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8EFEC6">
      <w:pPr>
        <w:spacing w:before="240" w:line="360" w:lineRule="auto"/>
        <w:jc w:val="center"/>
        <w:rPr>
          <w:rFonts w:ascii="宋体" w:hAnsi="宋体"/>
          <w:b/>
          <w:bCs/>
          <w:sz w:val="36"/>
          <w:szCs w:val="36"/>
        </w:rPr>
      </w:pPr>
      <w:r>
        <w:rPr>
          <w:rFonts w:hint="eastAsia" w:ascii="宋体" w:hAnsi="宋体"/>
          <w:b/>
          <w:bCs/>
          <w:sz w:val="36"/>
          <w:szCs w:val="36"/>
          <w:lang w:val="en-US" w:eastAsia="zh-CN"/>
        </w:rPr>
        <w:t>重庆市佐能化工有限公司</w:t>
      </w:r>
      <w:r>
        <w:rPr>
          <w:rFonts w:hint="eastAsia" w:ascii="宋体" w:hAnsi="宋体"/>
          <w:b/>
          <w:bCs/>
          <w:sz w:val="36"/>
          <w:szCs w:val="36"/>
        </w:rPr>
        <w:t>破产清算案</w:t>
      </w:r>
    </w:p>
    <w:p w14:paraId="4C1CE171">
      <w:pPr>
        <w:spacing w:after="240" w:line="360" w:lineRule="auto"/>
        <w:jc w:val="center"/>
        <w:rPr>
          <w:rFonts w:hint="eastAsia" w:ascii="宋体" w:hAnsi="宋体"/>
          <w:b/>
          <w:bCs/>
          <w:sz w:val="36"/>
          <w:szCs w:val="36"/>
          <w:lang w:val="en-US" w:eastAsia="zh-CN"/>
        </w:rPr>
      </w:pPr>
      <w:r>
        <w:rPr>
          <w:rFonts w:hint="eastAsia" w:ascii="宋体" w:hAnsi="宋体"/>
          <w:b/>
          <w:bCs/>
          <w:sz w:val="36"/>
          <w:szCs w:val="36"/>
        </w:rPr>
        <w:t>债权申报</w:t>
      </w:r>
      <w:r>
        <w:rPr>
          <w:rFonts w:hint="eastAsia" w:ascii="宋体" w:hAnsi="宋体"/>
          <w:b/>
          <w:bCs/>
          <w:sz w:val="36"/>
          <w:szCs w:val="36"/>
          <w:lang w:val="en-US" w:eastAsia="zh-CN"/>
        </w:rPr>
        <w:t>指引</w:t>
      </w:r>
    </w:p>
    <w:p w14:paraId="6DBA8216">
      <w:pPr>
        <w:spacing w:after="240" w:line="360" w:lineRule="auto"/>
        <w:jc w:val="right"/>
        <w:rPr>
          <w:rFonts w:hint="default" w:ascii="宋体" w:hAnsi="宋体" w:eastAsia="宋体" w:cs="仿宋"/>
          <w:kern w:val="0"/>
          <w:sz w:val="24"/>
          <w:szCs w:val="24"/>
          <w:lang w:val="en-US" w:eastAsia="zh-CN" w:bidi="ar-SA"/>
        </w:rPr>
      </w:pPr>
      <w:r>
        <w:rPr>
          <w:rFonts w:hint="eastAsia" w:ascii="宋体" w:hAnsi="宋体" w:cs="仿宋"/>
          <w:kern w:val="0"/>
          <w:sz w:val="24"/>
          <w:szCs w:val="24"/>
          <w:lang w:val="en-US" w:eastAsia="zh-CN" w:bidi="ar-SA"/>
        </w:rPr>
        <w:t>（2025）佐能破清字第3号</w:t>
      </w:r>
    </w:p>
    <w:p w14:paraId="6ED2FA1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仿宋"/>
          <w:kern w:val="0"/>
          <w:sz w:val="24"/>
          <w:szCs w:val="24"/>
          <w:lang w:val="en-US" w:eastAsia="zh-CN" w:bidi="ar-SA"/>
        </w:rPr>
      </w:pPr>
      <w:r>
        <w:rPr>
          <w:rFonts w:hint="eastAsia" w:ascii="宋体" w:hAnsi="宋体" w:eastAsia="宋体" w:cs="仿宋"/>
          <w:kern w:val="0"/>
          <w:sz w:val="24"/>
          <w:szCs w:val="24"/>
          <w:lang w:val="en-US" w:eastAsia="zh-CN" w:bidi="ar-SA"/>
        </w:rPr>
        <w:t>重庆市第五中级人民法院于2025年</w:t>
      </w:r>
      <w:r>
        <w:rPr>
          <w:rFonts w:hint="eastAsia" w:ascii="宋体" w:hAnsi="宋体" w:cs="仿宋"/>
          <w:kern w:val="0"/>
          <w:sz w:val="24"/>
          <w:szCs w:val="24"/>
          <w:lang w:val="en-US" w:eastAsia="zh-CN" w:bidi="ar-SA"/>
        </w:rPr>
        <w:t>8</w:t>
      </w:r>
      <w:r>
        <w:rPr>
          <w:rFonts w:hint="eastAsia" w:ascii="宋体" w:hAnsi="宋体" w:eastAsia="宋体" w:cs="仿宋"/>
          <w:kern w:val="0"/>
          <w:sz w:val="24"/>
          <w:szCs w:val="24"/>
          <w:lang w:val="en-US" w:eastAsia="zh-CN" w:bidi="ar-SA"/>
        </w:rPr>
        <w:t>月</w:t>
      </w:r>
      <w:r>
        <w:rPr>
          <w:rFonts w:hint="eastAsia" w:ascii="宋体" w:hAnsi="宋体" w:cs="仿宋"/>
          <w:kern w:val="0"/>
          <w:sz w:val="24"/>
          <w:szCs w:val="24"/>
          <w:lang w:val="en-US" w:eastAsia="zh-CN" w:bidi="ar-SA"/>
        </w:rPr>
        <w:t>26</w:t>
      </w:r>
      <w:r>
        <w:rPr>
          <w:rFonts w:hint="eastAsia" w:ascii="宋体" w:hAnsi="宋体" w:eastAsia="宋体" w:cs="仿宋"/>
          <w:kern w:val="0"/>
          <w:sz w:val="24"/>
          <w:szCs w:val="24"/>
          <w:lang w:val="en-US" w:eastAsia="zh-CN" w:bidi="ar-SA"/>
        </w:rPr>
        <w:t>日裁定受理</w:t>
      </w:r>
      <w:r>
        <w:rPr>
          <w:rFonts w:hint="eastAsia" w:ascii="宋体" w:hAnsi="宋体" w:cs="仿宋"/>
          <w:kern w:val="0"/>
          <w:sz w:val="24"/>
          <w:szCs w:val="24"/>
          <w:lang w:val="en-US" w:eastAsia="zh-CN" w:bidi="ar-SA"/>
        </w:rPr>
        <w:t>重庆市佐能化工有限公司清算组</w:t>
      </w:r>
      <w:r>
        <w:rPr>
          <w:rFonts w:hint="eastAsia" w:ascii="宋体" w:hAnsi="宋体" w:eastAsia="宋体" w:cs="仿宋"/>
          <w:kern w:val="0"/>
          <w:sz w:val="24"/>
          <w:szCs w:val="24"/>
          <w:lang w:val="en-US" w:eastAsia="zh-CN" w:bidi="ar-SA"/>
        </w:rPr>
        <w:t>对</w:t>
      </w:r>
      <w:r>
        <w:rPr>
          <w:rFonts w:hint="eastAsia" w:ascii="宋体" w:hAnsi="宋体" w:cs="仿宋"/>
          <w:kern w:val="0"/>
          <w:sz w:val="24"/>
          <w:szCs w:val="24"/>
          <w:lang w:val="en-US" w:eastAsia="zh-CN" w:bidi="ar-SA"/>
        </w:rPr>
        <w:t>重庆市佐能化工有限公司</w:t>
      </w:r>
      <w:r>
        <w:rPr>
          <w:rFonts w:hint="eastAsia" w:ascii="宋体" w:hAnsi="宋体" w:eastAsia="宋体" w:cs="仿宋"/>
          <w:kern w:val="0"/>
          <w:sz w:val="24"/>
          <w:szCs w:val="24"/>
          <w:lang w:val="en-US" w:eastAsia="zh-CN" w:bidi="ar-SA"/>
        </w:rPr>
        <w:t>（以下简称“</w:t>
      </w:r>
      <w:r>
        <w:rPr>
          <w:rFonts w:hint="eastAsia" w:ascii="宋体" w:hAnsi="宋体" w:cs="仿宋"/>
          <w:kern w:val="0"/>
          <w:sz w:val="24"/>
          <w:szCs w:val="24"/>
          <w:lang w:val="en-US" w:eastAsia="zh-CN" w:bidi="ar-SA"/>
        </w:rPr>
        <w:t>佐能化工</w:t>
      </w:r>
      <w:r>
        <w:rPr>
          <w:rFonts w:hint="eastAsia" w:ascii="宋体" w:hAnsi="宋体" w:eastAsia="宋体" w:cs="仿宋"/>
          <w:kern w:val="0"/>
          <w:sz w:val="24"/>
          <w:szCs w:val="24"/>
          <w:lang w:val="en-US" w:eastAsia="zh-CN" w:bidi="ar-SA"/>
        </w:rPr>
        <w:t>公司”）的破产清算申请，并于2025年</w:t>
      </w:r>
      <w:r>
        <w:rPr>
          <w:rFonts w:hint="eastAsia" w:ascii="宋体" w:hAnsi="宋体" w:cs="仿宋"/>
          <w:kern w:val="0"/>
          <w:sz w:val="24"/>
          <w:szCs w:val="24"/>
          <w:lang w:val="en-US" w:eastAsia="zh-CN" w:bidi="ar-SA"/>
        </w:rPr>
        <w:t>9</w:t>
      </w:r>
      <w:r>
        <w:rPr>
          <w:rFonts w:hint="eastAsia" w:ascii="宋体" w:hAnsi="宋体" w:eastAsia="宋体" w:cs="仿宋"/>
          <w:kern w:val="0"/>
          <w:sz w:val="24"/>
          <w:szCs w:val="24"/>
          <w:lang w:val="en-US" w:eastAsia="zh-CN" w:bidi="ar-SA"/>
        </w:rPr>
        <w:t>月</w:t>
      </w:r>
      <w:r>
        <w:rPr>
          <w:rFonts w:hint="eastAsia" w:ascii="宋体" w:hAnsi="宋体" w:cs="仿宋"/>
          <w:kern w:val="0"/>
          <w:sz w:val="24"/>
          <w:szCs w:val="24"/>
          <w:lang w:val="en-US" w:eastAsia="zh-CN" w:bidi="ar-SA"/>
        </w:rPr>
        <w:t>3</w:t>
      </w:r>
      <w:r>
        <w:rPr>
          <w:rFonts w:hint="eastAsia" w:ascii="宋体" w:hAnsi="宋体" w:eastAsia="宋体" w:cs="仿宋"/>
          <w:kern w:val="0"/>
          <w:sz w:val="24"/>
          <w:szCs w:val="24"/>
          <w:lang w:val="en-US" w:eastAsia="zh-CN" w:bidi="ar-SA"/>
        </w:rPr>
        <w:t>日指定</w:t>
      </w:r>
      <w:r>
        <w:rPr>
          <w:rFonts w:hint="eastAsia" w:ascii="宋体" w:hAnsi="宋体" w:cs="仿宋"/>
          <w:kern w:val="0"/>
          <w:sz w:val="24"/>
          <w:szCs w:val="24"/>
          <w:lang w:val="en-US" w:eastAsia="zh-CN" w:bidi="ar-SA"/>
        </w:rPr>
        <w:t>重庆瀛永律师事务所</w:t>
      </w:r>
      <w:r>
        <w:rPr>
          <w:rFonts w:hint="eastAsia" w:ascii="宋体" w:hAnsi="宋体" w:eastAsia="宋体" w:cs="仿宋"/>
          <w:kern w:val="0"/>
          <w:sz w:val="24"/>
          <w:szCs w:val="24"/>
          <w:lang w:val="en-US" w:eastAsia="zh-CN" w:bidi="ar-SA"/>
        </w:rPr>
        <w:t>为</w:t>
      </w:r>
      <w:r>
        <w:rPr>
          <w:rFonts w:hint="eastAsia" w:ascii="宋体" w:hAnsi="宋体" w:cs="仿宋"/>
          <w:kern w:val="0"/>
          <w:sz w:val="24"/>
          <w:szCs w:val="24"/>
          <w:lang w:val="en-US" w:eastAsia="zh-CN" w:bidi="ar-SA"/>
        </w:rPr>
        <w:t>佐能化工</w:t>
      </w:r>
      <w:r>
        <w:rPr>
          <w:rFonts w:hint="eastAsia" w:ascii="宋体" w:hAnsi="宋体" w:eastAsia="宋体" w:cs="仿宋"/>
          <w:kern w:val="0"/>
          <w:sz w:val="24"/>
          <w:szCs w:val="24"/>
          <w:lang w:val="en-US" w:eastAsia="zh-CN" w:bidi="ar-SA"/>
        </w:rPr>
        <w:t>公司管理人（以下简称“管理人”）。</w:t>
      </w:r>
    </w:p>
    <w:p w14:paraId="5C9FD0DA">
      <w:pPr>
        <w:pStyle w:val="2"/>
        <w:spacing w:line="360" w:lineRule="auto"/>
        <w:ind w:firstLine="480" w:firstLineChars="200"/>
        <w:jc w:val="both"/>
        <w:rPr>
          <w:rFonts w:cs="仿宋"/>
        </w:rPr>
      </w:pPr>
      <w:r>
        <w:rPr>
          <w:rFonts w:hint="eastAsia" w:cs="仿宋"/>
        </w:rPr>
        <w:t>为了全面清理</w:t>
      </w:r>
      <w:r>
        <w:rPr>
          <w:rFonts w:hint="eastAsia" w:cs="仿宋"/>
          <w:lang w:val="en-US" w:eastAsia="zh-CN"/>
        </w:rPr>
        <w:t>佐能化工公司</w:t>
      </w:r>
      <w:r>
        <w:rPr>
          <w:rFonts w:hint="eastAsia" w:cs="仿宋"/>
        </w:rPr>
        <w:t>的债权债务，</w:t>
      </w:r>
      <w:r>
        <w:rPr>
          <w:rFonts w:hint="eastAsia" w:cs="仿宋"/>
          <w:b/>
          <w:bCs/>
          <w:u w:val="single"/>
          <w:lang w:val="en-US" w:eastAsia="zh-CN"/>
        </w:rPr>
        <w:t>佐能化工公司</w:t>
      </w:r>
      <w:r>
        <w:rPr>
          <w:rFonts w:hint="eastAsia" w:cs="仿宋"/>
          <w:b/>
          <w:bCs/>
          <w:u w:val="single"/>
        </w:rPr>
        <w:t>的债权人应于</w:t>
      </w:r>
      <w:r>
        <w:rPr>
          <w:rFonts w:hint="eastAsia" w:cs="仿宋"/>
          <w:b/>
          <w:bCs/>
          <w:u w:val="single"/>
          <w:lang w:val="en-US" w:eastAsia="zh-CN"/>
        </w:rPr>
        <w:t>2025年10月9日前（含2025年10月9日）</w:t>
      </w:r>
      <w:r>
        <w:rPr>
          <w:rFonts w:hint="eastAsia" w:cs="仿宋"/>
          <w:b/>
          <w:bCs/>
          <w:u w:val="single"/>
        </w:rPr>
        <w:t>向</w:t>
      </w:r>
      <w:r>
        <w:rPr>
          <w:rFonts w:hint="eastAsia" w:cs="仿宋"/>
          <w:b/>
          <w:bCs/>
          <w:u w:val="single"/>
          <w:lang w:val="en-US" w:eastAsia="zh-CN"/>
        </w:rPr>
        <w:t>管理人</w:t>
      </w:r>
      <w:r>
        <w:rPr>
          <w:rFonts w:hint="eastAsia" w:cs="仿宋"/>
          <w:b/>
          <w:bCs/>
          <w:u w:val="single"/>
        </w:rPr>
        <w:t>申报债权。</w:t>
      </w:r>
      <w:r>
        <w:rPr>
          <w:rFonts w:hint="eastAsia" w:cs="仿宋"/>
        </w:rPr>
        <w:t>债权人应当书面说明债权数额、有无财产担保及是否属于连带债权，并提供相关证据材料。</w:t>
      </w:r>
    </w:p>
    <w:p w14:paraId="763E72C4">
      <w:pPr>
        <w:pStyle w:val="2"/>
        <w:spacing w:line="360" w:lineRule="auto"/>
        <w:ind w:firstLine="480" w:firstLineChars="200"/>
        <w:jc w:val="both"/>
        <w:rPr>
          <w:rFonts w:cs="仿宋"/>
        </w:rPr>
      </w:pPr>
      <w:r>
        <w:rPr>
          <w:rFonts w:hint="eastAsia" w:cs="仿宋"/>
        </w:rPr>
        <w:t>为明确债权人在债权申报阶段的权利义务，告知相关注意事项及风险，帮助债权人顺利申报债权，特作如下指引：</w:t>
      </w:r>
    </w:p>
    <w:p w14:paraId="59CD6206">
      <w:pPr>
        <w:pStyle w:val="2"/>
        <w:spacing w:line="360" w:lineRule="auto"/>
        <w:ind w:firstLine="482" w:firstLineChars="200"/>
        <w:jc w:val="both"/>
        <w:rPr>
          <w:rFonts w:cs="仿宋"/>
          <w:b/>
          <w:bCs/>
        </w:rPr>
      </w:pPr>
      <w:r>
        <w:rPr>
          <w:rFonts w:hint="eastAsia" w:cs="仿宋"/>
          <w:b/>
          <w:bCs/>
        </w:rPr>
        <w:t>一、债权申报主体</w:t>
      </w:r>
    </w:p>
    <w:p w14:paraId="034CCA5C">
      <w:pPr>
        <w:pStyle w:val="2"/>
        <w:spacing w:line="360" w:lineRule="auto"/>
        <w:ind w:firstLine="480" w:firstLineChars="200"/>
        <w:jc w:val="both"/>
        <w:rPr>
          <w:rFonts w:cs="仿宋"/>
        </w:rPr>
      </w:pPr>
      <w:r>
        <w:rPr>
          <w:rFonts w:hint="eastAsia" w:cs="仿宋"/>
        </w:rPr>
        <w:t>截至破产申请受理时对</w:t>
      </w:r>
      <w:r>
        <w:rPr>
          <w:rFonts w:hint="eastAsia" w:cs="仿宋"/>
          <w:lang w:val="en-US" w:eastAsia="zh-CN"/>
        </w:rPr>
        <w:t>佐能化工公司</w:t>
      </w:r>
      <w:r>
        <w:rPr>
          <w:rFonts w:hint="eastAsia" w:cs="仿宋"/>
        </w:rPr>
        <w:t>享有债权的债权人，均可以向管理人申报债权。包括未到期的债权、附条件或附期限的债权以及诉讼、仲裁未决的债权。</w:t>
      </w:r>
    </w:p>
    <w:p w14:paraId="7CD6D2F5">
      <w:pPr>
        <w:pStyle w:val="2"/>
        <w:spacing w:line="360" w:lineRule="auto"/>
        <w:ind w:firstLine="482" w:firstLineChars="200"/>
        <w:jc w:val="both"/>
        <w:rPr>
          <w:rFonts w:cs="仿宋"/>
          <w:b/>
          <w:bCs/>
        </w:rPr>
      </w:pPr>
      <w:r>
        <w:rPr>
          <w:rFonts w:hint="eastAsia" w:cs="仿宋"/>
          <w:b/>
          <w:bCs/>
        </w:rPr>
        <w:t>二、债权申报的期限、地点及方式</w:t>
      </w:r>
    </w:p>
    <w:p w14:paraId="3B9AAF9D">
      <w:pPr>
        <w:pStyle w:val="2"/>
        <w:spacing w:line="360" w:lineRule="auto"/>
        <w:ind w:firstLine="482" w:firstLineChars="200"/>
        <w:jc w:val="both"/>
        <w:rPr>
          <w:rFonts w:cs="仿宋"/>
          <w:b/>
          <w:bCs/>
        </w:rPr>
      </w:pPr>
      <w:r>
        <w:rPr>
          <w:rFonts w:hint="eastAsia" w:cs="仿宋"/>
          <w:b/>
          <w:bCs/>
        </w:rPr>
        <w:t>（一）申报期限：即日起至2</w:t>
      </w:r>
      <w:r>
        <w:rPr>
          <w:rFonts w:cs="仿宋"/>
          <w:b/>
          <w:bCs/>
        </w:rPr>
        <w:t>02</w:t>
      </w:r>
      <w:r>
        <w:rPr>
          <w:rFonts w:hint="eastAsia" w:cs="仿宋"/>
          <w:b/>
          <w:bCs/>
          <w:lang w:val="en-US" w:eastAsia="zh-CN"/>
        </w:rPr>
        <w:t>5</w:t>
      </w:r>
      <w:r>
        <w:rPr>
          <w:rFonts w:hint="eastAsia" w:cs="仿宋"/>
          <w:b/>
          <w:bCs/>
        </w:rPr>
        <w:t>年</w:t>
      </w:r>
      <w:r>
        <w:rPr>
          <w:rFonts w:hint="eastAsia" w:cs="仿宋"/>
          <w:b/>
          <w:bCs/>
          <w:lang w:val="en-US" w:eastAsia="zh-CN"/>
        </w:rPr>
        <w:t>10</w:t>
      </w:r>
      <w:r>
        <w:rPr>
          <w:rFonts w:hint="eastAsia" w:cs="仿宋"/>
          <w:b/>
          <w:bCs/>
        </w:rPr>
        <w:t>月</w:t>
      </w:r>
      <w:r>
        <w:rPr>
          <w:rFonts w:hint="eastAsia" w:cs="仿宋"/>
          <w:b/>
          <w:bCs/>
          <w:lang w:val="en-US" w:eastAsia="zh-CN"/>
        </w:rPr>
        <w:t>9</w:t>
      </w:r>
      <w:r>
        <w:rPr>
          <w:rFonts w:hint="eastAsia" w:cs="仿宋"/>
          <w:b/>
          <w:bCs/>
        </w:rPr>
        <w:t>日。</w:t>
      </w:r>
    </w:p>
    <w:p w14:paraId="5EFE62FF">
      <w:pPr>
        <w:pStyle w:val="2"/>
        <w:spacing w:line="360" w:lineRule="auto"/>
        <w:ind w:firstLine="482" w:firstLineChars="200"/>
        <w:jc w:val="both"/>
        <w:rPr>
          <w:rFonts w:cs="仿宋"/>
          <w:b/>
          <w:bCs/>
        </w:rPr>
      </w:pPr>
      <w:r>
        <w:rPr>
          <w:rFonts w:hint="eastAsia" w:cs="仿宋"/>
          <w:b/>
          <w:bCs/>
        </w:rPr>
        <w:t>（二）申报地址：</w:t>
      </w:r>
      <w:r>
        <w:rPr>
          <w:rFonts w:hint="eastAsia" w:cs="仿宋"/>
          <w:b/>
          <w:bCs/>
          <w:lang w:val="en-US" w:eastAsia="zh-CN"/>
        </w:rPr>
        <w:t>重庆市南岸区江南大道2号国汇中心凯宾国际45层，联系人：邓芷瑾，17396231929</w:t>
      </w:r>
      <w:r>
        <w:rPr>
          <w:rFonts w:hint="eastAsia" w:cs="仿宋"/>
          <w:b/>
          <w:bCs/>
        </w:rPr>
        <w:t>）</w:t>
      </w:r>
    </w:p>
    <w:p w14:paraId="7DFC8007">
      <w:pPr>
        <w:pStyle w:val="2"/>
        <w:spacing w:line="360" w:lineRule="auto"/>
        <w:ind w:firstLine="482" w:firstLineChars="200"/>
        <w:jc w:val="both"/>
        <w:rPr>
          <w:rFonts w:cs="仿宋"/>
          <w:b/>
          <w:bCs/>
        </w:rPr>
      </w:pPr>
      <w:r>
        <w:rPr>
          <w:rFonts w:hint="eastAsia" w:cs="仿宋"/>
          <w:b/>
          <w:bCs/>
        </w:rPr>
        <w:t>（三）申报方式：</w:t>
      </w:r>
    </w:p>
    <w:p w14:paraId="0731CA85">
      <w:pPr>
        <w:pStyle w:val="2"/>
        <w:spacing w:line="360" w:lineRule="auto"/>
        <w:ind w:firstLine="482" w:firstLineChars="200"/>
        <w:jc w:val="both"/>
        <w:rPr>
          <w:rFonts w:cs="仿宋"/>
          <w:b/>
          <w:bCs/>
        </w:rPr>
      </w:pPr>
      <w:r>
        <w:rPr>
          <w:rFonts w:hint="eastAsia" w:cs="仿宋"/>
          <w:b/>
          <w:bCs/>
        </w:rPr>
        <w:t>1</w:t>
      </w:r>
      <w:r>
        <w:rPr>
          <w:rFonts w:cs="仿宋"/>
          <w:b/>
          <w:bCs/>
        </w:rPr>
        <w:t>.</w:t>
      </w:r>
      <w:r>
        <w:rPr>
          <w:rFonts w:hint="eastAsia" w:cs="仿宋"/>
          <w:b/>
          <w:bCs/>
        </w:rPr>
        <w:t>现场申报</w:t>
      </w:r>
    </w:p>
    <w:p w14:paraId="1398032D">
      <w:pPr>
        <w:pStyle w:val="2"/>
        <w:spacing w:line="360" w:lineRule="auto"/>
        <w:ind w:firstLine="480" w:firstLineChars="200"/>
        <w:jc w:val="both"/>
        <w:rPr>
          <w:rFonts w:cs="仿宋"/>
        </w:rPr>
      </w:pPr>
      <w:r>
        <w:rPr>
          <w:rFonts w:hint="eastAsia" w:cs="仿宋"/>
        </w:rPr>
        <w:t>申报时间：法定工作日：上午9</w:t>
      </w:r>
      <w:r>
        <w:rPr>
          <w:rFonts w:cs="仿宋"/>
        </w:rPr>
        <w:t>:30-12:00</w:t>
      </w:r>
      <w:r>
        <w:rPr>
          <w:rFonts w:hint="eastAsia" w:cs="仿宋"/>
        </w:rPr>
        <w:t>，下午2</w:t>
      </w:r>
      <w:r>
        <w:rPr>
          <w:rFonts w:cs="仿宋"/>
        </w:rPr>
        <w:t>:</w:t>
      </w:r>
      <w:r>
        <w:rPr>
          <w:rFonts w:hint="eastAsia" w:cs="仿宋"/>
          <w:lang w:val="en-US" w:eastAsia="zh-CN"/>
        </w:rPr>
        <w:t>3</w:t>
      </w:r>
      <w:r>
        <w:rPr>
          <w:rFonts w:cs="仿宋"/>
        </w:rPr>
        <w:t>0-5:00</w:t>
      </w:r>
      <w:r>
        <w:rPr>
          <w:rFonts w:hint="eastAsia" w:cs="仿宋"/>
        </w:rPr>
        <w:t>。</w:t>
      </w:r>
    </w:p>
    <w:p w14:paraId="3E66DC7C">
      <w:pPr>
        <w:pStyle w:val="2"/>
        <w:spacing w:line="360" w:lineRule="auto"/>
        <w:ind w:firstLine="482" w:firstLineChars="200"/>
        <w:jc w:val="both"/>
        <w:rPr>
          <w:rFonts w:cs="仿宋"/>
          <w:b/>
          <w:bCs/>
        </w:rPr>
      </w:pPr>
      <w:r>
        <w:rPr>
          <w:rFonts w:hint="eastAsia" w:cs="仿宋"/>
          <w:b/>
          <w:bCs/>
        </w:rPr>
        <w:t>2</w:t>
      </w:r>
      <w:r>
        <w:rPr>
          <w:rFonts w:cs="仿宋"/>
          <w:b/>
          <w:bCs/>
        </w:rPr>
        <w:t>.</w:t>
      </w:r>
      <w:r>
        <w:rPr>
          <w:rFonts w:hint="eastAsia" w:cs="仿宋"/>
          <w:b/>
          <w:bCs/>
        </w:rPr>
        <w:t>邮寄申报</w:t>
      </w:r>
    </w:p>
    <w:p w14:paraId="63534D68">
      <w:pPr>
        <w:pStyle w:val="2"/>
        <w:spacing w:line="360" w:lineRule="auto"/>
        <w:ind w:firstLine="480" w:firstLineChars="200"/>
        <w:jc w:val="both"/>
        <w:rPr>
          <w:rFonts w:hint="eastAsia" w:cs="仿宋"/>
        </w:rPr>
      </w:pPr>
      <w:r>
        <w:rPr>
          <w:rFonts w:hint="eastAsia" w:cs="仿宋"/>
        </w:rPr>
        <w:t>申报人邮寄申报债权的，请将申报材料邮寄至上述地址。请在邮递单注明“</w:t>
      </w:r>
      <w:r>
        <w:rPr>
          <w:rFonts w:hint="eastAsia" w:cs="仿宋"/>
          <w:lang w:val="en-US" w:eastAsia="zh-CN"/>
        </w:rPr>
        <w:t>佐能化工公司</w:t>
      </w:r>
      <w:r>
        <w:rPr>
          <w:rFonts w:hint="eastAsia" w:cs="仿宋"/>
        </w:rPr>
        <w:t>债权申报”字样，并保留邮件寄送回单。</w:t>
      </w:r>
    </w:p>
    <w:p w14:paraId="771C456B">
      <w:pPr>
        <w:pStyle w:val="2"/>
        <w:spacing w:line="360" w:lineRule="auto"/>
        <w:ind w:firstLine="480" w:firstLineChars="200"/>
        <w:jc w:val="both"/>
        <w:rPr>
          <w:rFonts w:hint="eastAsia" w:cs="仿宋"/>
        </w:rPr>
      </w:pPr>
      <w:r>
        <w:rPr>
          <w:rFonts w:hint="eastAsia" w:cs="仿宋"/>
        </w:rPr>
        <w:t>债权人可以视情况选择上述时间或方式自由申报。</w:t>
      </w:r>
    </w:p>
    <w:p w14:paraId="186060CE">
      <w:pPr>
        <w:pStyle w:val="2"/>
        <w:spacing w:line="360" w:lineRule="auto"/>
        <w:ind w:firstLine="482" w:firstLineChars="200"/>
        <w:jc w:val="both"/>
        <w:rPr>
          <w:rFonts w:hint="eastAsia" w:cs="仿宋"/>
        </w:rPr>
      </w:pPr>
      <w:r>
        <w:rPr>
          <w:rFonts w:hint="eastAsia" w:cs="仿宋"/>
          <w:b/>
          <w:bCs/>
          <w:lang w:val="en-US" w:eastAsia="zh-CN"/>
        </w:rPr>
        <w:t>为便于本案依法及时推进，债权人应当在邮寄/现场申报同时使用电脑端登录重庆法院破产协同易审平台在线申报债权，具体操作方式详见《易审平台债权申报指引》。</w:t>
      </w:r>
    </w:p>
    <w:p w14:paraId="35912003">
      <w:pPr>
        <w:pStyle w:val="2"/>
        <w:spacing w:line="360" w:lineRule="auto"/>
        <w:ind w:firstLine="482" w:firstLineChars="200"/>
        <w:jc w:val="both"/>
        <w:rPr>
          <w:rFonts w:cs="仿宋"/>
          <w:b/>
          <w:bCs/>
        </w:rPr>
      </w:pPr>
      <w:r>
        <w:rPr>
          <w:rFonts w:hint="eastAsia" w:cs="仿宋"/>
          <w:b/>
          <w:bCs/>
        </w:rPr>
        <w:t>三、债权人在申报债权时的注意事项</w:t>
      </w:r>
    </w:p>
    <w:p w14:paraId="1179994E">
      <w:pPr>
        <w:pStyle w:val="2"/>
        <w:spacing w:line="360" w:lineRule="auto"/>
        <w:ind w:firstLine="480" w:firstLineChars="200"/>
        <w:jc w:val="both"/>
        <w:rPr>
          <w:rFonts w:cs="仿宋"/>
        </w:rPr>
      </w:pPr>
      <w:r>
        <w:rPr>
          <w:rFonts w:hint="eastAsia" w:cs="仿宋"/>
        </w:rPr>
        <w:t>（一）债权人在申报债权时需要提交与证据原件核对一致的复印件一份。现场申报的，须携带原件，经管理人核对无误后退还债权人。邮寄申报的，债权人无需提交原件，但应确保复印件与原件一致，并保管好证据原件，以备管理人随时通知查阅。</w:t>
      </w:r>
    </w:p>
    <w:p w14:paraId="0515EDA8">
      <w:pPr>
        <w:pStyle w:val="2"/>
        <w:spacing w:line="360" w:lineRule="auto"/>
        <w:ind w:firstLine="480" w:firstLineChars="200"/>
        <w:jc w:val="both"/>
        <w:rPr>
          <w:rFonts w:cs="仿宋"/>
        </w:rPr>
      </w:pPr>
      <w:r>
        <w:rPr>
          <w:rFonts w:hint="eastAsia" w:cs="仿宋"/>
        </w:rPr>
        <w:t>（二）债权人为机构（公司）的，须在所有复印件上注明“与原件一致”并加盖公章。</w:t>
      </w:r>
    </w:p>
    <w:p w14:paraId="7DBA5A41">
      <w:pPr>
        <w:pStyle w:val="2"/>
        <w:spacing w:line="360" w:lineRule="auto"/>
        <w:ind w:firstLine="480" w:firstLineChars="200"/>
        <w:jc w:val="both"/>
        <w:rPr>
          <w:rFonts w:cs="仿宋"/>
        </w:rPr>
      </w:pPr>
      <w:r>
        <w:rPr>
          <w:rFonts w:hint="eastAsia" w:cs="仿宋"/>
        </w:rPr>
        <w:t>（三）根据《中华人民共和国企业破产法》第四十六条第二款之规定，附利息的债权自破产申请受理时起停止计息，债权人申报的债权如附有利息的，利息计算至破产受理前一日，即2</w:t>
      </w:r>
      <w:r>
        <w:rPr>
          <w:rFonts w:cs="仿宋"/>
        </w:rPr>
        <w:t>02</w:t>
      </w:r>
      <w:r>
        <w:rPr>
          <w:rFonts w:hint="eastAsia" w:cs="仿宋"/>
          <w:lang w:val="en-US" w:eastAsia="zh-CN"/>
        </w:rPr>
        <w:t>5</w:t>
      </w:r>
      <w:r>
        <w:rPr>
          <w:rFonts w:hint="eastAsia" w:cs="仿宋"/>
        </w:rPr>
        <w:t>年</w:t>
      </w:r>
      <w:r>
        <w:rPr>
          <w:rFonts w:hint="eastAsia" w:cs="仿宋"/>
          <w:lang w:val="en-US" w:eastAsia="zh-CN"/>
        </w:rPr>
        <w:t>8</w:t>
      </w:r>
      <w:r>
        <w:rPr>
          <w:rFonts w:hint="eastAsia" w:cs="仿宋"/>
        </w:rPr>
        <w:t>月</w:t>
      </w:r>
      <w:r>
        <w:rPr>
          <w:rFonts w:hint="eastAsia" w:cs="仿宋"/>
          <w:lang w:val="en-US" w:eastAsia="zh-CN"/>
        </w:rPr>
        <w:t>25</w:t>
      </w:r>
      <w:r>
        <w:rPr>
          <w:rFonts w:hint="eastAsia" w:cs="仿宋"/>
        </w:rPr>
        <w:t>日。</w:t>
      </w:r>
    </w:p>
    <w:p w14:paraId="7936D847">
      <w:pPr>
        <w:pStyle w:val="2"/>
        <w:spacing w:line="360" w:lineRule="auto"/>
        <w:ind w:firstLine="480" w:firstLineChars="200"/>
        <w:jc w:val="both"/>
        <w:rPr>
          <w:rFonts w:cs="仿宋"/>
        </w:rPr>
      </w:pPr>
      <w:r>
        <w:rPr>
          <w:rFonts w:hint="eastAsia" w:cs="仿宋"/>
        </w:rPr>
        <w:t>（四）债权人务必在债权申报表中地址栏注明有效的联系方式，包括收件人、电子邮箱、通信地址、手机号码等。</w:t>
      </w:r>
    </w:p>
    <w:p w14:paraId="54668455">
      <w:pPr>
        <w:pStyle w:val="2"/>
        <w:spacing w:line="360" w:lineRule="auto"/>
        <w:ind w:firstLine="480" w:firstLineChars="200"/>
        <w:jc w:val="both"/>
        <w:rPr>
          <w:rFonts w:cs="仿宋"/>
        </w:rPr>
      </w:pPr>
      <w:r>
        <w:rPr>
          <w:rFonts w:hint="eastAsia" w:cs="仿宋"/>
        </w:rPr>
        <w:t>（五）债权人申报的债权已经获得以及未来获得</w:t>
      </w:r>
      <w:r>
        <w:rPr>
          <w:rFonts w:hint="eastAsia" w:cs="仿宋"/>
          <w:lang w:val="en-US" w:eastAsia="zh-CN"/>
        </w:rPr>
        <w:t>佐能化工公司</w:t>
      </w:r>
      <w:r>
        <w:rPr>
          <w:rFonts w:hint="eastAsia" w:cs="仿宋"/>
        </w:rPr>
        <w:t>的连带债务人或者其他相关单位、人员清偿的，应及时告知管理人，隐瞒债权受偿情况将承担相应的法律责任；债权人另外对</w:t>
      </w:r>
      <w:r>
        <w:rPr>
          <w:rFonts w:hint="eastAsia" w:cs="仿宋"/>
          <w:lang w:val="en-US" w:eastAsia="zh-CN"/>
        </w:rPr>
        <w:t>佐能化工公司</w:t>
      </w:r>
      <w:r>
        <w:rPr>
          <w:rFonts w:hint="eastAsia" w:cs="仿宋"/>
        </w:rPr>
        <w:t>负有债务的，管理人将依法清收。</w:t>
      </w:r>
    </w:p>
    <w:p w14:paraId="7B7EDCEA">
      <w:pPr>
        <w:pStyle w:val="2"/>
        <w:spacing w:line="360" w:lineRule="auto"/>
        <w:ind w:firstLine="480" w:firstLineChars="200"/>
        <w:jc w:val="both"/>
        <w:rPr>
          <w:rFonts w:cs="仿宋"/>
        </w:rPr>
      </w:pPr>
      <w:r>
        <w:rPr>
          <w:rFonts w:hint="eastAsia" w:cs="仿宋"/>
        </w:rPr>
        <w:t>（六）附条件、附期限的债权和诉讼、仲裁未决的债权，债权人可以申报。</w:t>
      </w:r>
    </w:p>
    <w:p w14:paraId="218FB727">
      <w:pPr>
        <w:pStyle w:val="2"/>
        <w:spacing w:line="360" w:lineRule="auto"/>
        <w:ind w:firstLine="480" w:firstLineChars="200"/>
        <w:jc w:val="both"/>
        <w:rPr>
          <w:rFonts w:cs="仿宋"/>
        </w:rPr>
      </w:pPr>
      <w:r>
        <w:rPr>
          <w:rFonts w:hint="eastAsia" w:cs="仿宋"/>
        </w:rPr>
        <w:t>（七）连带债权人可以由其中一人代表全体连带债权人申报债权，也可以共同申报债权。</w:t>
      </w:r>
    </w:p>
    <w:p w14:paraId="698F159D">
      <w:pPr>
        <w:pStyle w:val="2"/>
        <w:spacing w:line="360" w:lineRule="auto"/>
        <w:ind w:firstLine="480" w:firstLineChars="200"/>
        <w:jc w:val="both"/>
        <w:rPr>
          <w:rFonts w:cs="仿宋"/>
        </w:rPr>
      </w:pPr>
      <w:r>
        <w:rPr>
          <w:rFonts w:hint="eastAsia" w:cs="仿宋"/>
        </w:rPr>
        <w:t>（八）债务人的保证人或者其他连带债务人已经代替债务人清偿债务的，可以其对债务人的求偿权申报债权。债务人的保证人或者其他连带债务人尚未代替债务人清偿债务的，以其对债务人的将来求偿权申报债权。但是，债权人已经向管理人申报全部债权的除外。</w:t>
      </w:r>
    </w:p>
    <w:p w14:paraId="4DF80D68">
      <w:pPr>
        <w:pStyle w:val="2"/>
        <w:spacing w:line="360" w:lineRule="auto"/>
        <w:ind w:firstLine="480" w:firstLineChars="200"/>
        <w:jc w:val="both"/>
        <w:rPr>
          <w:rFonts w:cs="仿宋"/>
        </w:rPr>
      </w:pPr>
      <w:r>
        <w:rPr>
          <w:rFonts w:hint="eastAsia" w:cs="仿宋"/>
        </w:rPr>
        <w:t>（九）连带债务人数人被裁定适用《中华人民共和国企业破产法》程序的，其债权人有权就全部债权分别在各破产案件中申报债权。</w:t>
      </w:r>
    </w:p>
    <w:p w14:paraId="274B2300">
      <w:pPr>
        <w:pStyle w:val="2"/>
        <w:spacing w:line="360" w:lineRule="auto"/>
        <w:ind w:firstLine="480" w:firstLineChars="200"/>
        <w:jc w:val="both"/>
        <w:rPr>
          <w:rFonts w:cs="仿宋"/>
        </w:rPr>
      </w:pPr>
      <w:r>
        <w:rPr>
          <w:rFonts w:hint="eastAsia" w:cs="仿宋"/>
        </w:rPr>
        <w:t>（十）管理人或者债务人依照《中华人民共和国企业破产法》之规定解除合同的，对方当事人以因合同解除所产生的损害赔偿请求权申报债权。</w:t>
      </w:r>
    </w:p>
    <w:p w14:paraId="06AB9C7B">
      <w:pPr>
        <w:pStyle w:val="2"/>
        <w:spacing w:line="360" w:lineRule="auto"/>
        <w:ind w:firstLine="480" w:firstLineChars="200"/>
        <w:jc w:val="both"/>
        <w:rPr>
          <w:rFonts w:cs="仿宋"/>
        </w:rPr>
      </w:pPr>
      <w:r>
        <w:rPr>
          <w:rFonts w:hint="eastAsia" w:cs="仿宋"/>
        </w:rPr>
        <w:t>（十一）债务人是委托合同的委托人，被裁定适用《中华人民共和国企业破产法》规定的程序，受托人不知该事实，继续处理委托事务的，受托人以由此产生的请求权申报债权。</w:t>
      </w:r>
    </w:p>
    <w:p w14:paraId="12DB41D1">
      <w:pPr>
        <w:pStyle w:val="2"/>
        <w:spacing w:line="360" w:lineRule="auto"/>
        <w:ind w:firstLine="480" w:firstLineChars="200"/>
        <w:jc w:val="both"/>
        <w:rPr>
          <w:rFonts w:cs="仿宋"/>
        </w:rPr>
      </w:pPr>
      <w:r>
        <w:rPr>
          <w:rFonts w:hint="eastAsia" w:cs="仿宋"/>
        </w:rPr>
        <w:t>（十二）债务人是票据的出票人，被裁定适用《中华人民共和国企业破产法》规定的程序，该票据的付款人继续付款或者承兑的，付款人以由此产生的请求权申报债权。</w:t>
      </w:r>
    </w:p>
    <w:p w14:paraId="48F198D5">
      <w:pPr>
        <w:pStyle w:val="2"/>
        <w:spacing w:line="360" w:lineRule="auto"/>
        <w:ind w:firstLine="482" w:firstLineChars="200"/>
        <w:jc w:val="both"/>
        <w:rPr>
          <w:rFonts w:cs="仿宋"/>
          <w:b/>
          <w:bCs/>
        </w:rPr>
      </w:pPr>
      <w:r>
        <w:rPr>
          <w:rFonts w:hint="eastAsia" w:cs="仿宋"/>
          <w:b/>
          <w:bCs/>
        </w:rPr>
        <w:t>（十三）债权人虚假申报债权或提供虚假申报材料，损害债权人利益的，管理人将依法移送公安机关或人民法院追究其法律责任。</w:t>
      </w:r>
    </w:p>
    <w:p w14:paraId="32597C78">
      <w:pPr>
        <w:pStyle w:val="2"/>
        <w:spacing w:line="360" w:lineRule="auto"/>
        <w:ind w:firstLine="482" w:firstLineChars="200"/>
        <w:jc w:val="both"/>
        <w:rPr>
          <w:rFonts w:cs="仿宋"/>
          <w:b/>
          <w:bCs/>
        </w:rPr>
      </w:pPr>
      <w:r>
        <w:rPr>
          <w:rFonts w:hint="eastAsia" w:cs="仿宋"/>
          <w:b/>
          <w:bCs/>
        </w:rPr>
        <w:t>四、未申报或逾期申报债权的主要法律后果</w:t>
      </w:r>
    </w:p>
    <w:p w14:paraId="6E03491B">
      <w:pPr>
        <w:pStyle w:val="2"/>
        <w:spacing w:line="360" w:lineRule="auto"/>
        <w:ind w:firstLine="480" w:firstLineChars="200"/>
        <w:jc w:val="both"/>
        <w:rPr>
          <w:rFonts w:cs="仿宋"/>
          <w:b/>
          <w:bCs/>
        </w:rPr>
      </w:pPr>
      <w:r>
        <w:rPr>
          <w:rFonts w:hint="eastAsia" w:cs="仿宋"/>
        </w:rPr>
        <w:t>如债权人未在上述期限内申报债权的，可以在破产财产分配方案提交债权人会议讨论前补充申报，但要承担为审查和确认补充申报债权所产生的费用。</w:t>
      </w:r>
      <w:r>
        <w:rPr>
          <w:rFonts w:hint="eastAsia" w:cs="仿宋"/>
          <w:b/>
          <w:bCs/>
        </w:rPr>
        <w:t>补充申报债权审查费用参照《中华人民共和国诉讼费用交纳办法》第</w:t>
      </w:r>
      <w:r>
        <w:rPr>
          <w:rFonts w:hint="eastAsia" w:cs="仿宋"/>
          <w:b/>
          <w:bCs/>
          <w:lang w:val="en-US" w:eastAsia="zh-CN"/>
        </w:rPr>
        <w:t>十三</w:t>
      </w:r>
      <w:r>
        <w:rPr>
          <w:rFonts w:hint="eastAsia" w:cs="仿宋"/>
          <w:b/>
          <w:bCs/>
        </w:rPr>
        <w:t>条规定的标准进行收取。</w:t>
      </w:r>
    </w:p>
    <w:p w14:paraId="1BC7C2A6">
      <w:pPr>
        <w:pStyle w:val="2"/>
        <w:spacing w:line="360" w:lineRule="auto"/>
        <w:ind w:firstLine="482" w:firstLineChars="200"/>
        <w:jc w:val="both"/>
        <w:rPr>
          <w:rFonts w:cs="仿宋"/>
          <w:b/>
          <w:bCs/>
        </w:rPr>
      </w:pPr>
      <w:r>
        <w:rPr>
          <w:rFonts w:hint="eastAsia" w:cs="仿宋"/>
          <w:b/>
          <w:bCs/>
        </w:rPr>
        <w:t>五、债权申报应当提交的材料</w:t>
      </w:r>
    </w:p>
    <w:p w14:paraId="6700ECBB">
      <w:pPr>
        <w:pStyle w:val="2"/>
        <w:spacing w:line="360" w:lineRule="auto"/>
        <w:ind w:firstLine="482" w:firstLineChars="200"/>
        <w:jc w:val="both"/>
        <w:rPr>
          <w:rFonts w:cs="仿宋"/>
          <w:b/>
          <w:bCs/>
          <w:u w:val="single"/>
        </w:rPr>
      </w:pPr>
      <w:r>
        <w:rPr>
          <w:rFonts w:hint="eastAsia" w:cs="仿宋"/>
          <w:b/>
          <w:bCs/>
          <w:u w:val="single"/>
        </w:rPr>
        <w:t>债权人申报债权时，需提交如下三类申报材料，申报材料需一式一份。</w:t>
      </w:r>
    </w:p>
    <w:p w14:paraId="32C0E399">
      <w:pPr>
        <w:pStyle w:val="2"/>
        <w:spacing w:line="360" w:lineRule="auto"/>
        <w:ind w:firstLine="482" w:firstLineChars="200"/>
        <w:jc w:val="both"/>
        <w:rPr>
          <w:rFonts w:cs="仿宋"/>
          <w:b/>
          <w:bCs/>
        </w:rPr>
      </w:pPr>
      <w:r>
        <w:rPr>
          <w:rFonts w:hint="eastAsia" w:cs="仿宋"/>
          <w:b/>
          <w:bCs/>
        </w:rPr>
        <w:t>（一）债权申报表及其附件（请按照指定表格填写，可加页）</w:t>
      </w:r>
    </w:p>
    <w:p w14:paraId="7162337D">
      <w:pPr>
        <w:pStyle w:val="2"/>
        <w:spacing w:line="360" w:lineRule="auto"/>
        <w:ind w:firstLine="480" w:firstLineChars="200"/>
        <w:jc w:val="both"/>
        <w:rPr>
          <w:rFonts w:cs="仿宋"/>
        </w:rPr>
      </w:pPr>
      <w:r>
        <w:rPr>
          <w:rFonts w:hint="eastAsia" w:cs="仿宋"/>
        </w:rPr>
        <w:t>请在债权申报表中填写债权申报人的基本情况、联系地址、申报债权金额、债权担保情况、涉及诉讼仲裁等情况。</w:t>
      </w:r>
      <w:r>
        <w:rPr>
          <w:rFonts w:hint="eastAsia" w:cs="仿宋"/>
          <w:b/>
          <w:bCs/>
          <w:u w:val="single"/>
        </w:rPr>
        <w:t>债权申报表首部的“申报人编号”由管理人填写。</w:t>
      </w:r>
      <w:r>
        <w:rPr>
          <w:rFonts w:hint="eastAsia" w:cs="仿宋"/>
        </w:rPr>
        <w:t>债权申报表尾部“申报日期”为申报人到管理人办公场所实际提交债权申报材料的日期或者邮件寄出的日期。</w:t>
      </w:r>
    </w:p>
    <w:p w14:paraId="298036A5">
      <w:pPr>
        <w:pStyle w:val="2"/>
        <w:spacing w:line="360" w:lineRule="auto"/>
        <w:ind w:firstLine="480" w:firstLineChars="200"/>
        <w:jc w:val="both"/>
        <w:rPr>
          <w:rFonts w:cs="仿宋"/>
        </w:rPr>
      </w:pPr>
      <w:r>
        <w:rPr>
          <w:rFonts w:hint="eastAsia" w:cs="仿宋"/>
        </w:rPr>
        <w:t>附利息（如有）的债权，请一并附详细计算过程。</w:t>
      </w:r>
    </w:p>
    <w:p w14:paraId="0D165384">
      <w:pPr>
        <w:pStyle w:val="2"/>
        <w:spacing w:line="360" w:lineRule="auto"/>
        <w:ind w:firstLine="482" w:firstLineChars="200"/>
        <w:jc w:val="both"/>
        <w:rPr>
          <w:rFonts w:cs="仿宋"/>
          <w:b/>
          <w:bCs/>
          <w:u w:val="single"/>
        </w:rPr>
      </w:pPr>
      <w:r>
        <w:rPr>
          <w:rFonts w:hint="eastAsia" w:cs="仿宋"/>
          <w:b/>
          <w:bCs/>
          <w:u w:val="single"/>
        </w:rPr>
        <w:t>债权人为机构（公司）的，债权申报表及提交的证据材料复印件须加盖公章；债权人为自然人的，须由债权人本人签名并捺手印。</w:t>
      </w:r>
    </w:p>
    <w:p w14:paraId="387EBBC0">
      <w:pPr>
        <w:pStyle w:val="2"/>
        <w:spacing w:line="360" w:lineRule="auto"/>
        <w:ind w:firstLine="482" w:firstLineChars="200"/>
        <w:jc w:val="both"/>
        <w:rPr>
          <w:rFonts w:cs="仿宋"/>
          <w:b/>
          <w:bCs/>
        </w:rPr>
      </w:pPr>
      <w:r>
        <w:rPr>
          <w:rFonts w:hint="eastAsia" w:cs="仿宋"/>
          <w:b/>
          <w:bCs/>
        </w:rPr>
        <w:t>（二）债权人主体资格证明材料</w:t>
      </w:r>
    </w:p>
    <w:p w14:paraId="6D3022B1">
      <w:pPr>
        <w:pStyle w:val="2"/>
        <w:spacing w:line="360" w:lineRule="auto"/>
        <w:ind w:firstLine="482" w:firstLineChars="200"/>
        <w:jc w:val="both"/>
        <w:rPr>
          <w:rFonts w:cs="仿宋"/>
          <w:b/>
          <w:bCs/>
        </w:rPr>
      </w:pPr>
      <w:r>
        <w:rPr>
          <w:rFonts w:hint="eastAsia" w:cs="仿宋"/>
          <w:b/>
          <w:bCs/>
        </w:rPr>
        <w:t>1</w:t>
      </w:r>
      <w:r>
        <w:rPr>
          <w:rFonts w:cs="仿宋"/>
          <w:b/>
          <w:bCs/>
        </w:rPr>
        <w:t>.</w:t>
      </w:r>
      <w:r>
        <w:rPr>
          <w:rFonts w:hint="eastAsia" w:cs="仿宋"/>
          <w:b/>
          <w:bCs/>
        </w:rPr>
        <w:t>债权人为机构的，应提供如下主体资格证明材料：</w:t>
      </w:r>
    </w:p>
    <w:p w14:paraId="77658A97">
      <w:pPr>
        <w:pStyle w:val="2"/>
        <w:spacing w:line="360" w:lineRule="auto"/>
        <w:ind w:firstLine="480" w:firstLineChars="200"/>
        <w:jc w:val="both"/>
        <w:rPr>
          <w:rFonts w:cs="仿宋"/>
        </w:rPr>
      </w:pPr>
      <w:r>
        <w:rPr>
          <w:rFonts w:hint="eastAsia" w:cs="仿宋"/>
        </w:rPr>
        <w:t>（1）有效的营业执照、事业和社团法人登记证书或其他合法证明书原件（供核对）及复印件。</w:t>
      </w:r>
    </w:p>
    <w:p w14:paraId="2D74FC1B">
      <w:pPr>
        <w:pStyle w:val="2"/>
        <w:spacing w:line="360" w:lineRule="auto"/>
        <w:ind w:firstLine="480" w:firstLineChars="200"/>
        <w:jc w:val="both"/>
        <w:rPr>
          <w:rFonts w:cs="仿宋"/>
        </w:rPr>
      </w:pPr>
      <w:r>
        <w:rPr>
          <w:rFonts w:hint="eastAsia" w:cs="仿宋"/>
        </w:rPr>
        <w:t>（</w:t>
      </w:r>
      <w:r>
        <w:rPr>
          <w:rFonts w:cs="仿宋"/>
        </w:rPr>
        <w:t>2</w:t>
      </w:r>
      <w:r>
        <w:rPr>
          <w:rFonts w:hint="eastAsia" w:cs="仿宋"/>
        </w:rPr>
        <w:t>）法定代表人（负责人）身份证明书原件（参照附件三）。</w:t>
      </w:r>
    </w:p>
    <w:p w14:paraId="1D961320">
      <w:pPr>
        <w:pStyle w:val="2"/>
        <w:spacing w:line="360" w:lineRule="auto"/>
        <w:ind w:firstLine="480" w:firstLineChars="200"/>
        <w:jc w:val="both"/>
        <w:rPr>
          <w:rFonts w:cs="仿宋"/>
        </w:rPr>
      </w:pPr>
      <w:r>
        <w:rPr>
          <w:rFonts w:hint="eastAsia" w:cs="仿宋"/>
        </w:rPr>
        <w:t>（3）法定代表人（负责人）身份证等个人有效证件复印件。法定代表人（负责人）之外的人员到管理人办公场所现场申报的，还应当提交个人有效证件复印件：</w:t>
      </w:r>
    </w:p>
    <w:p w14:paraId="10DDC442">
      <w:pPr>
        <w:pStyle w:val="2"/>
        <w:spacing w:line="360" w:lineRule="auto"/>
        <w:ind w:firstLine="480" w:firstLineChars="200"/>
        <w:jc w:val="both"/>
        <w:rPr>
          <w:rFonts w:cs="仿宋"/>
        </w:rPr>
      </w:pPr>
      <w:r>
        <w:rPr>
          <w:rFonts w:hint="eastAsia" w:cs="仿宋"/>
        </w:rPr>
        <w:t>①授权委托人原件（参照附件四）；</w:t>
      </w:r>
    </w:p>
    <w:p w14:paraId="65C69884">
      <w:pPr>
        <w:pStyle w:val="2"/>
        <w:spacing w:line="360" w:lineRule="auto"/>
        <w:ind w:firstLine="480" w:firstLineChars="200"/>
        <w:jc w:val="both"/>
        <w:rPr>
          <w:rFonts w:cs="仿宋"/>
        </w:rPr>
      </w:pPr>
      <w:r>
        <w:rPr>
          <w:rFonts w:hint="eastAsia" w:cs="仿宋"/>
        </w:rPr>
        <w:t>②委托代理人的身份证等个人有效证件原件（供核对）及复印件，委托代理人为律师的，还应提交律师执业证原件（供核对）及复印件、律师事务所指派函原件。</w:t>
      </w:r>
    </w:p>
    <w:p w14:paraId="525D595B">
      <w:pPr>
        <w:pStyle w:val="2"/>
        <w:spacing w:line="360" w:lineRule="auto"/>
        <w:ind w:firstLine="482" w:firstLineChars="200"/>
        <w:jc w:val="both"/>
        <w:rPr>
          <w:rFonts w:cs="仿宋"/>
          <w:b/>
          <w:bCs/>
        </w:rPr>
      </w:pPr>
      <w:r>
        <w:rPr>
          <w:rFonts w:hint="eastAsia" w:cs="仿宋"/>
          <w:b/>
          <w:bCs/>
        </w:rPr>
        <w:t>2</w:t>
      </w:r>
      <w:r>
        <w:rPr>
          <w:rFonts w:cs="仿宋"/>
          <w:b/>
          <w:bCs/>
        </w:rPr>
        <w:t>.</w:t>
      </w:r>
      <w:r>
        <w:rPr>
          <w:rFonts w:hint="eastAsia" w:cs="仿宋"/>
          <w:b/>
          <w:bCs/>
        </w:rPr>
        <w:t>债权人为自然人的，应提供债权人身份证等个人有效证件原件（供核对）及复印件。债权人委托他人申报的，还应当提交个人有效证件复印件：</w:t>
      </w:r>
    </w:p>
    <w:p w14:paraId="2544A30D">
      <w:pPr>
        <w:pStyle w:val="2"/>
        <w:spacing w:line="360" w:lineRule="auto"/>
        <w:ind w:firstLine="480" w:firstLineChars="200"/>
        <w:jc w:val="both"/>
        <w:rPr>
          <w:rFonts w:cs="仿宋"/>
        </w:rPr>
      </w:pPr>
      <w:r>
        <w:rPr>
          <w:rFonts w:hint="eastAsia" w:cs="仿宋"/>
        </w:rPr>
        <w:t>①授权委托人原件（参照附件四）；</w:t>
      </w:r>
    </w:p>
    <w:p w14:paraId="36B41985">
      <w:pPr>
        <w:pStyle w:val="2"/>
        <w:spacing w:line="360" w:lineRule="auto"/>
        <w:ind w:firstLine="480" w:firstLineChars="200"/>
        <w:jc w:val="both"/>
        <w:rPr>
          <w:rFonts w:cs="仿宋"/>
        </w:rPr>
      </w:pPr>
      <w:r>
        <w:rPr>
          <w:rFonts w:hint="eastAsia" w:cs="仿宋"/>
        </w:rPr>
        <w:t>②委托代理人的身份证等个人有效证件原件（供核对）及复印件，委托代理人为律师的，还应提交律师执业证原件（供核对）及复印件、律师事务所指派函原件。</w:t>
      </w:r>
    </w:p>
    <w:p w14:paraId="7F925EAC">
      <w:pPr>
        <w:pStyle w:val="2"/>
        <w:spacing w:line="360" w:lineRule="auto"/>
        <w:ind w:firstLine="482" w:firstLineChars="200"/>
        <w:jc w:val="both"/>
        <w:rPr>
          <w:rFonts w:cs="仿宋"/>
          <w:b/>
          <w:bCs/>
        </w:rPr>
      </w:pPr>
      <w:r>
        <w:rPr>
          <w:rFonts w:hint="eastAsia" w:cs="仿宋"/>
          <w:b/>
          <w:bCs/>
        </w:rPr>
        <w:t>（三）证明债权成立及其金额的证据材料</w:t>
      </w:r>
    </w:p>
    <w:p w14:paraId="4E7ABDE1">
      <w:pPr>
        <w:pStyle w:val="2"/>
        <w:spacing w:line="360" w:lineRule="auto"/>
        <w:ind w:firstLine="480" w:firstLineChars="200"/>
        <w:jc w:val="both"/>
        <w:rPr>
          <w:rFonts w:cs="仿宋"/>
        </w:rPr>
      </w:pPr>
      <w:r>
        <w:rPr>
          <w:rFonts w:hint="eastAsia" w:cs="仿宋"/>
        </w:rPr>
        <w:t>债权人申报债权应提交能够证明债权成立及其金额的全部证据材料，包括但不限于：</w:t>
      </w:r>
    </w:p>
    <w:p w14:paraId="6FCCF728">
      <w:pPr>
        <w:pStyle w:val="2"/>
        <w:spacing w:line="360" w:lineRule="auto"/>
        <w:ind w:firstLine="480" w:firstLineChars="200"/>
        <w:jc w:val="both"/>
        <w:rPr>
          <w:rFonts w:cs="仿宋"/>
        </w:rPr>
      </w:pPr>
      <w:r>
        <w:rPr>
          <w:rFonts w:hint="eastAsia" w:cs="仿宋"/>
        </w:rPr>
        <w:t>1</w:t>
      </w:r>
      <w:r>
        <w:rPr>
          <w:rFonts w:cs="仿宋"/>
        </w:rPr>
        <w:t>.</w:t>
      </w:r>
      <w:r>
        <w:rPr>
          <w:rFonts w:hint="eastAsia" w:cs="仿宋"/>
        </w:rPr>
        <w:t>相关合同（包括但不限于借贷合同、买卖合同、服务合同、工程合同等）。</w:t>
      </w:r>
    </w:p>
    <w:p w14:paraId="4C7043D3">
      <w:pPr>
        <w:pStyle w:val="2"/>
        <w:spacing w:line="360" w:lineRule="auto"/>
        <w:ind w:firstLine="480" w:firstLineChars="200"/>
        <w:jc w:val="both"/>
        <w:rPr>
          <w:rFonts w:cs="仿宋"/>
        </w:rPr>
      </w:pPr>
      <w:r>
        <w:rPr>
          <w:rFonts w:hint="eastAsia" w:cs="仿宋"/>
        </w:rPr>
        <w:t>2</w:t>
      </w:r>
      <w:r>
        <w:rPr>
          <w:rFonts w:cs="仿宋"/>
        </w:rPr>
        <w:t>.</w:t>
      </w:r>
      <w:r>
        <w:rPr>
          <w:rFonts w:hint="eastAsia" w:cs="仿宋"/>
        </w:rPr>
        <w:t>相关票据、划账单、汇款单、对账单、提货单等合同履行凭证。</w:t>
      </w:r>
    </w:p>
    <w:p w14:paraId="434C2395">
      <w:pPr>
        <w:pStyle w:val="2"/>
        <w:spacing w:line="360" w:lineRule="auto"/>
        <w:ind w:firstLine="480" w:firstLineChars="200"/>
        <w:jc w:val="both"/>
        <w:rPr>
          <w:rFonts w:cs="仿宋"/>
        </w:rPr>
      </w:pPr>
      <w:r>
        <w:rPr>
          <w:rFonts w:hint="eastAsia" w:cs="仿宋"/>
        </w:rPr>
        <w:t>3</w:t>
      </w:r>
      <w:r>
        <w:rPr>
          <w:rFonts w:cs="仿宋"/>
        </w:rPr>
        <w:t>.</w:t>
      </w:r>
      <w:r>
        <w:rPr>
          <w:rFonts w:hint="eastAsia" w:cs="仿宋"/>
        </w:rPr>
        <w:t>债权如有担保的，须提交抵押合同、质押合同、保证合同、担保物清单以及相关的抵、质押登记证明等。</w:t>
      </w:r>
    </w:p>
    <w:p w14:paraId="2A1327A5">
      <w:pPr>
        <w:pStyle w:val="2"/>
        <w:spacing w:line="360" w:lineRule="auto"/>
        <w:ind w:firstLine="480" w:firstLineChars="200"/>
        <w:jc w:val="both"/>
        <w:rPr>
          <w:rFonts w:cs="仿宋"/>
        </w:rPr>
      </w:pPr>
      <w:r>
        <w:rPr>
          <w:rFonts w:hint="eastAsia" w:cs="仿宋"/>
        </w:rPr>
        <w:t>4</w:t>
      </w:r>
      <w:r>
        <w:rPr>
          <w:rFonts w:cs="仿宋"/>
        </w:rPr>
        <w:t>.</w:t>
      </w:r>
      <w:r>
        <w:rPr>
          <w:rFonts w:hint="eastAsia" w:cs="仿宋"/>
        </w:rPr>
        <w:t>债权如涉及诉讼或仲裁，须提交诉讼、仲裁有关的法律文书（包括已审理完毕或正在审理过程中案件的起诉状、仲裁申请书、诉讼保全申请、保全裁定、生效判决、裁决、执行申请、法院执行裁定、法院执行案件通知书等）；</w:t>
      </w:r>
      <w:r>
        <w:rPr>
          <w:rFonts w:hint="eastAsia" w:cs="仿宋"/>
          <w:b/>
          <w:bCs/>
          <w:u w:val="single"/>
        </w:rPr>
        <w:t>债务人与债权人在破产受理前通过人民法院的民事调解程序确定的债权，除提交民事调解书外，还需提交与调解内容有关的一切证据，管理人将根据证据材料严格审查。</w:t>
      </w:r>
    </w:p>
    <w:p w14:paraId="10C32A88">
      <w:pPr>
        <w:pStyle w:val="2"/>
        <w:spacing w:line="360" w:lineRule="auto"/>
        <w:ind w:firstLine="480" w:firstLineChars="200"/>
        <w:jc w:val="both"/>
        <w:rPr>
          <w:rFonts w:cs="仿宋"/>
        </w:rPr>
      </w:pPr>
      <w:r>
        <w:rPr>
          <w:rFonts w:hint="eastAsia" w:cs="仿宋"/>
        </w:rPr>
        <w:t>5</w:t>
      </w:r>
      <w:r>
        <w:rPr>
          <w:rFonts w:cs="仿宋"/>
        </w:rPr>
        <w:t>.</w:t>
      </w:r>
      <w:r>
        <w:rPr>
          <w:rFonts w:hint="eastAsia" w:cs="仿宋"/>
        </w:rPr>
        <w:t>相关公证文书（如有）。</w:t>
      </w:r>
    </w:p>
    <w:p w14:paraId="2225E963">
      <w:pPr>
        <w:pStyle w:val="2"/>
        <w:spacing w:line="360" w:lineRule="auto"/>
        <w:ind w:firstLine="480" w:firstLineChars="200"/>
        <w:jc w:val="both"/>
        <w:rPr>
          <w:rFonts w:cs="仿宋"/>
        </w:rPr>
      </w:pPr>
      <w:r>
        <w:rPr>
          <w:rFonts w:hint="eastAsia" w:cs="仿宋"/>
        </w:rPr>
        <w:t>6</w:t>
      </w:r>
      <w:r>
        <w:rPr>
          <w:rFonts w:cs="仿宋"/>
        </w:rPr>
        <w:t>.</w:t>
      </w:r>
      <w:r>
        <w:rPr>
          <w:rFonts w:hint="eastAsia" w:cs="仿宋"/>
        </w:rPr>
        <w:t>能够证明债权发生、变更、存续的其他原始材料。</w:t>
      </w:r>
    </w:p>
    <w:p w14:paraId="60B9EB89">
      <w:pPr>
        <w:pStyle w:val="2"/>
        <w:spacing w:line="360" w:lineRule="auto"/>
        <w:ind w:firstLine="480" w:firstLineChars="200"/>
        <w:jc w:val="both"/>
        <w:rPr>
          <w:rFonts w:cs="仿宋"/>
        </w:rPr>
      </w:pPr>
      <w:r>
        <w:rPr>
          <w:rFonts w:hint="eastAsia" w:cs="仿宋"/>
        </w:rPr>
        <w:t>以上证明债权成立及其金额的证据材料，请按照证据材料的形成时间先后排序，并提供原件（供核对）及复印件。</w:t>
      </w:r>
    </w:p>
    <w:p w14:paraId="371AA977">
      <w:pPr>
        <w:pStyle w:val="2"/>
        <w:spacing w:line="360" w:lineRule="auto"/>
        <w:ind w:firstLine="482" w:firstLineChars="200"/>
        <w:jc w:val="both"/>
        <w:rPr>
          <w:rFonts w:cs="仿宋"/>
          <w:b/>
          <w:bCs/>
        </w:rPr>
      </w:pPr>
      <w:r>
        <w:rPr>
          <w:rFonts w:hint="eastAsia" w:cs="仿宋"/>
          <w:b/>
          <w:bCs/>
        </w:rPr>
        <w:t>（四）送达地址及银行账户确认书</w:t>
      </w:r>
    </w:p>
    <w:p w14:paraId="13638319">
      <w:pPr>
        <w:pStyle w:val="2"/>
        <w:spacing w:line="360" w:lineRule="auto"/>
        <w:ind w:firstLine="480" w:firstLineChars="200"/>
        <w:jc w:val="both"/>
        <w:rPr>
          <w:rFonts w:cs="仿宋"/>
        </w:rPr>
      </w:pPr>
      <w:r>
        <w:rPr>
          <w:rFonts w:hint="eastAsia" w:cs="仿宋"/>
        </w:rPr>
        <w:t>1</w:t>
      </w:r>
      <w:r>
        <w:rPr>
          <w:rFonts w:cs="仿宋"/>
        </w:rPr>
        <w:t>.</w:t>
      </w:r>
      <w:r>
        <w:rPr>
          <w:rFonts w:hint="eastAsia" w:cs="仿宋"/>
        </w:rPr>
        <w:t>为便于申报人及时收到管理人各项文书，保证破产程序顺利进行，申报人应当如实提供确切的送达地址及银行账户确认书（包括邮寄地址、手机号码、电子邮箱地址、收款账户信息等）。</w:t>
      </w:r>
    </w:p>
    <w:p w14:paraId="46EA1F4F">
      <w:pPr>
        <w:pStyle w:val="2"/>
        <w:spacing w:line="360" w:lineRule="auto"/>
        <w:ind w:firstLine="480" w:firstLineChars="200"/>
        <w:jc w:val="both"/>
        <w:rPr>
          <w:rFonts w:cs="仿宋"/>
        </w:rPr>
      </w:pPr>
      <w:r>
        <w:rPr>
          <w:rFonts w:hint="eastAsia" w:cs="仿宋"/>
        </w:rPr>
        <w:t>2</w:t>
      </w:r>
      <w:r>
        <w:rPr>
          <w:rFonts w:cs="仿宋"/>
        </w:rPr>
        <w:t>.</w:t>
      </w:r>
      <w:r>
        <w:rPr>
          <w:rFonts w:hint="eastAsia" w:cs="仿宋"/>
        </w:rPr>
        <w:t>破产期间如果送达地址发生变更，应当及时以书面方式告知管理人变更后的送达地址。</w:t>
      </w:r>
    </w:p>
    <w:p w14:paraId="71758D7E">
      <w:pPr>
        <w:pStyle w:val="2"/>
        <w:spacing w:line="360" w:lineRule="auto"/>
        <w:ind w:firstLine="480" w:firstLineChars="200"/>
        <w:jc w:val="both"/>
        <w:rPr>
          <w:rFonts w:cs="仿宋"/>
        </w:rPr>
      </w:pPr>
      <w:r>
        <w:rPr>
          <w:rFonts w:hint="eastAsia" w:cs="仿宋"/>
        </w:rPr>
        <w:t>3</w:t>
      </w:r>
      <w:r>
        <w:rPr>
          <w:rFonts w:cs="仿宋"/>
        </w:rPr>
        <w:t>.</w:t>
      </w:r>
      <w:r>
        <w:rPr>
          <w:rFonts w:hint="eastAsia" w:cs="仿宋"/>
        </w:rPr>
        <w:t>如果提供的送达地址不准确，或不及时告知变更后的送达地址，使与破产事务相关的通知、文书无法送达或未及时送达的，自文书、材料等邮寄退回或管理人按照申报人提供的手机号码、电子邮箱进行发送但发送失败之日视为送达之日，申报人应承担由此引起的一切法律后果。</w:t>
      </w:r>
    </w:p>
    <w:p w14:paraId="1DD2DB15">
      <w:pPr>
        <w:pStyle w:val="2"/>
        <w:spacing w:line="360" w:lineRule="auto"/>
        <w:ind w:firstLine="480" w:firstLineChars="200"/>
        <w:jc w:val="both"/>
        <w:rPr>
          <w:rFonts w:cs="仿宋"/>
        </w:rPr>
      </w:pPr>
      <w:r>
        <w:rPr>
          <w:rFonts w:hint="eastAsia" w:cs="仿宋"/>
        </w:rPr>
        <w:t>4</w:t>
      </w:r>
      <w:r>
        <w:rPr>
          <w:rFonts w:cs="仿宋"/>
        </w:rPr>
        <w:t>.</w:t>
      </w:r>
      <w:r>
        <w:rPr>
          <w:rFonts w:hint="eastAsia" w:cs="仿宋"/>
        </w:rPr>
        <w:t>为便于申报人受领债权分配，申报人应当如实向管理人提供准确的银行账户，管理人根据分配方案等转入申报人提供的银行账户的款项，视为申报人受领。</w:t>
      </w:r>
    </w:p>
    <w:p w14:paraId="5E7DF113">
      <w:pPr>
        <w:pStyle w:val="2"/>
        <w:spacing w:line="360" w:lineRule="auto"/>
        <w:ind w:firstLine="482" w:firstLineChars="200"/>
        <w:jc w:val="both"/>
        <w:rPr>
          <w:rFonts w:cs="仿宋"/>
          <w:b/>
          <w:bCs/>
        </w:rPr>
      </w:pPr>
      <w:r>
        <w:rPr>
          <w:rFonts w:hint="eastAsia" w:cs="仿宋"/>
          <w:b/>
          <w:bCs/>
        </w:rPr>
        <w:t>六、特别说明</w:t>
      </w:r>
    </w:p>
    <w:p w14:paraId="165C6190">
      <w:pPr>
        <w:pStyle w:val="2"/>
        <w:spacing w:line="360" w:lineRule="auto"/>
        <w:ind w:firstLine="480" w:firstLineChars="200"/>
        <w:jc w:val="both"/>
        <w:rPr>
          <w:rFonts w:cs="仿宋"/>
        </w:rPr>
      </w:pPr>
      <w:r>
        <w:rPr>
          <w:rFonts w:hint="eastAsia" w:cs="仿宋"/>
        </w:rPr>
        <w:t>（一）本《债权申报指引》及其附件只针对债权人申报债权程序中相关申报指导及风险告知，文中加黑字体、加大字号、加下划线内容请债权人予以关注。</w:t>
      </w:r>
    </w:p>
    <w:p w14:paraId="6F1500D3">
      <w:pPr>
        <w:pStyle w:val="2"/>
        <w:spacing w:line="360" w:lineRule="auto"/>
        <w:ind w:firstLine="482" w:firstLineChars="200"/>
        <w:jc w:val="both"/>
        <w:rPr>
          <w:rFonts w:cs="仿宋"/>
          <w:b/>
          <w:bCs/>
        </w:rPr>
      </w:pPr>
      <w:r>
        <w:rPr>
          <w:rFonts w:hint="eastAsia" w:cs="仿宋"/>
          <w:b/>
          <w:bCs/>
        </w:rPr>
        <w:t>（二）债权申报登记程序不构成对债权的确认后果，不构成对进行了债权申报登记的无效债权（包括但不限于已过诉讼时效、已过强制执行申请期间的债权等）的重新有效确认。</w:t>
      </w:r>
    </w:p>
    <w:p w14:paraId="5E734BA2">
      <w:pPr>
        <w:pStyle w:val="2"/>
        <w:spacing w:line="360" w:lineRule="auto"/>
        <w:ind w:firstLine="480" w:firstLineChars="200"/>
        <w:jc w:val="both"/>
        <w:rPr>
          <w:rFonts w:cs="仿宋"/>
        </w:rPr>
      </w:pPr>
      <w:r>
        <w:rPr>
          <w:rFonts w:hint="eastAsia" w:cs="仿宋"/>
        </w:rPr>
        <w:t>如本《债权申报指引》内容与现行法律法规、司法解释及相关司法文件不一致的，以后者为准。</w:t>
      </w:r>
    </w:p>
    <w:p w14:paraId="1A803E2F">
      <w:pPr>
        <w:pStyle w:val="2"/>
        <w:spacing w:line="360" w:lineRule="auto"/>
        <w:ind w:firstLine="480" w:firstLineChars="200"/>
        <w:jc w:val="both"/>
        <w:rPr>
          <w:rFonts w:cs="仿宋"/>
        </w:rPr>
      </w:pPr>
      <w:r>
        <w:rPr>
          <w:rFonts w:hint="eastAsia" w:cs="仿宋"/>
        </w:rPr>
        <w:t>本申报指引最终解释权归</w:t>
      </w:r>
      <w:r>
        <w:rPr>
          <w:rFonts w:hint="eastAsia" w:cs="仿宋"/>
          <w:lang w:val="en-US" w:eastAsia="zh-CN"/>
        </w:rPr>
        <w:t>佐能化工公司</w:t>
      </w:r>
      <w:r>
        <w:rPr>
          <w:rFonts w:hint="eastAsia" w:cs="仿宋"/>
        </w:rPr>
        <w:t>管理人。</w:t>
      </w:r>
    </w:p>
    <w:p w14:paraId="40BAED80">
      <w:pPr>
        <w:pStyle w:val="2"/>
        <w:spacing w:line="360" w:lineRule="auto"/>
        <w:ind w:firstLine="480" w:firstLineChars="200"/>
        <w:jc w:val="both"/>
        <w:rPr>
          <w:rFonts w:cs="仿宋"/>
        </w:rPr>
      </w:pPr>
    </w:p>
    <w:p w14:paraId="231468E5">
      <w:pPr>
        <w:pStyle w:val="2"/>
        <w:spacing w:line="360" w:lineRule="auto"/>
        <w:ind w:firstLine="480" w:firstLineChars="200"/>
        <w:jc w:val="both"/>
        <w:rPr>
          <w:rFonts w:cs="仿宋"/>
        </w:rPr>
      </w:pPr>
    </w:p>
    <w:p w14:paraId="0E1AE780">
      <w:pPr>
        <w:pStyle w:val="2"/>
        <w:spacing w:line="360" w:lineRule="auto"/>
        <w:ind w:firstLine="482" w:firstLineChars="200"/>
        <w:jc w:val="right"/>
        <w:rPr>
          <w:rFonts w:cs="仿宋"/>
          <w:b/>
          <w:bCs/>
        </w:rPr>
      </w:pPr>
      <w:r>
        <w:rPr>
          <w:rFonts w:hint="eastAsia" w:cs="仿宋"/>
          <w:b/>
          <w:bCs/>
          <w:lang w:val="en-US" w:eastAsia="zh-CN"/>
        </w:rPr>
        <w:t>重庆市佐能化工有限公司</w:t>
      </w:r>
      <w:r>
        <w:rPr>
          <w:rFonts w:hint="eastAsia" w:cs="仿宋"/>
          <w:b/>
          <w:bCs/>
        </w:rPr>
        <w:t>管理人</w:t>
      </w:r>
    </w:p>
    <w:p w14:paraId="50309917">
      <w:pPr>
        <w:pStyle w:val="2"/>
        <w:spacing w:line="360" w:lineRule="auto"/>
        <w:ind w:firstLine="482" w:firstLineChars="200"/>
        <w:jc w:val="right"/>
        <w:rPr>
          <w:rFonts w:cs="仿宋"/>
          <w:b/>
          <w:bCs/>
        </w:rPr>
      </w:pPr>
      <w:r>
        <w:rPr>
          <w:rFonts w:hint="eastAsia" w:cs="仿宋"/>
          <w:b/>
          <w:bCs/>
        </w:rPr>
        <w:t>二〇二</w:t>
      </w:r>
      <w:r>
        <w:rPr>
          <w:rFonts w:hint="eastAsia" w:cs="仿宋"/>
          <w:b/>
          <w:bCs/>
          <w:lang w:val="en-US" w:eastAsia="zh-CN"/>
        </w:rPr>
        <w:t>五</w:t>
      </w:r>
      <w:r>
        <w:rPr>
          <w:rFonts w:hint="eastAsia" w:cs="仿宋"/>
          <w:b/>
          <w:bCs/>
        </w:rPr>
        <w:t>年</w:t>
      </w:r>
      <w:r>
        <w:rPr>
          <w:rFonts w:hint="eastAsia" w:cs="仿宋"/>
          <w:b/>
          <w:bCs/>
          <w:lang w:val="en-US" w:eastAsia="zh-CN"/>
        </w:rPr>
        <w:t>九</w:t>
      </w:r>
      <w:r>
        <w:rPr>
          <w:rFonts w:hint="eastAsia" w:cs="仿宋"/>
          <w:b/>
          <w:bCs/>
        </w:rPr>
        <w:t>月</w:t>
      </w:r>
      <w:r>
        <w:rPr>
          <w:rFonts w:hint="eastAsia" w:cs="仿宋"/>
          <w:b/>
          <w:bCs/>
          <w:lang w:val="en-US" w:eastAsia="zh-CN"/>
        </w:rPr>
        <w:t>十五</w:t>
      </w:r>
      <w:r>
        <w:rPr>
          <w:rFonts w:hint="eastAsia" w:cs="仿宋"/>
          <w:b/>
          <w:bCs/>
        </w:rPr>
        <w:t>日</w:t>
      </w:r>
    </w:p>
    <w:p w14:paraId="308DC218">
      <w:pPr>
        <w:widowControl/>
        <w:jc w:val="left"/>
        <w:rPr>
          <w:rFonts w:ascii="宋体" w:hAnsi="宋体" w:cs="仿宋"/>
          <w:b/>
          <w:bCs/>
          <w:kern w:val="0"/>
          <w:sz w:val="24"/>
          <w:szCs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p>
    <w:tbl>
      <w:tblPr>
        <w:tblStyle w:val="6"/>
        <w:tblpPr w:leftFromText="180" w:rightFromText="180" w:horzAnchor="margin" w:tblpXSpec="center" w:tblpY="-1031"/>
        <w:tblW w:w="6271" w:type="pct"/>
        <w:tblInd w:w="0" w:type="dxa"/>
        <w:tblLayout w:type="fixed"/>
        <w:tblCellMar>
          <w:top w:w="0" w:type="dxa"/>
          <w:left w:w="108" w:type="dxa"/>
          <w:bottom w:w="0" w:type="dxa"/>
          <w:right w:w="108" w:type="dxa"/>
        </w:tblCellMar>
      </w:tblPr>
      <w:tblGrid>
        <w:gridCol w:w="450"/>
        <w:gridCol w:w="3550"/>
        <w:gridCol w:w="1393"/>
        <w:gridCol w:w="207"/>
        <w:gridCol w:w="652"/>
        <w:gridCol w:w="67"/>
        <w:gridCol w:w="1494"/>
        <w:gridCol w:w="14"/>
        <w:gridCol w:w="1109"/>
        <w:gridCol w:w="1753"/>
      </w:tblGrid>
      <w:tr w14:paraId="4ADD5EC8">
        <w:tblPrEx>
          <w:tblCellMar>
            <w:top w:w="0" w:type="dxa"/>
            <w:left w:w="108" w:type="dxa"/>
            <w:bottom w:w="0" w:type="dxa"/>
            <w:right w:w="108" w:type="dxa"/>
          </w:tblCellMar>
        </w:tblPrEx>
        <w:trPr>
          <w:trHeight w:val="548" w:hRule="atLeast"/>
        </w:trPr>
        <w:tc>
          <w:tcPr>
            <w:tcW w:w="10689" w:type="dxa"/>
            <w:gridSpan w:val="10"/>
            <w:tcBorders>
              <w:top w:val="nil"/>
              <w:left w:val="nil"/>
              <w:bottom w:val="nil"/>
              <w:right w:val="nil"/>
            </w:tcBorders>
            <w:shd w:val="clear" w:color="auto" w:fill="auto"/>
            <w:vAlign w:val="center"/>
          </w:tcPr>
          <w:p w14:paraId="1B27334C">
            <w:pPr>
              <w:widowControl/>
              <w:spacing w:before="240" w:after="240"/>
              <w:jc w:val="center"/>
              <w:rPr>
                <w:rFonts w:ascii="宋体" w:hAnsi="宋体" w:cs="宋体"/>
                <w:b/>
                <w:bCs/>
                <w:color w:val="000000"/>
                <w:kern w:val="0"/>
                <w:sz w:val="21"/>
                <w:szCs w:val="21"/>
              </w:rPr>
            </w:pPr>
            <w:r>
              <w:rPr>
                <w:rFonts w:hint="eastAsia" w:ascii="宋体" w:hAnsi="宋体" w:cs="宋体"/>
                <w:b/>
                <w:bCs/>
                <w:color w:val="000000"/>
                <w:kern w:val="0"/>
                <w:sz w:val="28"/>
                <w:szCs w:val="28"/>
              </w:rPr>
              <w:t>重庆</w:t>
            </w:r>
            <w:r>
              <w:rPr>
                <w:rFonts w:hint="eastAsia" w:ascii="宋体" w:hAnsi="宋体" w:cs="宋体"/>
                <w:b/>
                <w:bCs/>
                <w:color w:val="000000"/>
                <w:kern w:val="0"/>
                <w:sz w:val="28"/>
                <w:szCs w:val="28"/>
                <w:lang w:val="en-US" w:eastAsia="zh-CN"/>
              </w:rPr>
              <w:t>市佐能化工有限公司</w:t>
            </w:r>
            <w:r>
              <w:rPr>
                <w:rFonts w:hint="eastAsia" w:ascii="宋体" w:hAnsi="宋体" w:cs="宋体"/>
                <w:b/>
                <w:bCs/>
                <w:color w:val="000000"/>
                <w:kern w:val="0"/>
                <w:sz w:val="28"/>
                <w:szCs w:val="28"/>
              </w:rPr>
              <w:t>破产清算案</w:t>
            </w:r>
            <w:r>
              <w:rPr>
                <w:rFonts w:hint="eastAsia" w:ascii="宋体" w:hAnsi="宋体" w:cs="宋体"/>
                <w:b/>
                <w:bCs/>
                <w:color w:val="000000"/>
                <w:kern w:val="0"/>
                <w:sz w:val="28"/>
                <w:szCs w:val="28"/>
              </w:rPr>
              <w:br w:type="textWrapping"/>
            </w:r>
            <w:r>
              <w:rPr>
                <w:rFonts w:hint="eastAsia" w:ascii="宋体" w:hAnsi="宋体" w:cs="宋体"/>
                <w:b/>
                <w:bCs/>
                <w:color w:val="000000"/>
                <w:kern w:val="0"/>
                <w:sz w:val="28"/>
                <w:szCs w:val="28"/>
              </w:rPr>
              <w:t>债权申报表</w:t>
            </w:r>
          </w:p>
        </w:tc>
      </w:tr>
      <w:tr w14:paraId="60F45A6E">
        <w:tblPrEx>
          <w:tblCellMar>
            <w:top w:w="0" w:type="dxa"/>
            <w:left w:w="108" w:type="dxa"/>
            <w:bottom w:w="0" w:type="dxa"/>
            <w:right w:w="108" w:type="dxa"/>
          </w:tblCellMar>
        </w:tblPrEx>
        <w:trPr>
          <w:trHeight w:val="278" w:hRule="atLeast"/>
        </w:trPr>
        <w:tc>
          <w:tcPr>
            <w:tcW w:w="10689" w:type="dxa"/>
            <w:gridSpan w:val="10"/>
            <w:tcBorders>
              <w:top w:val="nil"/>
              <w:left w:val="nil"/>
              <w:bottom w:val="single" w:color="auto" w:sz="4" w:space="0"/>
              <w:right w:val="nil"/>
            </w:tcBorders>
            <w:shd w:val="clear" w:color="auto" w:fill="auto"/>
            <w:noWrap/>
            <w:vAlign w:val="center"/>
          </w:tcPr>
          <w:p w14:paraId="1E6C75C2">
            <w:pPr>
              <w:widowControl/>
              <w:spacing w:after="240"/>
              <w:jc w:val="right"/>
              <w:rPr>
                <w:rFonts w:ascii="宋体" w:hAnsi="宋体" w:cs="宋体"/>
                <w:b/>
                <w:bCs/>
                <w:color w:val="000000"/>
                <w:kern w:val="0"/>
                <w:sz w:val="21"/>
                <w:szCs w:val="21"/>
              </w:rPr>
            </w:pPr>
            <w:r>
              <w:rPr>
                <w:rFonts w:hint="eastAsia" w:ascii="宋体" w:hAnsi="宋体" w:cs="宋体"/>
                <w:b/>
                <w:bCs/>
                <w:color w:val="000000"/>
                <w:kern w:val="0"/>
                <w:sz w:val="21"/>
                <w:szCs w:val="21"/>
              </w:rPr>
              <w:t>（202</w:t>
            </w:r>
            <w:r>
              <w:rPr>
                <w:rFonts w:hint="eastAsia" w:ascii="宋体" w:hAnsi="宋体" w:cs="宋体"/>
                <w:b/>
                <w:bCs/>
                <w:color w:val="000000"/>
                <w:kern w:val="0"/>
                <w:sz w:val="21"/>
                <w:szCs w:val="21"/>
                <w:lang w:val="en-US" w:eastAsia="zh-CN"/>
              </w:rPr>
              <w:t>5</w:t>
            </w:r>
            <w:r>
              <w:rPr>
                <w:rFonts w:hint="eastAsia" w:ascii="宋体" w:hAnsi="宋体" w:cs="宋体"/>
                <w:b/>
                <w:bCs/>
                <w:color w:val="000000"/>
                <w:kern w:val="0"/>
                <w:sz w:val="21"/>
                <w:szCs w:val="21"/>
              </w:rPr>
              <w:t>）</w:t>
            </w:r>
            <w:r>
              <w:rPr>
                <w:rFonts w:hint="eastAsia" w:ascii="宋体" w:hAnsi="宋体" w:cs="宋体"/>
                <w:b/>
                <w:bCs/>
                <w:color w:val="000000"/>
                <w:kern w:val="0"/>
                <w:sz w:val="21"/>
                <w:szCs w:val="21"/>
                <w:lang w:val="en-US" w:eastAsia="zh-CN"/>
              </w:rPr>
              <w:t>佐能</w:t>
            </w:r>
            <w:r>
              <w:rPr>
                <w:rFonts w:hint="eastAsia" w:ascii="宋体" w:hAnsi="宋体" w:cs="宋体"/>
                <w:b/>
                <w:bCs/>
                <w:color w:val="000000"/>
                <w:kern w:val="0"/>
                <w:sz w:val="21"/>
                <w:szCs w:val="21"/>
              </w:rPr>
              <w:t>债申字第    号</w:t>
            </w:r>
          </w:p>
        </w:tc>
      </w:tr>
      <w:tr w14:paraId="47E789E5">
        <w:tblPrEx>
          <w:tblCellMar>
            <w:top w:w="0" w:type="dxa"/>
            <w:left w:w="108" w:type="dxa"/>
            <w:bottom w:w="0" w:type="dxa"/>
            <w:right w:w="108" w:type="dxa"/>
          </w:tblCellMar>
        </w:tblPrEx>
        <w:trPr>
          <w:trHeight w:val="555" w:hRule="atLeast"/>
        </w:trPr>
        <w:tc>
          <w:tcPr>
            <w:tcW w:w="450" w:type="dxa"/>
            <w:vMerge w:val="restart"/>
            <w:tcBorders>
              <w:top w:val="nil"/>
              <w:left w:val="single" w:color="auto" w:sz="4" w:space="0"/>
              <w:bottom w:val="single" w:color="auto" w:sz="4" w:space="0"/>
              <w:right w:val="single" w:color="auto" w:sz="4" w:space="0"/>
            </w:tcBorders>
            <w:shd w:val="clear" w:color="auto" w:fill="auto"/>
            <w:noWrap/>
            <w:vAlign w:val="center"/>
          </w:tcPr>
          <w:p w14:paraId="01745D2C">
            <w:pPr>
              <w:widowControl/>
              <w:jc w:val="center"/>
              <w:rPr>
                <w:rFonts w:ascii="宋体" w:hAnsi="宋体" w:cs="宋体"/>
                <w:color w:val="000000"/>
                <w:kern w:val="0"/>
                <w:sz w:val="21"/>
                <w:szCs w:val="21"/>
              </w:rPr>
            </w:pPr>
            <w:bookmarkStart w:id="0" w:name="_Hlk133505930"/>
            <w:r>
              <w:rPr>
                <w:rFonts w:hint="eastAsia" w:ascii="宋体" w:hAnsi="宋体" w:cs="宋体"/>
                <w:color w:val="000000"/>
                <w:kern w:val="0"/>
                <w:sz w:val="21"/>
                <w:szCs w:val="21"/>
              </w:rPr>
              <w:t>债权人信息</w:t>
            </w:r>
          </w:p>
        </w:tc>
        <w:tc>
          <w:tcPr>
            <w:tcW w:w="3550" w:type="dxa"/>
            <w:tcBorders>
              <w:top w:val="nil"/>
              <w:left w:val="nil"/>
              <w:bottom w:val="single" w:color="auto" w:sz="4" w:space="0"/>
              <w:right w:val="single" w:color="auto" w:sz="4" w:space="0"/>
            </w:tcBorders>
            <w:shd w:val="clear" w:color="auto" w:fill="auto"/>
            <w:noWrap/>
            <w:vAlign w:val="center"/>
          </w:tcPr>
          <w:p w14:paraId="4555D554">
            <w:pPr>
              <w:widowControl/>
              <w:jc w:val="center"/>
              <w:rPr>
                <w:rFonts w:ascii="宋体" w:hAnsi="宋体" w:cs="宋体"/>
                <w:color w:val="000000"/>
                <w:kern w:val="0"/>
                <w:sz w:val="21"/>
                <w:szCs w:val="21"/>
              </w:rPr>
            </w:pPr>
            <w:r>
              <w:rPr>
                <w:rFonts w:hint="eastAsia" w:ascii="宋体" w:hAnsi="宋体" w:cs="宋体"/>
                <w:color w:val="000000"/>
                <w:kern w:val="0"/>
                <w:sz w:val="21"/>
                <w:szCs w:val="21"/>
              </w:rPr>
              <w:t>名称/姓名</w:t>
            </w:r>
          </w:p>
        </w:tc>
        <w:tc>
          <w:tcPr>
            <w:tcW w:w="1600" w:type="dxa"/>
            <w:gridSpan w:val="2"/>
            <w:tcBorders>
              <w:top w:val="nil"/>
              <w:left w:val="nil"/>
              <w:bottom w:val="single" w:color="auto" w:sz="4" w:space="0"/>
              <w:right w:val="single" w:color="auto" w:sz="4" w:space="0"/>
            </w:tcBorders>
            <w:shd w:val="clear" w:color="auto" w:fill="auto"/>
            <w:noWrap/>
            <w:vAlign w:val="center"/>
          </w:tcPr>
          <w:p w14:paraId="74FD2047">
            <w:pPr>
              <w:widowControl/>
              <w:jc w:val="center"/>
              <w:rPr>
                <w:rFonts w:ascii="宋体" w:hAnsi="宋体" w:cs="宋体"/>
                <w:color w:val="000000"/>
                <w:kern w:val="0"/>
                <w:sz w:val="21"/>
                <w:szCs w:val="21"/>
              </w:rPr>
            </w:pPr>
          </w:p>
        </w:tc>
        <w:tc>
          <w:tcPr>
            <w:tcW w:w="2213" w:type="dxa"/>
            <w:gridSpan w:val="3"/>
            <w:tcBorders>
              <w:top w:val="nil"/>
              <w:left w:val="nil"/>
              <w:bottom w:val="single" w:color="auto" w:sz="4" w:space="0"/>
              <w:right w:val="single" w:color="auto" w:sz="4" w:space="0"/>
            </w:tcBorders>
            <w:shd w:val="clear" w:color="auto" w:fill="auto"/>
            <w:vAlign w:val="center"/>
          </w:tcPr>
          <w:p w14:paraId="6617D5CD">
            <w:pPr>
              <w:widowControl/>
              <w:jc w:val="center"/>
              <w:rPr>
                <w:rFonts w:ascii="宋体" w:hAnsi="宋体" w:cs="宋体"/>
                <w:color w:val="000000"/>
                <w:kern w:val="0"/>
                <w:sz w:val="21"/>
                <w:szCs w:val="21"/>
              </w:rPr>
            </w:pPr>
            <w:r>
              <w:rPr>
                <w:rFonts w:hint="eastAsia" w:ascii="宋体" w:hAnsi="宋体" w:cs="宋体"/>
                <w:color w:val="000000"/>
                <w:kern w:val="0"/>
                <w:sz w:val="21"/>
                <w:szCs w:val="21"/>
              </w:rPr>
              <w:t>统一社会信用代码</w:t>
            </w:r>
            <w:r>
              <w:rPr>
                <w:rFonts w:hint="eastAsia" w:ascii="宋体" w:hAnsi="宋体" w:cs="宋体"/>
                <w:color w:val="000000"/>
                <w:kern w:val="0"/>
                <w:sz w:val="21"/>
                <w:szCs w:val="21"/>
              </w:rPr>
              <w:br w:type="textWrapping"/>
            </w:r>
            <w:r>
              <w:rPr>
                <w:rFonts w:hint="eastAsia" w:ascii="宋体" w:hAnsi="宋体" w:cs="宋体"/>
                <w:color w:val="000000"/>
                <w:kern w:val="0"/>
                <w:sz w:val="21"/>
                <w:szCs w:val="21"/>
              </w:rPr>
              <w:t>/公民身份号码</w:t>
            </w:r>
          </w:p>
        </w:tc>
        <w:tc>
          <w:tcPr>
            <w:tcW w:w="2876" w:type="dxa"/>
            <w:gridSpan w:val="3"/>
            <w:tcBorders>
              <w:top w:val="single" w:color="auto" w:sz="4" w:space="0"/>
              <w:left w:val="nil"/>
              <w:bottom w:val="single" w:color="auto" w:sz="4" w:space="0"/>
              <w:right w:val="single" w:color="auto" w:sz="4" w:space="0"/>
            </w:tcBorders>
            <w:shd w:val="clear" w:color="auto" w:fill="auto"/>
            <w:noWrap/>
            <w:vAlign w:val="center"/>
          </w:tcPr>
          <w:p w14:paraId="7F782555">
            <w:pPr>
              <w:widowControl/>
              <w:jc w:val="center"/>
              <w:rPr>
                <w:rFonts w:ascii="宋体" w:hAnsi="宋体" w:cs="宋体"/>
                <w:color w:val="000000"/>
                <w:kern w:val="0"/>
                <w:sz w:val="21"/>
                <w:szCs w:val="21"/>
              </w:rPr>
            </w:pPr>
          </w:p>
        </w:tc>
      </w:tr>
      <w:tr w14:paraId="3217B296">
        <w:tblPrEx>
          <w:tblCellMar>
            <w:top w:w="0" w:type="dxa"/>
            <w:left w:w="108" w:type="dxa"/>
            <w:bottom w:w="0" w:type="dxa"/>
            <w:right w:w="108" w:type="dxa"/>
          </w:tblCellMar>
        </w:tblPrEx>
        <w:trPr>
          <w:trHeight w:val="516" w:hRule="atLeast"/>
        </w:trPr>
        <w:tc>
          <w:tcPr>
            <w:tcW w:w="450" w:type="dxa"/>
            <w:vMerge w:val="continue"/>
            <w:tcBorders>
              <w:top w:val="nil"/>
              <w:left w:val="single" w:color="auto" w:sz="4" w:space="0"/>
              <w:bottom w:val="single" w:color="auto" w:sz="4" w:space="0"/>
              <w:right w:val="single" w:color="auto" w:sz="4" w:space="0"/>
            </w:tcBorders>
            <w:vAlign w:val="center"/>
          </w:tcPr>
          <w:p w14:paraId="2F77EF5E">
            <w:pPr>
              <w:widowControl/>
              <w:jc w:val="left"/>
              <w:rPr>
                <w:rFonts w:ascii="宋体" w:hAnsi="宋体" w:cs="宋体"/>
                <w:color w:val="000000"/>
                <w:kern w:val="0"/>
                <w:sz w:val="21"/>
                <w:szCs w:val="21"/>
              </w:rPr>
            </w:pPr>
          </w:p>
        </w:tc>
        <w:tc>
          <w:tcPr>
            <w:tcW w:w="3550" w:type="dxa"/>
            <w:tcBorders>
              <w:top w:val="nil"/>
              <w:left w:val="nil"/>
              <w:bottom w:val="single" w:color="auto" w:sz="4" w:space="0"/>
              <w:right w:val="single" w:color="auto" w:sz="4" w:space="0"/>
            </w:tcBorders>
            <w:shd w:val="clear" w:color="auto" w:fill="auto"/>
            <w:noWrap/>
            <w:vAlign w:val="center"/>
          </w:tcPr>
          <w:p w14:paraId="64EEB0E2">
            <w:pPr>
              <w:widowControl/>
              <w:jc w:val="center"/>
              <w:rPr>
                <w:rFonts w:ascii="宋体" w:hAnsi="宋体" w:cs="宋体"/>
                <w:color w:val="000000"/>
                <w:kern w:val="0"/>
                <w:sz w:val="21"/>
                <w:szCs w:val="21"/>
              </w:rPr>
            </w:pPr>
            <w:r>
              <w:rPr>
                <w:rFonts w:hint="eastAsia" w:ascii="宋体" w:hAnsi="宋体" w:cs="宋体"/>
                <w:color w:val="000000"/>
                <w:kern w:val="0"/>
                <w:sz w:val="21"/>
                <w:szCs w:val="21"/>
              </w:rPr>
              <w:t>法定代表人</w:t>
            </w:r>
            <w:r>
              <w:rPr>
                <w:rFonts w:hint="eastAsia" w:ascii="宋体" w:hAnsi="宋体" w:cs="宋体"/>
                <w:color w:val="000000"/>
                <w:kern w:val="0"/>
                <w:sz w:val="21"/>
                <w:szCs w:val="21"/>
                <w:lang w:val="en-US" w:eastAsia="zh-CN"/>
              </w:rPr>
              <w:t>/负责人</w:t>
            </w: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5950CE66">
            <w:pPr>
              <w:widowControl/>
              <w:jc w:val="center"/>
              <w:rPr>
                <w:rFonts w:ascii="宋体" w:hAnsi="宋体" w:cs="宋体"/>
                <w:color w:val="000000"/>
                <w:kern w:val="0"/>
                <w:sz w:val="21"/>
                <w:szCs w:val="21"/>
              </w:rPr>
            </w:pPr>
          </w:p>
        </w:tc>
        <w:tc>
          <w:tcPr>
            <w:tcW w:w="2213" w:type="dxa"/>
            <w:gridSpan w:val="3"/>
            <w:tcBorders>
              <w:top w:val="single" w:color="auto" w:sz="4" w:space="0"/>
              <w:left w:val="nil"/>
              <w:bottom w:val="single" w:color="auto" w:sz="4" w:space="0"/>
              <w:right w:val="single" w:color="auto" w:sz="4" w:space="0"/>
            </w:tcBorders>
            <w:shd w:val="clear" w:color="auto" w:fill="auto"/>
            <w:noWrap/>
            <w:vAlign w:val="center"/>
          </w:tcPr>
          <w:p w14:paraId="003610E9">
            <w:pPr>
              <w:widowControl/>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联系方式</w:t>
            </w:r>
          </w:p>
        </w:tc>
        <w:tc>
          <w:tcPr>
            <w:tcW w:w="2876" w:type="dxa"/>
            <w:gridSpan w:val="3"/>
            <w:tcBorders>
              <w:top w:val="single" w:color="auto" w:sz="4" w:space="0"/>
              <w:left w:val="nil"/>
              <w:bottom w:val="single" w:color="auto" w:sz="4" w:space="0"/>
              <w:right w:val="single" w:color="auto" w:sz="4" w:space="0"/>
            </w:tcBorders>
            <w:shd w:val="clear" w:color="auto" w:fill="auto"/>
            <w:noWrap/>
            <w:vAlign w:val="center"/>
          </w:tcPr>
          <w:p w14:paraId="3C3DA811">
            <w:pPr>
              <w:widowControl/>
              <w:jc w:val="center"/>
              <w:rPr>
                <w:rFonts w:ascii="宋体" w:hAnsi="宋体" w:cs="宋体"/>
                <w:color w:val="000000"/>
                <w:kern w:val="0"/>
                <w:sz w:val="21"/>
                <w:szCs w:val="21"/>
              </w:rPr>
            </w:pPr>
          </w:p>
        </w:tc>
      </w:tr>
      <w:tr w14:paraId="399659FB">
        <w:tblPrEx>
          <w:tblCellMar>
            <w:top w:w="0" w:type="dxa"/>
            <w:left w:w="108" w:type="dxa"/>
            <w:bottom w:w="0" w:type="dxa"/>
            <w:right w:w="108" w:type="dxa"/>
          </w:tblCellMar>
        </w:tblPrEx>
        <w:trPr>
          <w:trHeight w:val="516" w:hRule="atLeast"/>
        </w:trPr>
        <w:tc>
          <w:tcPr>
            <w:tcW w:w="450" w:type="dxa"/>
            <w:vMerge w:val="continue"/>
            <w:tcBorders>
              <w:top w:val="nil"/>
              <w:left w:val="single" w:color="auto" w:sz="4" w:space="0"/>
              <w:bottom w:val="single" w:color="auto" w:sz="4" w:space="0"/>
              <w:right w:val="single" w:color="auto" w:sz="4" w:space="0"/>
            </w:tcBorders>
            <w:vAlign w:val="center"/>
          </w:tcPr>
          <w:p w14:paraId="2F93E53B">
            <w:pPr>
              <w:widowControl/>
              <w:jc w:val="left"/>
              <w:rPr>
                <w:rFonts w:ascii="宋体" w:hAnsi="宋体" w:cs="宋体"/>
                <w:color w:val="000000"/>
                <w:kern w:val="0"/>
                <w:sz w:val="21"/>
                <w:szCs w:val="21"/>
              </w:rPr>
            </w:pPr>
          </w:p>
        </w:tc>
        <w:tc>
          <w:tcPr>
            <w:tcW w:w="3550" w:type="dxa"/>
            <w:tcBorders>
              <w:top w:val="nil"/>
              <w:left w:val="nil"/>
              <w:bottom w:val="single" w:color="auto" w:sz="4" w:space="0"/>
              <w:right w:val="single" w:color="auto" w:sz="4" w:space="0"/>
            </w:tcBorders>
            <w:shd w:val="clear" w:color="auto" w:fill="auto"/>
            <w:noWrap/>
            <w:vAlign w:val="center"/>
          </w:tcPr>
          <w:p w14:paraId="25208DF3">
            <w:pPr>
              <w:widowControl/>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委托代理人</w:t>
            </w: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51293F5C">
            <w:pPr>
              <w:widowControl/>
              <w:jc w:val="center"/>
              <w:rPr>
                <w:rFonts w:ascii="宋体" w:hAnsi="宋体" w:cs="宋体"/>
                <w:color w:val="000000"/>
                <w:kern w:val="0"/>
                <w:sz w:val="21"/>
                <w:szCs w:val="21"/>
              </w:rPr>
            </w:pPr>
          </w:p>
        </w:tc>
        <w:tc>
          <w:tcPr>
            <w:tcW w:w="2213" w:type="dxa"/>
            <w:gridSpan w:val="3"/>
            <w:tcBorders>
              <w:top w:val="single" w:color="auto" w:sz="4" w:space="0"/>
              <w:left w:val="nil"/>
              <w:bottom w:val="single" w:color="auto" w:sz="4" w:space="0"/>
              <w:right w:val="single" w:color="auto" w:sz="4" w:space="0"/>
            </w:tcBorders>
            <w:shd w:val="clear" w:color="auto" w:fill="auto"/>
            <w:noWrap/>
            <w:vAlign w:val="center"/>
          </w:tcPr>
          <w:p w14:paraId="326D4E37">
            <w:pPr>
              <w:widowControl/>
              <w:jc w:val="center"/>
              <w:rPr>
                <w:rFonts w:ascii="宋体" w:hAnsi="宋体" w:cs="宋体"/>
                <w:color w:val="000000"/>
                <w:kern w:val="0"/>
                <w:sz w:val="21"/>
                <w:szCs w:val="21"/>
              </w:rPr>
            </w:pPr>
            <w:r>
              <w:rPr>
                <w:rFonts w:hint="eastAsia" w:ascii="宋体" w:hAnsi="宋体" w:cs="宋体"/>
                <w:color w:val="000000"/>
                <w:kern w:val="0"/>
                <w:sz w:val="21"/>
                <w:szCs w:val="21"/>
                <w:lang w:val="en-US" w:eastAsia="zh-CN"/>
              </w:rPr>
              <w:t>联系方式</w:t>
            </w:r>
          </w:p>
        </w:tc>
        <w:tc>
          <w:tcPr>
            <w:tcW w:w="2876" w:type="dxa"/>
            <w:gridSpan w:val="3"/>
            <w:tcBorders>
              <w:top w:val="single" w:color="auto" w:sz="4" w:space="0"/>
              <w:left w:val="nil"/>
              <w:bottom w:val="single" w:color="auto" w:sz="4" w:space="0"/>
              <w:right w:val="single" w:color="auto" w:sz="4" w:space="0"/>
            </w:tcBorders>
            <w:shd w:val="clear" w:color="auto" w:fill="auto"/>
            <w:noWrap/>
            <w:vAlign w:val="center"/>
          </w:tcPr>
          <w:p w14:paraId="28A64057">
            <w:pPr>
              <w:widowControl/>
              <w:jc w:val="center"/>
              <w:rPr>
                <w:rFonts w:ascii="宋体" w:hAnsi="宋体" w:cs="宋体"/>
                <w:color w:val="000000"/>
                <w:kern w:val="0"/>
                <w:sz w:val="21"/>
                <w:szCs w:val="21"/>
              </w:rPr>
            </w:pPr>
          </w:p>
        </w:tc>
      </w:tr>
      <w:tr w14:paraId="486888BF">
        <w:tblPrEx>
          <w:tblCellMar>
            <w:top w:w="0" w:type="dxa"/>
            <w:left w:w="108" w:type="dxa"/>
            <w:bottom w:w="0" w:type="dxa"/>
            <w:right w:w="108" w:type="dxa"/>
          </w:tblCellMar>
        </w:tblPrEx>
        <w:trPr>
          <w:trHeight w:val="516" w:hRule="atLeast"/>
        </w:trPr>
        <w:tc>
          <w:tcPr>
            <w:tcW w:w="450" w:type="dxa"/>
            <w:vMerge w:val="continue"/>
            <w:tcBorders>
              <w:top w:val="nil"/>
              <w:left w:val="single" w:color="auto" w:sz="4" w:space="0"/>
              <w:bottom w:val="single" w:color="auto" w:sz="4" w:space="0"/>
              <w:right w:val="single" w:color="auto" w:sz="4" w:space="0"/>
            </w:tcBorders>
            <w:vAlign w:val="center"/>
          </w:tcPr>
          <w:p w14:paraId="34563C66">
            <w:pPr>
              <w:widowControl/>
              <w:jc w:val="left"/>
              <w:rPr>
                <w:rFonts w:ascii="宋体" w:hAnsi="宋体" w:cs="宋体"/>
                <w:color w:val="000000"/>
                <w:kern w:val="0"/>
                <w:sz w:val="21"/>
                <w:szCs w:val="21"/>
              </w:rPr>
            </w:pPr>
          </w:p>
        </w:tc>
        <w:tc>
          <w:tcPr>
            <w:tcW w:w="3550" w:type="dxa"/>
            <w:tcBorders>
              <w:top w:val="nil"/>
              <w:left w:val="nil"/>
              <w:bottom w:val="single" w:color="auto" w:sz="4" w:space="0"/>
              <w:right w:val="single" w:color="auto" w:sz="4" w:space="0"/>
            </w:tcBorders>
            <w:shd w:val="clear" w:color="auto" w:fill="auto"/>
            <w:noWrap/>
            <w:vAlign w:val="center"/>
          </w:tcPr>
          <w:p w14:paraId="4FB29931">
            <w:pPr>
              <w:widowControl/>
              <w:jc w:val="center"/>
              <w:rPr>
                <w:rFonts w:hint="default"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接收债权人会议通知的指定手机号</w:t>
            </w:r>
          </w:p>
        </w:tc>
        <w:tc>
          <w:tcPr>
            <w:tcW w:w="6689" w:type="dxa"/>
            <w:gridSpan w:val="8"/>
            <w:tcBorders>
              <w:top w:val="nil"/>
              <w:left w:val="nil"/>
              <w:bottom w:val="single" w:color="auto" w:sz="4" w:space="0"/>
              <w:right w:val="single" w:color="auto" w:sz="4" w:space="0"/>
            </w:tcBorders>
            <w:shd w:val="clear" w:color="auto" w:fill="auto"/>
            <w:noWrap/>
            <w:vAlign w:val="center"/>
          </w:tcPr>
          <w:p w14:paraId="233BFAFC">
            <w:pPr>
              <w:widowControl/>
              <w:jc w:val="center"/>
              <w:rPr>
                <w:rFonts w:ascii="宋体" w:hAnsi="宋体" w:cs="宋体"/>
                <w:color w:val="000000"/>
                <w:kern w:val="0"/>
                <w:sz w:val="21"/>
                <w:szCs w:val="21"/>
              </w:rPr>
            </w:pPr>
          </w:p>
        </w:tc>
      </w:tr>
      <w:tr w14:paraId="7259AB67">
        <w:tblPrEx>
          <w:tblCellMar>
            <w:top w:w="0" w:type="dxa"/>
            <w:left w:w="108" w:type="dxa"/>
            <w:bottom w:w="0" w:type="dxa"/>
            <w:right w:w="108" w:type="dxa"/>
          </w:tblCellMar>
        </w:tblPrEx>
        <w:trPr>
          <w:trHeight w:val="516" w:hRule="atLeast"/>
        </w:trPr>
        <w:tc>
          <w:tcPr>
            <w:tcW w:w="450" w:type="dxa"/>
            <w:vMerge w:val="continue"/>
            <w:tcBorders>
              <w:top w:val="nil"/>
              <w:left w:val="single" w:color="auto" w:sz="4" w:space="0"/>
              <w:bottom w:val="single" w:color="auto" w:sz="4" w:space="0"/>
              <w:right w:val="single" w:color="auto" w:sz="4" w:space="0"/>
            </w:tcBorders>
            <w:vAlign w:val="center"/>
          </w:tcPr>
          <w:p w14:paraId="5C62E989">
            <w:pPr>
              <w:widowControl/>
              <w:jc w:val="left"/>
              <w:rPr>
                <w:rFonts w:ascii="宋体" w:hAnsi="宋体" w:cs="宋体"/>
                <w:color w:val="000000"/>
                <w:kern w:val="0"/>
                <w:sz w:val="21"/>
                <w:szCs w:val="21"/>
              </w:rPr>
            </w:pPr>
          </w:p>
        </w:tc>
        <w:tc>
          <w:tcPr>
            <w:tcW w:w="3550" w:type="dxa"/>
            <w:tcBorders>
              <w:top w:val="nil"/>
              <w:left w:val="nil"/>
              <w:bottom w:val="single" w:color="auto" w:sz="4" w:space="0"/>
              <w:right w:val="single" w:color="auto" w:sz="4" w:space="0"/>
            </w:tcBorders>
            <w:shd w:val="clear" w:color="auto" w:fill="auto"/>
            <w:noWrap/>
            <w:vAlign w:val="center"/>
          </w:tcPr>
          <w:p w14:paraId="77991FEF">
            <w:pPr>
              <w:widowControl/>
              <w:jc w:val="center"/>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接收案件书面资料的通讯地址</w:t>
            </w:r>
          </w:p>
          <w:p w14:paraId="60FE91F4">
            <w:pPr>
              <w:widowControl/>
              <w:jc w:val="center"/>
              <w:rPr>
                <w:rFonts w:hint="default"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（收件人完整信息）</w:t>
            </w:r>
          </w:p>
        </w:tc>
        <w:tc>
          <w:tcPr>
            <w:tcW w:w="6689" w:type="dxa"/>
            <w:gridSpan w:val="8"/>
            <w:tcBorders>
              <w:top w:val="nil"/>
              <w:left w:val="nil"/>
              <w:bottom w:val="single" w:color="auto" w:sz="4" w:space="0"/>
              <w:right w:val="single" w:color="auto" w:sz="4" w:space="0"/>
            </w:tcBorders>
            <w:shd w:val="clear" w:color="auto" w:fill="auto"/>
            <w:noWrap/>
            <w:vAlign w:val="center"/>
          </w:tcPr>
          <w:p w14:paraId="17E374CF">
            <w:pPr>
              <w:widowControl/>
              <w:jc w:val="center"/>
              <w:rPr>
                <w:rFonts w:ascii="宋体" w:hAnsi="宋体" w:cs="宋体"/>
                <w:color w:val="000000"/>
                <w:kern w:val="0"/>
                <w:sz w:val="21"/>
                <w:szCs w:val="21"/>
              </w:rPr>
            </w:pPr>
          </w:p>
        </w:tc>
      </w:tr>
      <w:tr w14:paraId="5ED91AEF">
        <w:tblPrEx>
          <w:tblCellMar>
            <w:top w:w="0" w:type="dxa"/>
            <w:left w:w="108" w:type="dxa"/>
            <w:bottom w:w="0" w:type="dxa"/>
            <w:right w:w="108" w:type="dxa"/>
          </w:tblCellMar>
        </w:tblPrEx>
        <w:trPr>
          <w:trHeight w:val="516" w:hRule="atLeast"/>
        </w:trPr>
        <w:tc>
          <w:tcPr>
            <w:tcW w:w="450" w:type="dxa"/>
            <w:vMerge w:val="continue"/>
            <w:tcBorders>
              <w:top w:val="nil"/>
              <w:left w:val="single" w:color="auto" w:sz="4" w:space="0"/>
              <w:bottom w:val="single" w:color="auto" w:sz="4" w:space="0"/>
              <w:right w:val="single" w:color="auto" w:sz="4" w:space="0"/>
            </w:tcBorders>
            <w:vAlign w:val="center"/>
          </w:tcPr>
          <w:p w14:paraId="12D3BD62">
            <w:pPr>
              <w:widowControl/>
              <w:jc w:val="left"/>
              <w:rPr>
                <w:rFonts w:ascii="宋体" w:hAnsi="宋体" w:cs="宋体"/>
                <w:color w:val="000000"/>
                <w:kern w:val="0"/>
                <w:sz w:val="21"/>
                <w:szCs w:val="21"/>
              </w:rPr>
            </w:pPr>
          </w:p>
        </w:tc>
        <w:tc>
          <w:tcPr>
            <w:tcW w:w="3550" w:type="dxa"/>
            <w:tcBorders>
              <w:top w:val="nil"/>
              <w:left w:val="nil"/>
              <w:bottom w:val="single" w:color="auto" w:sz="4" w:space="0"/>
              <w:right w:val="single" w:color="auto" w:sz="4" w:space="0"/>
            </w:tcBorders>
            <w:shd w:val="clear" w:color="auto" w:fill="auto"/>
            <w:noWrap/>
            <w:vAlign w:val="center"/>
          </w:tcPr>
          <w:p w14:paraId="11F3725B">
            <w:pPr>
              <w:widowControl/>
              <w:jc w:val="center"/>
              <w:rPr>
                <w:rFonts w:hint="default"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电子邮箱</w:t>
            </w:r>
          </w:p>
        </w:tc>
        <w:tc>
          <w:tcPr>
            <w:tcW w:w="6689" w:type="dxa"/>
            <w:gridSpan w:val="8"/>
            <w:tcBorders>
              <w:top w:val="nil"/>
              <w:left w:val="nil"/>
              <w:bottom w:val="single" w:color="auto" w:sz="4" w:space="0"/>
              <w:right w:val="single" w:color="auto" w:sz="4" w:space="0"/>
            </w:tcBorders>
            <w:shd w:val="clear" w:color="auto" w:fill="auto"/>
            <w:noWrap/>
            <w:vAlign w:val="center"/>
          </w:tcPr>
          <w:p w14:paraId="2828D117">
            <w:pPr>
              <w:widowControl/>
              <w:jc w:val="center"/>
              <w:rPr>
                <w:rFonts w:ascii="宋体" w:hAnsi="宋体" w:cs="宋体"/>
                <w:color w:val="000000"/>
                <w:kern w:val="0"/>
                <w:sz w:val="21"/>
                <w:szCs w:val="21"/>
              </w:rPr>
            </w:pPr>
          </w:p>
        </w:tc>
      </w:tr>
      <w:tr w14:paraId="7E61BC7F">
        <w:tblPrEx>
          <w:tblCellMar>
            <w:top w:w="0" w:type="dxa"/>
            <w:left w:w="108" w:type="dxa"/>
            <w:bottom w:w="0" w:type="dxa"/>
            <w:right w:w="108" w:type="dxa"/>
          </w:tblCellMar>
        </w:tblPrEx>
        <w:trPr>
          <w:trHeight w:val="663" w:hRule="atLeast"/>
        </w:trPr>
        <w:tc>
          <w:tcPr>
            <w:tcW w:w="450" w:type="dxa"/>
            <w:tcBorders>
              <w:top w:val="nil"/>
              <w:left w:val="single" w:color="auto" w:sz="4" w:space="0"/>
              <w:bottom w:val="single" w:color="auto" w:sz="4" w:space="0"/>
              <w:right w:val="single" w:color="auto" w:sz="4" w:space="0"/>
            </w:tcBorders>
            <w:shd w:val="clear" w:color="auto" w:fill="auto"/>
            <w:noWrap/>
            <w:vAlign w:val="center"/>
          </w:tcPr>
          <w:p w14:paraId="188C2AB9">
            <w:pPr>
              <w:widowControl/>
              <w:jc w:val="center"/>
              <w:rPr>
                <w:rFonts w:hint="eastAsia" w:ascii="宋体" w:hAnsi="宋体" w:cs="宋体"/>
                <w:color w:val="000000"/>
                <w:kern w:val="0"/>
                <w:sz w:val="21"/>
                <w:szCs w:val="21"/>
              </w:rPr>
            </w:pPr>
          </w:p>
        </w:tc>
        <w:tc>
          <w:tcPr>
            <w:tcW w:w="3550" w:type="dxa"/>
            <w:tcBorders>
              <w:top w:val="nil"/>
              <w:left w:val="nil"/>
              <w:bottom w:val="single" w:color="auto" w:sz="4" w:space="0"/>
              <w:right w:val="single" w:color="auto" w:sz="4" w:space="0"/>
            </w:tcBorders>
            <w:shd w:val="clear" w:color="auto" w:fill="auto"/>
            <w:noWrap/>
            <w:vAlign w:val="center"/>
          </w:tcPr>
          <w:p w14:paraId="1BB142C8">
            <w:pPr>
              <w:widowControl/>
              <w:jc w:val="center"/>
              <w:rPr>
                <w:rFonts w:hint="eastAsia" w:ascii="宋体" w:hAnsi="宋体" w:cs="宋体"/>
                <w:color w:val="000000"/>
                <w:kern w:val="0"/>
                <w:sz w:val="21"/>
                <w:szCs w:val="21"/>
              </w:rPr>
            </w:pPr>
            <w:r>
              <w:rPr>
                <w:rFonts w:hint="eastAsia" w:ascii="宋体" w:hAnsi="宋体" w:cs="宋体"/>
                <w:color w:val="000000"/>
                <w:kern w:val="0"/>
                <w:sz w:val="21"/>
                <w:szCs w:val="21"/>
                <w:lang w:val="en-US" w:eastAsia="zh-CN"/>
              </w:rPr>
              <w:t>债务人性质</w:t>
            </w:r>
          </w:p>
        </w:tc>
        <w:tc>
          <w:tcPr>
            <w:tcW w:w="2319" w:type="dxa"/>
            <w:gridSpan w:val="4"/>
            <w:tcBorders>
              <w:top w:val="nil"/>
              <w:left w:val="nil"/>
              <w:bottom w:val="single" w:color="auto" w:sz="4" w:space="0"/>
              <w:right w:val="single" w:color="auto" w:sz="4" w:space="0"/>
            </w:tcBorders>
            <w:shd w:val="clear" w:color="auto" w:fill="auto"/>
            <w:noWrap/>
            <w:vAlign w:val="center"/>
          </w:tcPr>
          <w:p w14:paraId="4E5476D6">
            <w:pPr>
              <w:widowControl/>
              <w:rPr>
                <w:rFonts w:hint="eastAsia" w:ascii="宋体" w:hAnsi="宋体" w:cs="宋体"/>
                <w:color w:val="000000"/>
                <w:kern w:val="0"/>
                <w:sz w:val="21"/>
                <w:szCs w:val="21"/>
                <w:lang w:val="en-US" w:eastAsia="zh-CN"/>
              </w:rPr>
            </w:pPr>
            <w:r>
              <w:rPr>
                <w:rFonts w:hint="eastAsia" w:ascii="宋体" w:hAnsi="宋体" w:cs="宋体"/>
                <w:color w:val="000000"/>
                <w:kern w:val="0"/>
                <w:sz w:val="21"/>
                <w:szCs w:val="21"/>
              </w:rPr>
              <w:t>□</w:t>
            </w:r>
            <w:r>
              <w:rPr>
                <w:rFonts w:hint="eastAsia" w:ascii="宋体" w:hAnsi="宋体" w:cs="宋体"/>
                <w:color w:val="000000"/>
                <w:kern w:val="0"/>
                <w:sz w:val="21"/>
                <w:szCs w:val="21"/>
                <w:lang w:val="en-US" w:eastAsia="zh-CN"/>
              </w:rPr>
              <w:t>主债务人</w:t>
            </w:r>
          </w:p>
          <w:p w14:paraId="16353B4C">
            <w:pPr>
              <w:widowControl/>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担保人</w:t>
            </w:r>
          </w:p>
        </w:tc>
        <w:tc>
          <w:tcPr>
            <w:tcW w:w="4370" w:type="dxa"/>
            <w:gridSpan w:val="4"/>
            <w:tcBorders>
              <w:top w:val="single" w:color="auto" w:sz="4" w:space="0"/>
              <w:left w:val="nil"/>
              <w:bottom w:val="single" w:color="auto" w:sz="4" w:space="0"/>
              <w:right w:val="single" w:color="auto" w:sz="4" w:space="0"/>
            </w:tcBorders>
            <w:shd w:val="clear" w:color="auto" w:fill="auto"/>
            <w:noWrap/>
            <w:vAlign w:val="center"/>
          </w:tcPr>
          <w:p w14:paraId="77DC050B">
            <w:pPr>
              <w:widowControl/>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主债务人名称：</w:t>
            </w:r>
          </w:p>
        </w:tc>
      </w:tr>
      <w:bookmarkEnd w:id="0"/>
      <w:tr w14:paraId="12EDB2E0">
        <w:tblPrEx>
          <w:tblCellMar>
            <w:top w:w="0" w:type="dxa"/>
            <w:left w:w="108" w:type="dxa"/>
            <w:bottom w:w="0" w:type="dxa"/>
            <w:right w:w="108" w:type="dxa"/>
          </w:tblCellMar>
        </w:tblPrEx>
        <w:trPr>
          <w:trHeight w:val="381" w:hRule="atLeast"/>
        </w:trPr>
        <w:tc>
          <w:tcPr>
            <w:tcW w:w="450" w:type="dxa"/>
            <w:vMerge w:val="restart"/>
            <w:tcBorders>
              <w:top w:val="nil"/>
              <w:left w:val="single" w:color="auto" w:sz="4" w:space="0"/>
              <w:bottom w:val="single" w:color="auto" w:sz="4" w:space="0"/>
              <w:right w:val="single" w:color="auto" w:sz="4" w:space="0"/>
            </w:tcBorders>
            <w:shd w:val="clear" w:color="auto" w:fill="auto"/>
            <w:noWrap/>
            <w:vAlign w:val="center"/>
          </w:tcPr>
          <w:p w14:paraId="1674623A">
            <w:pPr>
              <w:widowControl/>
              <w:jc w:val="center"/>
              <w:rPr>
                <w:rFonts w:ascii="宋体" w:hAnsi="宋体" w:cs="宋体"/>
                <w:color w:val="000000"/>
                <w:kern w:val="0"/>
                <w:sz w:val="21"/>
                <w:szCs w:val="21"/>
              </w:rPr>
            </w:pPr>
            <w:r>
              <w:rPr>
                <w:rFonts w:hint="eastAsia" w:ascii="宋体" w:hAnsi="宋体" w:cs="宋体"/>
                <w:color w:val="000000"/>
                <w:kern w:val="0"/>
                <w:sz w:val="21"/>
                <w:szCs w:val="21"/>
              </w:rPr>
              <w:t>债权情况</w:t>
            </w:r>
          </w:p>
        </w:tc>
        <w:tc>
          <w:tcPr>
            <w:tcW w:w="3550" w:type="dxa"/>
            <w:vMerge w:val="restart"/>
            <w:tcBorders>
              <w:top w:val="nil"/>
              <w:left w:val="nil"/>
              <w:right w:val="single" w:color="auto" w:sz="4" w:space="0"/>
            </w:tcBorders>
            <w:shd w:val="clear" w:color="auto" w:fill="auto"/>
            <w:noWrap/>
            <w:vAlign w:val="center"/>
          </w:tcPr>
          <w:p w14:paraId="0FCF1104">
            <w:pPr>
              <w:widowControl/>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申报债权情况</w:t>
            </w:r>
          </w:p>
        </w:tc>
        <w:tc>
          <w:tcPr>
            <w:tcW w:w="3813" w:type="dxa"/>
            <w:gridSpan w:val="5"/>
            <w:tcBorders>
              <w:top w:val="single" w:color="auto" w:sz="4" w:space="0"/>
              <w:left w:val="nil"/>
              <w:bottom w:val="single" w:color="auto" w:sz="4" w:space="0"/>
              <w:right w:val="single" w:color="auto" w:sz="4" w:space="0"/>
            </w:tcBorders>
            <w:shd w:val="clear" w:color="auto" w:fill="auto"/>
            <w:noWrap/>
            <w:vAlign w:val="center"/>
          </w:tcPr>
          <w:p w14:paraId="1F4839AB">
            <w:pPr>
              <w:widowControl/>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总金额：</w:t>
            </w:r>
          </w:p>
        </w:tc>
        <w:tc>
          <w:tcPr>
            <w:tcW w:w="2876" w:type="dxa"/>
            <w:gridSpan w:val="3"/>
            <w:tcBorders>
              <w:top w:val="single" w:color="auto" w:sz="4" w:space="0"/>
              <w:left w:val="nil"/>
              <w:bottom w:val="single" w:color="auto" w:sz="4" w:space="0"/>
              <w:right w:val="single" w:color="auto" w:sz="4" w:space="0"/>
            </w:tcBorders>
            <w:shd w:val="clear" w:color="auto" w:fill="auto"/>
            <w:noWrap/>
            <w:vAlign w:val="center"/>
          </w:tcPr>
          <w:p w14:paraId="68FE1468">
            <w:pPr>
              <w:widowControl/>
              <w:jc w:val="center"/>
              <w:rPr>
                <w:rFonts w:hint="default"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申报债权性质</w:t>
            </w:r>
          </w:p>
        </w:tc>
      </w:tr>
      <w:tr w14:paraId="1BABC3CE">
        <w:tblPrEx>
          <w:tblCellMar>
            <w:top w:w="0" w:type="dxa"/>
            <w:left w:w="108" w:type="dxa"/>
            <w:bottom w:w="0" w:type="dxa"/>
            <w:right w:w="108" w:type="dxa"/>
          </w:tblCellMar>
        </w:tblPrEx>
        <w:trPr>
          <w:trHeight w:val="381" w:hRule="atLeast"/>
        </w:trPr>
        <w:tc>
          <w:tcPr>
            <w:tcW w:w="450" w:type="dxa"/>
            <w:vMerge w:val="continue"/>
            <w:tcBorders>
              <w:top w:val="nil"/>
              <w:left w:val="single" w:color="auto" w:sz="4" w:space="0"/>
              <w:bottom w:val="single" w:color="auto" w:sz="4" w:space="0"/>
              <w:right w:val="single" w:color="auto" w:sz="4" w:space="0"/>
            </w:tcBorders>
            <w:vAlign w:val="center"/>
          </w:tcPr>
          <w:p w14:paraId="5CE6F549">
            <w:pPr>
              <w:widowControl/>
              <w:jc w:val="left"/>
              <w:rPr>
                <w:rFonts w:ascii="宋体" w:hAnsi="宋体" w:cs="宋体"/>
                <w:color w:val="000000"/>
                <w:kern w:val="0"/>
                <w:sz w:val="21"/>
                <w:szCs w:val="21"/>
              </w:rPr>
            </w:pPr>
          </w:p>
        </w:tc>
        <w:tc>
          <w:tcPr>
            <w:tcW w:w="3550" w:type="dxa"/>
            <w:vMerge w:val="continue"/>
            <w:tcBorders>
              <w:left w:val="nil"/>
              <w:right w:val="single" w:color="auto" w:sz="4" w:space="0"/>
            </w:tcBorders>
            <w:shd w:val="clear" w:color="auto" w:fill="auto"/>
            <w:noWrap/>
            <w:vAlign w:val="center"/>
          </w:tcPr>
          <w:p w14:paraId="2E7F512A">
            <w:pPr>
              <w:widowControl/>
              <w:jc w:val="center"/>
              <w:rPr>
                <w:rFonts w:ascii="宋体" w:hAnsi="宋体" w:cs="宋体"/>
                <w:color w:val="000000"/>
                <w:kern w:val="0"/>
                <w:sz w:val="21"/>
                <w:szCs w:val="21"/>
              </w:rPr>
            </w:pPr>
          </w:p>
        </w:tc>
        <w:tc>
          <w:tcPr>
            <w:tcW w:w="3813" w:type="dxa"/>
            <w:gridSpan w:val="5"/>
            <w:tcBorders>
              <w:top w:val="single" w:color="auto" w:sz="4" w:space="0"/>
              <w:left w:val="nil"/>
              <w:bottom w:val="single" w:color="auto" w:sz="4" w:space="0"/>
              <w:right w:val="single" w:color="auto" w:sz="4" w:space="0"/>
            </w:tcBorders>
            <w:shd w:val="clear" w:color="auto" w:fill="auto"/>
            <w:noWrap/>
            <w:vAlign w:val="center"/>
          </w:tcPr>
          <w:p w14:paraId="7AC8F19B">
            <w:pPr>
              <w:widowControl/>
              <w:jc w:val="both"/>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本金：</w:t>
            </w:r>
          </w:p>
        </w:tc>
        <w:tc>
          <w:tcPr>
            <w:tcW w:w="2876" w:type="dxa"/>
            <w:gridSpan w:val="3"/>
            <w:tcBorders>
              <w:top w:val="single" w:color="auto" w:sz="4" w:space="0"/>
              <w:left w:val="nil"/>
              <w:bottom w:val="single" w:color="auto" w:sz="4" w:space="0"/>
              <w:right w:val="single" w:color="auto" w:sz="4" w:space="0"/>
            </w:tcBorders>
            <w:shd w:val="clear" w:color="auto" w:fill="auto"/>
            <w:noWrap/>
            <w:vAlign w:val="center"/>
          </w:tcPr>
          <w:p w14:paraId="3764376D">
            <w:pPr>
              <w:widowControl/>
              <w:jc w:val="center"/>
              <w:rPr>
                <w:rFonts w:ascii="宋体" w:hAnsi="宋体" w:cs="宋体"/>
                <w:color w:val="000000"/>
                <w:kern w:val="0"/>
                <w:sz w:val="21"/>
                <w:szCs w:val="21"/>
              </w:rPr>
            </w:pPr>
          </w:p>
        </w:tc>
      </w:tr>
      <w:tr w14:paraId="4632570E">
        <w:tblPrEx>
          <w:tblCellMar>
            <w:top w:w="0" w:type="dxa"/>
            <w:left w:w="108" w:type="dxa"/>
            <w:bottom w:w="0" w:type="dxa"/>
            <w:right w:w="108" w:type="dxa"/>
          </w:tblCellMar>
        </w:tblPrEx>
        <w:trPr>
          <w:trHeight w:val="381" w:hRule="atLeast"/>
        </w:trPr>
        <w:tc>
          <w:tcPr>
            <w:tcW w:w="450" w:type="dxa"/>
            <w:vMerge w:val="continue"/>
            <w:tcBorders>
              <w:top w:val="nil"/>
              <w:left w:val="single" w:color="auto" w:sz="4" w:space="0"/>
              <w:bottom w:val="single" w:color="auto" w:sz="4" w:space="0"/>
              <w:right w:val="single" w:color="auto" w:sz="4" w:space="0"/>
            </w:tcBorders>
            <w:vAlign w:val="center"/>
          </w:tcPr>
          <w:p w14:paraId="5A579E58">
            <w:pPr>
              <w:widowControl/>
              <w:jc w:val="left"/>
              <w:rPr>
                <w:rFonts w:ascii="宋体" w:hAnsi="宋体" w:cs="宋体"/>
                <w:color w:val="000000"/>
                <w:kern w:val="0"/>
                <w:sz w:val="21"/>
                <w:szCs w:val="21"/>
              </w:rPr>
            </w:pPr>
          </w:p>
        </w:tc>
        <w:tc>
          <w:tcPr>
            <w:tcW w:w="3550" w:type="dxa"/>
            <w:vMerge w:val="continue"/>
            <w:tcBorders>
              <w:left w:val="nil"/>
              <w:right w:val="single" w:color="auto" w:sz="4" w:space="0"/>
            </w:tcBorders>
            <w:shd w:val="clear" w:color="auto" w:fill="auto"/>
            <w:noWrap/>
            <w:vAlign w:val="center"/>
          </w:tcPr>
          <w:p w14:paraId="363E872E">
            <w:pPr>
              <w:widowControl/>
              <w:jc w:val="center"/>
              <w:rPr>
                <w:rFonts w:hint="default" w:ascii="宋体" w:hAnsi="宋体" w:eastAsia="宋体" w:cs="宋体"/>
                <w:color w:val="000000"/>
                <w:kern w:val="0"/>
                <w:sz w:val="21"/>
                <w:szCs w:val="21"/>
                <w:lang w:val="en-US" w:eastAsia="zh-CN"/>
              </w:rPr>
            </w:pPr>
          </w:p>
        </w:tc>
        <w:tc>
          <w:tcPr>
            <w:tcW w:w="3813" w:type="dxa"/>
            <w:gridSpan w:val="5"/>
            <w:tcBorders>
              <w:top w:val="nil"/>
              <w:left w:val="nil"/>
              <w:bottom w:val="single" w:color="auto" w:sz="4" w:space="0"/>
              <w:right w:val="single" w:color="auto" w:sz="4" w:space="0"/>
            </w:tcBorders>
            <w:shd w:val="clear" w:color="auto" w:fill="auto"/>
            <w:vAlign w:val="center"/>
          </w:tcPr>
          <w:p w14:paraId="5B6B2308">
            <w:pPr>
              <w:widowControl/>
              <w:jc w:val="both"/>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利息：</w:t>
            </w:r>
          </w:p>
        </w:tc>
        <w:tc>
          <w:tcPr>
            <w:tcW w:w="2876" w:type="dxa"/>
            <w:gridSpan w:val="3"/>
            <w:tcBorders>
              <w:top w:val="nil"/>
              <w:left w:val="nil"/>
              <w:bottom w:val="single" w:color="auto" w:sz="4" w:space="0"/>
              <w:right w:val="single" w:color="auto" w:sz="4" w:space="0"/>
            </w:tcBorders>
            <w:shd w:val="clear" w:color="auto" w:fill="auto"/>
            <w:vAlign w:val="center"/>
          </w:tcPr>
          <w:p w14:paraId="041B8295">
            <w:pPr>
              <w:widowControl/>
              <w:jc w:val="center"/>
              <w:rPr>
                <w:rFonts w:ascii="宋体" w:hAnsi="宋体" w:cs="宋体"/>
                <w:color w:val="000000"/>
                <w:kern w:val="0"/>
                <w:sz w:val="21"/>
                <w:szCs w:val="21"/>
              </w:rPr>
            </w:pPr>
          </w:p>
        </w:tc>
      </w:tr>
      <w:tr w14:paraId="3CFB9212">
        <w:tblPrEx>
          <w:tblCellMar>
            <w:top w:w="0" w:type="dxa"/>
            <w:left w:w="108" w:type="dxa"/>
            <w:bottom w:w="0" w:type="dxa"/>
            <w:right w:w="108" w:type="dxa"/>
          </w:tblCellMar>
        </w:tblPrEx>
        <w:trPr>
          <w:trHeight w:val="381" w:hRule="atLeast"/>
        </w:trPr>
        <w:tc>
          <w:tcPr>
            <w:tcW w:w="450" w:type="dxa"/>
            <w:vMerge w:val="continue"/>
            <w:tcBorders>
              <w:top w:val="nil"/>
              <w:left w:val="single" w:color="auto" w:sz="4" w:space="0"/>
              <w:bottom w:val="single" w:color="auto" w:sz="4" w:space="0"/>
              <w:right w:val="single" w:color="auto" w:sz="4" w:space="0"/>
            </w:tcBorders>
            <w:vAlign w:val="center"/>
          </w:tcPr>
          <w:p w14:paraId="3818EC32">
            <w:pPr>
              <w:widowControl/>
              <w:jc w:val="left"/>
              <w:rPr>
                <w:rFonts w:ascii="宋体" w:hAnsi="宋体" w:cs="宋体"/>
                <w:color w:val="000000"/>
                <w:kern w:val="0"/>
                <w:sz w:val="21"/>
                <w:szCs w:val="21"/>
              </w:rPr>
            </w:pPr>
          </w:p>
        </w:tc>
        <w:tc>
          <w:tcPr>
            <w:tcW w:w="3550" w:type="dxa"/>
            <w:vMerge w:val="continue"/>
            <w:tcBorders>
              <w:left w:val="nil"/>
              <w:right w:val="single" w:color="auto" w:sz="4" w:space="0"/>
            </w:tcBorders>
            <w:shd w:val="clear" w:color="auto" w:fill="auto"/>
            <w:noWrap/>
            <w:vAlign w:val="center"/>
          </w:tcPr>
          <w:p w14:paraId="290F04C8">
            <w:pPr>
              <w:widowControl/>
              <w:jc w:val="center"/>
              <w:rPr>
                <w:rFonts w:hint="default" w:ascii="宋体" w:hAnsi="宋体" w:eastAsia="宋体" w:cs="宋体"/>
                <w:color w:val="000000"/>
                <w:kern w:val="0"/>
                <w:sz w:val="21"/>
                <w:szCs w:val="21"/>
                <w:lang w:val="en-US" w:eastAsia="zh-CN"/>
              </w:rPr>
            </w:pPr>
          </w:p>
        </w:tc>
        <w:tc>
          <w:tcPr>
            <w:tcW w:w="3813" w:type="dxa"/>
            <w:gridSpan w:val="5"/>
            <w:tcBorders>
              <w:top w:val="nil"/>
              <w:left w:val="nil"/>
              <w:bottom w:val="single" w:color="auto" w:sz="4" w:space="0"/>
              <w:right w:val="single" w:color="auto" w:sz="4" w:space="0"/>
            </w:tcBorders>
            <w:shd w:val="clear" w:color="auto" w:fill="auto"/>
            <w:vAlign w:val="center"/>
          </w:tcPr>
          <w:p w14:paraId="4D7D84B0">
            <w:pPr>
              <w:widowControl/>
              <w:jc w:val="both"/>
              <w:rPr>
                <w:rFonts w:hint="default"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违约金：</w:t>
            </w:r>
          </w:p>
        </w:tc>
        <w:tc>
          <w:tcPr>
            <w:tcW w:w="2876" w:type="dxa"/>
            <w:gridSpan w:val="3"/>
            <w:tcBorders>
              <w:top w:val="nil"/>
              <w:left w:val="nil"/>
              <w:bottom w:val="single" w:color="auto" w:sz="4" w:space="0"/>
              <w:right w:val="single" w:color="auto" w:sz="4" w:space="0"/>
            </w:tcBorders>
            <w:shd w:val="clear" w:color="auto" w:fill="auto"/>
            <w:vAlign w:val="center"/>
          </w:tcPr>
          <w:p w14:paraId="30492BC9">
            <w:pPr>
              <w:widowControl/>
              <w:jc w:val="center"/>
              <w:rPr>
                <w:rFonts w:ascii="宋体" w:hAnsi="宋体" w:cs="宋体"/>
                <w:color w:val="000000"/>
                <w:kern w:val="0"/>
                <w:sz w:val="21"/>
                <w:szCs w:val="21"/>
              </w:rPr>
            </w:pPr>
          </w:p>
        </w:tc>
      </w:tr>
      <w:tr w14:paraId="059E25A3">
        <w:tblPrEx>
          <w:tblCellMar>
            <w:top w:w="0" w:type="dxa"/>
            <w:left w:w="108" w:type="dxa"/>
            <w:bottom w:w="0" w:type="dxa"/>
            <w:right w:w="108" w:type="dxa"/>
          </w:tblCellMar>
        </w:tblPrEx>
        <w:trPr>
          <w:trHeight w:val="381" w:hRule="atLeast"/>
        </w:trPr>
        <w:tc>
          <w:tcPr>
            <w:tcW w:w="450" w:type="dxa"/>
            <w:vMerge w:val="continue"/>
            <w:tcBorders>
              <w:top w:val="nil"/>
              <w:left w:val="single" w:color="auto" w:sz="4" w:space="0"/>
              <w:bottom w:val="single" w:color="auto" w:sz="4" w:space="0"/>
              <w:right w:val="single" w:color="auto" w:sz="4" w:space="0"/>
            </w:tcBorders>
            <w:vAlign w:val="center"/>
          </w:tcPr>
          <w:p w14:paraId="22E09CD2">
            <w:pPr>
              <w:widowControl/>
              <w:jc w:val="left"/>
              <w:rPr>
                <w:rFonts w:ascii="宋体" w:hAnsi="宋体" w:cs="宋体"/>
                <w:color w:val="000000"/>
                <w:kern w:val="0"/>
                <w:sz w:val="21"/>
                <w:szCs w:val="21"/>
              </w:rPr>
            </w:pPr>
          </w:p>
        </w:tc>
        <w:tc>
          <w:tcPr>
            <w:tcW w:w="3550" w:type="dxa"/>
            <w:vMerge w:val="continue"/>
            <w:tcBorders>
              <w:left w:val="nil"/>
              <w:bottom w:val="single" w:color="auto" w:sz="4" w:space="0"/>
              <w:right w:val="single" w:color="auto" w:sz="4" w:space="0"/>
            </w:tcBorders>
            <w:vAlign w:val="center"/>
          </w:tcPr>
          <w:p w14:paraId="3BA921FA">
            <w:pPr>
              <w:widowControl/>
              <w:jc w:val="left"/>
              <w:rPr>
                <w:rFonts w:ascii="宋体" w:hAnsi="宋体" w:cs="宋体"/>
                <w:color w:val="000000"/>
                <w:kern w:val="0"/>
                <w:sz w:val="21"/>
                <w:szCs w:val="21"/>
              </w:rPr>
            </w:pPr>
          </w:p>
        </w:tc>
        <w:tc>
          <w:tcPr>
            <w:tcW w:w="3813" w:type="dxa"/>
            <w:gridSpan w:val="5"/>
            <w:tcBorders>
              <w:top w:val="nil"/>
              <w:left w:val="nil"/>
              <w:bottom w:val="single" w:color="auto" w:sz="4" w:space="0"/>
              <w:right w:val="single" w:color="auto" w:sz="4" w:space="0"/>
            </w:tcBorders>
            <w:shd w:val="clear" w:color="auto" w:fill="auto"/>
            <w:noWrap/>
            <w:vAlign w:val="center"/>
          </w:tcPr>
          <w:p w14:paraId="12644764">
            <w:pPr>
              <w:widowControl/>
              <w:jc w:val="both"/>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其他：</w:t>
            </w:r>
          </w:p>
        </w:tc>
        <w:tc>
          <w:tcPr>
            <w:tcW w:w="2876" w:type="dxa"/>
            <w:gridSpan w:val="3"/>
            <w:tcBorders>
              <w:top w:val="nil"/>
              <w:left w:val="nil"/>
              <w:bottom w:val="single" w:color="auto" w:sz="4" w:space="0"/>
              <w:right w:val="single" w:color="auto" w:sz="4" w:space="0"/>
            </w:tcBorders>
            <w:shd w:val="clear" w:color="auto" w:fill="auto"/>
            <w:noWrap/>
            <w:vAlign w:val="center"/>
          </w:tcPr>
          <w:p w14:paraId="42852086">
            <w:pPr>
              <w:widowControl/>
              <w:jc w:val="center"/>
              <w:rPr>
                <w:rFonts w:ascii="宋体" w:hAnsi="宋体" w:cs="宋体"/>
                <w:color w:val="000000"/>
                <w:kern w:val="0"/>
                <w:sz w:val="21"/>
                <w:szCs w:val="21"/>
              </w:rPr>
            </w:pPr>
          </w:p>
        </w:tc>
      </w:tr>
      <w:tr w14:paraId="3BC89DFC">
        <w:tblPrEx>
          <w:tblCellMar>
            <w:top w:w="0" w:type="dxa"/>
            <w:left w:w="108" w:type="dxa"/>
            <w:bottom w:w="0" w:type="dxa"/>
            <w:right w:w="108" w:type="dxa"/>
          </w:tblCellMar>
        </w:tblPrEx>
        <w:trPr>
          <w:trHeight w:val="563" w:hRule="atLeast"/>
        </w:trPr>
        <w:tc>
          <w:tcPr>
            <w:tcW w:w="450" w:type="dxa"/>
            <w:vMerge w:val="continue"/>
            <w:tcBorders>
              <w:top w:val="nil"/>
              <w:left w:val="single" w:color="auto" w:sz="4" w:space="0"/>
              <w:bottom w:val="single" w:color="auto" w:sz="4" w:space="0"/>
              <w:right w:val="single" w:color="auto" w:sz="4" w:space="0"/>
            </w:tcBorders>
            <w:vAlign w:val="center"/>
          </w:tcPr>
          <w:p w14:paraId="45BE7C2D">
            <w:pPr>
              <w:widowControl/>
              <w:jc w:val="left"/>
              <w:rPr>
                <w:rFonts w:ascii="宋体" w:hAnsi="宋体" w:cs="宋体"/>
                <w:color w:val="000000"/>
                <w:kern w:val="0"/>
                <w:sz w:val="21"/>
                <w:szCs w:val="21"/>
              </w:rPr>
            </w:pPr>
          </w:p>
        </w:tc>
        <w:tc>
          <w:tcPr>
            <w:tcW w:w="3550" w:type="dxa"/>
            <w:vMerge w:val="restart"/>
            <w:tcBorders>
              <w:top w:val="nil"/>
              <w:left w:val="nil"/>
              <w:right w:val="single" w:color="auto" w:sz="4" w:space="0"/>
            </w:tcBorders>
            <w:shd w:val="clear" w:color="auto" w:fill="auto"/>
            <w:noWrap/>
            <w:vAlign w:val="center"/>
          </w:tcPr>
          <w:p w14:paraId="24D29F4B">
            <w:pPr>
              <w:widowControl/>
              <w:jc w:val="center"/>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有无担保（请勾选，下同）</w:t>
            </w:r>
          </w:p>
          <w:p w14:paraId="276AAED2">
            <w:pPr>
              <w:widowControl/>
              <w:jc w:val="center"/>
              <w:rPr>
                <w:rFonts w:hint="default" w:ascii="宋体" w:hAnsi="宋体" w:cs="宋体"/>
                <w:color w:val="000000"/>
                <w:kern w:val="0"/>
                <w:sz w:val="21"/>
                <w:szCs w:val="21"/>
                <w:lang w:val="en-US" w:eastAsia="zh-CN"/>
              </w:rPr>
            </w:pPr>
            <w:r>
              <w:rPr>
                <w:rFonts w:hint="eastAsia" w:ascii="宋体" w:hAnsi="宋体" w:cs="宋体"/>
                <w:color w:val="000000"/>
                <w:kern w:val="0"/>
                <w:sz w:val="21"/>
                <w:szCs w:val="21"/>
                <w:lang w:val="en-US" w:eastAsia="zh-CN"/>
              </w:rPr>
              <w:t>（如涉及多家担保，可另附表说明）</w:t>
            </w:r>
          </w:p>
        </w:tc>
        <w:tc>
          <w:tcPr>
            <w:tcW w:w="1600" w:type="dxa"/>
            <w:gridSpan w:val="2"/>
            <w:vMerge w:val="restart"/>
            <w:tcBorders>
              <w:top w:val="nil"/>
              <w:left w:val="nil"/>
              <w:right w:val="single" w:color="auto" w:sz="4" w:space="0"/>
            </w:tcBorders>
            <w:shd w:val="clear" w:color="auto" w:fill="auto"/>
            <w:noWrap/>
            <w:vAlign w:val="center"/>
          </w:tcPr>
          <w:p w14:paraId="19399B09">
            <w:pPr>
              <w:widowControl/>
              <w:jc w:val="center"/>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无</w:t>
            </w:r>
          </w:p>
          <w:p w14:paraId="0FAC7484">
            <w:pPr>
              <w:widowControl/>
              <w:jc w:val="center"/>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rPr>
              <w:t>□</w:t>
            </w:r>
            <w:r>
              <w:rPr>
                <w:rFonts w:hint="eastAsia" w:ascii="宋体" w:hAnsi="宋体" w:cs="宋体"/>
                <w:color w:val="000000"/>
                <w:kern w:val="0"/>
                <w:sz w:val="21"/>
                <w:szCs w:val="21"/>
                <w:lang w:val="en-US" w:eastAsia="zh-CN"/>
              </w:rPr>
              <w:t>有</w:t>
            </w:r>
          </w:p>
        </w:tc>
        <w:tc>
          <w:tcPr>
            <w:tcW w:w="2213" w:type="dxa"/>
            <w:gridSpan w:val="3"/>
            <w:tcBorders>
              <w:top w:val="nil"/>
              <w:left w:val="nil"/>
              <w:bottom w:val="single" w:color="auto" w:sz="4" w:space="0"/>
              <w:right w:val="single" w:color="auto" w:sz="4" w:space="0"/>
            </w:tcBorders>
            <w:shd w:val="clear" w:color="auto" w:fill="auto"/>
            <w:noWrap/>
            <w:vAlign w:val="center"/>
          </w:tcPr>
          <w:p w14:paraId="7D09EC50">
            <w:pPr>
              <w:widowControl/>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担保人名称</w:t>
            </w:r>
          </w:p>
        </w:tc>
        <w:tc>
          <w:tcPr>
            <w:tcW w:w="2876" w:type="dxa"/>
            <w:gridSpan w:val="3"/>
            <w:tcBorders>
              <w:top w:val="single" w:color="auto" w:sz="4" w:space="0"/>
              <w:left w:val="nil"/>
              <w:bottom w:val="single" w:color="auto" w:sz="4" w:space="0"/>
              <w:right w:val="single" w:color="auto" w:sz="4" w:space="0"/>
            </w:tcBorders>
            <w:shd w:val="clear" w:color="auto" w:fill="auto"/>
            <w:noWrap/>
            <w:vAlign w:val="center"/>
          </w:tcPr>
          <w:p w14:paraId="7599676C">
            <w:pPr>
              <w:widowControl/>
              <w:jc w:val="center"/>
              <w:rPr>
                <w:rFonts w:ascii="宋体" w:hAnsi="宋体" w:cs="宋体"/>
                <w:color w:val="000000"/>
                <w:kern w:val="0"/>
                <w:sz w:val="21"/>
                <w:szCs w:val="21"/>
              </w:rPr>
            </w:pPr>
          </w:p>
        </w:tc>
      </w:tr>
      <w:tr w14:paraId="6F901259">
        <w:tblPrEx>
          <w:tblCellMar>
            <w:top w:w="0" w:type="dxa"/>
            <w:left w:w="108" w:type="dxa"/>
            <w:bottom w:w="0" w:type="dxa"/>
            <w:right w:w="108" w:type="dxa"/>
          </w:tblCellMar>
        </w:tblPrEx>
        <w:trPr>
          <w:trHeight w:val="557" w:hRule="atLeast"/>
        </w:trPr>
        <w:tc>
          <w:tcPr>
            <w:tcW w:w="450" w:type="dxa"/>
            <w:vMerge w:val="continue"/>
            <w:tcBorders>
              <w:top w:val="nil"/>
              <w:left w:val="single" w:color="auto" w:sz="4" w:space="0"/>
              <w:bottom w:val="single" w:color="auto" w:sz="4" w:space="0"/>
              <w:right w:val="single" w:color="auto" w:sz="4" w:space="0"/>
            </w:tcBorders>
            <w:vAlign w:val="center"/>
          </w:tcPr>
          <w:p w14:paraId="421C1C5D">
            <w:pPr>
              <w:widowControl/>
              <w:jc w:val="left"/>
              <w:rPr>
                <w:rFonts w:ascii="宋体" w:hAnsi="宋体" w:cs="宋体"/>
                <w:color w:val="000000"/>
                <w:kern w:val="0"/>
                <w:sz w:val="21"/>
                <w:szCs w:val="21"/>
              </w:rPr>
            </w:pPr>
          </w:p>
        </w:tc>
        <w:tc>
          <w:tcPr>
            <w:tcW w:w="3550" w:type="dxa"/>
            <w:vMerge w:val="continue"/>
            <w:tcBorders>
              <w:left w:val="nil"/>
              <w:right w:val="single" w:color="auto" w:sz="4" w:space="0"/>
            </w:tcBorders>
            <w:shd w:val="clear" w:color="auto" w:fill="auto"/>
            <w:noWrap/>
            <w:vAlign w:val="center"/>
          </w:tcPr>
          <w:p w14:paraId="5EAF9D77">
            <w:pPr>
              <w:widowControl/>
              <w:jc w:val="center"/>
              <w:rPr>
                <w:rFonts w:ascii="宋体" w:hAnsi="宋体" w:cs="宋体"/>
                <w:color w:val="000000"/>
                <w:kern w:val="0"/>
                <w:sz w:val="21"/>
                <w:szCs w:val="21"/>
              </w:rPr>
            </w:pPr>
          </w:p>
        </w:tc>
        <w:tc>
          <w:tcPr>
            <w:tcW w:w="1600" w:type="dxa"/>
            <w:gridSpan w:val="2"/>
            <w:vMerge w:val="continue"/>
            <w:tcBorders>
              <w:left w:val="nil"/>
              <w:right w:val="single" w:color="auto" w:sz="4" w:space="0"/>
            </w:tcBorders>
            <w:shd w:val="clear" w:color="auto" w:fill="auto"/>
            <w:noWrap/>
            <w:vAlign w:val="center"/>
          </w:tcPr>
          <w:p w14:paraId="038CBC54">
            <w:pPr>
              <w:widowControl/>
              <w:jc w:val="center"/>
              <w:rPr>
                <w:rFonts w:ascii="宋体" w:hAnsi="宋体" w:cs="宋体"/>
                <w:color w:val="000000"/>
                <w:kern w:val="0"/>
                <w:sz w:val="21"/>
                <w:szCs w:val="21"/>
              </w:rPr>
            </w:pPr>
          </w:p>
        </w:tc>
        <w:tc>
          <w:tcPr>
            <w:tcW w:w="2213" w:type="dxa"/>
            <w:gridSpan w:val="3"/>
            <w:tcBorders>
              <w:top w:val="nil"/>
              <w:left w:val="nil"/>
              <w:bottom w:val="single" w:color="auto" w:sz="4" w:space="0"/>
              <w:right w:val="single" w:color="auto" w:sz="4" w:space="0"/>
            </w:tcBorders>
            <w:shd w:val="clear" w:color="auto" w:fill="auto"/>
            <w:noWrap/>
            <w:vAlign w:val="center"/>
          </w:tcPr>
          <w:p w14:paraId="448248BE">
            <w:pPr>
              <w:widowControl/>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担保金额</w:t>
            </w:r>
          </w:p>
        </w:tc>
        <w:tc>
          <w:tcPr>
            <w:tcW w:w="2876" w:type="dxa"/>
            <w:gridSpan w:val="3"/>
            <w:tcBorders>
              <w:top w:val="single" w:color="auto" w:sz="4" w:space="0"/>
              <w:left w:val="nil"/>
              <w:bottom w:val="single" w:color="auto" w:sz="4" w:space="0"/>
              <w:right w:val="single" w:color="auto" w:sz="4" w:space="0"/>
            </w:tcBorders>
            <w:shd w:val="clear" w:color="auto" w:fill="auto"/>
            <w:noWrap/>
            <w:vAlign w:val="center"/>
          </w:tcPr>
          <w:p w14:paraId="5226C37B">
            <w:pPr>
              <w:widowControl/>
              <w:jc w:val="center"/>
              <w:rPr>
                <w:rFonts w:ascii="宋体" w:hAnsi="宋体" w:cs="宋体"/>
                <w:color w:val="000000"/>
                <w:kern w:val="0"/>
                <w:sz w:val="21"/>
                <w:szCs w:val="21"/>
              </w:rPr>
            </w:pPr>
          </w:p>
        </w:tc>
      </w:tr>
      <w:tr w14:paraId="563DA020">
        <w:tblPrEx>
          <w:tblCellMar>
            <w:top w:w="0" w:type="dxa"/>
            <w:left w:w="108" w:type="dxa"/>
            <w:bottom w:w="0" w:type="dxa"/>
            <w:right w:w="108" w:type="dxa"/>
          </w:tblCellMar>
        </w:tblPrEx>
        <w:trPr>
          <w:trHeight w:val="555" w:hRule="atLeast"/>
        </w:trPr>
        <w:tc>
          <w:tcPr>
            <w:tcW w:w="450" w:type="dxa"/>
            <w:vMerge w:val="continue"/>
            <w:tcBorders>
              <w:top w:val="nil"/>
              <w:left w:val="single" w:color="auto" w:sz="4" w:space="0"/>
              <w:bottom w:val="single" w:color="auto" w:sz="4" w:space="0"/>
              <w:right w:val="single" w:color="auto" w:sz="4" w:space="0"/>
            </w:tcBorders>
            <w:vAlign w:val="center"/>
          </w:tcPr>
          <w:p w14:paraId="620F0E54">
            <w:pPr>
              <w:widowControl/>
              <w:jc w:val="left"/>
              <w:rPr>
                <w:rFonts w:ascii="宋体" w:hAnsi="宋体" w:cs="宋体"/>
                <w:color w:val="000000"/>
                <w:kern w:val="0"/>
                <w:sz w:val="21"/>
                <w:szCs w:val="21"/>
              </w:rPr>
            </w:pPr>
          </w:p>
        </w:tc>
        <w:tc>
          <w:tcPr>
            <w:tcW w:w="3550" w:type="dxa"/>
            <w:vMerge w:val="continue"/>
            <w:tcBorders>
              <w:left w:val="nil"/>
              <w:right w:val="single" w:color="auto" w:sz="4" w:space="0"/>
            </w:tcBorders>
            <w:shd w:val="clear" w:color="auto" w:fill="auto"/>
            <w:vAlign w:val="center"/>
          </w:tcPr>
          <w:p w14:paraId="75C09539">
            <w:pPr>
              <w:widowControl/>
              <w:jc w:val="center"/>
              <w:rPr>
                <w:rFonts w:ascii="宋体" w:hAnsi="宋体" w:cs="宋体"/>
                <w:color w:val="000000"/>
                <w:kern w:val="0"/>
                <w:sz w:val="21"/>
                <w:szCs w:val="21"/>
              </w:rPr>
            </w:pPr>
          </w:p>
        </w:tc>
        <w:tc>
          <w:tcPr>
            <w:tcW w:w="1600" w:type="dxa"/>
            <w:gridSpan w:val="2"/>
            <w:vMerge w:val="continue"/>
            <w:tcBorders>
              <w:left w:val="nil"/>
              <w:right w:val="single" w:color="auto" w:sz="4" w:space="0"/>
            </w:tcBorders>
            <w:shd w:val="clear" w:color="auto" w:fill="auto"/>
            <w:noWrap/>
            <w:vAlign w:val="center"/>
          </w:tcPr>
          <w:p w14:paraId="464CC68D">
            <w:pPr>
              <w:widowControl/>
              <w:jc w:val="center"/>
              <w:rPr>
                <w:rFonts w:ascii="宋体" w:hAnsi="宋体" w:cs="宋体"/>
                <w:color w:val="000000"/>
                <w:kern w:val="0"/>
                <w:sz w:val="21"/>
                <w:szCs w:val="21"/>
              </w:rPr>
            </w:pPr>
          </w:p>
        </w:tc>
        <w:tc>
          <w:tcPr>
            <w:tcW w:w="2213" w:type="dxa"/>
            <w:gridSpan w:val="3"/>
            <w:tcBorders>
              <w:top w:val="nil"/>
              <w:left w:val="nil"/>
              <w:bottom w:val="single" w:color="auto" w:sz="4" w:space="0"/>
              <w:right w:val="single" w:color="auto" w:sz="4" w:space="0"/>
            </w:tcBorders>
            <w:shd w:val="clear" w:color="auto" w:fill="auto"/>
            <w:vAlign w:val="center"/>
          </w:tcPr>
          <w:p w14:paraId="6CDA1EDA">
            <w:pPr>
              <w:widowControl/>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担保形式</w:t>
            </w:r>
          </w:p>
        </w:tc>
        <w:tc>
          <w:tcPr>
            <w:tcW w:w="2876" w:type="dxa"/>
            <w:gridSpan w:val="3"/>
            <w:tcBorders>
              <w:top w:val="nil"/>
              <w:left w:val="nil"/>
              <w:bottom w:val="single" w:color="auto" w:sz="4" w:space="0"/>
              <w:right w:val="single" w:color="auto" w:sz="4" w:space="0"/>
            </w:tcBorders>
            <w:shd w:val="clear" w:color="auto" w:fill="auto"/>
            <w:noWrap/>
            <w:vAlign w:val="center"/>
          </w:tcPr>
          <w:p w14:paraId="49A66A56">
            <w:pPr>
              <w:widowControl/>
              <w:jc w:val="both"/>
              <w:rPr>
                <w:rFonts w:hint="default" w:ascii="宋体" w:hAnsi="宋体" w:cs="宋体"/>
                <w:color w:val="000000"/>
                <w:kern w:val="0"/>
                <w:sz w:val="21"/>
                <w:szCs w:val="21"/>
                <w:lang w:val="en-US"/>
              </w:rPr>
            </w:pP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抵押</w:t>
            </w: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质押</w:t>
            </w: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保证</w:t>
            </w: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其他：</w:t>
            </w:r>
          </w:p>
        </w:tc>
      </w:tr>
      <w:tr w14:paraId="524A9CDB">
        <w:tblPrEx>
          <w:tblCellMar>
            <w:top w:w="0" w:type="dxa"/>
            <w:left w:w="108" w:type="dxa"/>
            <w:bottom w:w="0" w:type="dxa"/>
            <w:right w:w="108" w:type="dxa"/>
          </w:tblCellMar>
        </w:tblPrEx>
        <w:trPr>
          <w:trHeight w:val="555" w:hRule="atLeast"/>
        </w:trPr>
        <w:tc>
          <w:tcPr>
            <w:tcW w:w="450" w:type="dxa"/>
            <w:vMerge w:val="continue"/>
            <w:tcBorders>
              <w:top w:val="nil"/>
              <w:left w:val="single" w:color="auto" w:sz="4" w:space="0"/>
              <w:bottom w:val="single" w:color="auto" w:sz="4" w:space="0"/>
              <w:right w:val="single" w:color="auto" w:sz="4" w:space="0"/>
            </w:tcBorders>
            <w:vAlign w:val="center"/>
          </w:tcPr>
          <w:p w14:paraId="0884C777">
            <w:pPr>
              <w:widowControl/>
              <w:jc w:val="left"/>
              <w:rPr>
                <w:rFonts w:ascii="宋体" w:hAnsi="宋体" w:cs="宋体"/>
                <w:color w:val="000000"/>
                <w:kern w:val="0"/>
                <w:sz w:val="21"/>
                <w:szCs w:val="21"/>
              </w:rPr>
            </w:pPr>
          </w:p>
        </w:tc>
        <w:tc>
          <w:tcPr>
            <w:tcW w:w="3550" w:type="dxa"/>
            <w:vMerge w:val="continue"/>
            <w:tcBorders>
              <w:left w:val="nil"/>
              <w:bottom w:val="single" w:color="auto" w:sz="4" w:space="0"/>
              <w:right w:val="single" w:color="auto" w:sz="4" w:space="0"/>
            </w:tcBorders>
            <w:shd w:val="clear" w:color="auto" w:fill="auto"/>
            <w:vAlign w:val="center"/>
          </w:tcPr>
          <w:p w14:paraId="68C358F3">
            <w:pPr>
              <w:widowControl/>
              <w:jc w:val="center"/>
              <w:rPr>
                <w:rFonts w:ascii="宋体" w:hAnsi="宋体" w:cs="宋体"/>
                <w:color w:val="000000"/>
                <w:kern w:val="0"/>
                <w:sz w:val="21"/>
                <w:szCs w:val="21"/>
              </w:rPr>
            </w:pPr>
          </w:p>
        </w:tc>
        <w:tc>
          <w:tcPr>
            <w:tcW w:w="1600" w:type="dxa"/>
            <w:gridSpan w:val="2"/>
            <w:vMerge w:val="continue"/>
            <w:tcBorders>
              <w:left w:val="nil"/>
              <w:bottom w:val="single" w:color="auto" w:sz="4" w:space="0"/>
              <w:right w:val="single" w:color="auto" w:sz="4" w:space="0"/>
            </w:tcBorders>
            <w:shd w:val="clear" w:color="auto" w:fill="auto"/>
            <w:noWrap/>
            <w:vAlign w:val="center"/>
          </w:tcPr>
          <w:p w14:paraId="17E61901">
            <w:pPr>
              <w:widowControl/>
              <w:jc w:val="center"/>
              <w:rPr>
                <w:rFonts w:ascii="宋体" w:hAnsi="宋体" w:cs="宋体"/>
                <w:color w:val="000000"/>
                <w:kern w:val="0"/>
                <w:sz w:val="21"/>
                <w:szCs w:val="21"/>
              </w:rPr>
            </w:pPr>
          </w:p>
        </w:tc>
        <w:tc>
          <w:tcPr>
            <w:tcW w:w="2213" w:type="dxa"/>
            <w:gridSpan w:val="3"/>
            <w:tcBorders>
              <w:top w:val="nil"/>
              <w:left w:val="nil"/>
              <w:bottom w:val="single" w:color="auto" w:sz="4" w:space="0"/>
              <w:right w:val="single" w:color="auto" w:sz="4" w:space="0"/>
            </w:tcBorders>
            <w:shd w:val="clear" w:color="auto" w:fill="auto"/>
            <w:vAlign w:val="center"/>
          </w:tcPr>
          <w:p w14:paraId="6FD4F56E">
            <w:pPr>
              <w:widowControl/>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担保范围</w:t>
            </w:r>
          </w:p>
        </w:tc>
        <w:tc>
          <w:tcPr>
            <w:tcW w:w="2876" w:type="dxa"/>
            <w:gridSpan w:val="3"/>
            <w:tcBorders>
              <w:top w:val="nil"/>
              <w:left w:val="nil"/>
              <w:bottom w:val="single" w:color="auto" w:sz="4" w:space="0"/>
              <w:right w:val="single" w:color="auto" w:sz="4" w:space="0"/>
            </w:tcBorders>
            <w:shd w:val="clear" w:color="auto" w:fill="auto"/>
            <w:vAlign w:val="center"/>
          </w:tcPr>
          <w:p w14:paraId="5EE91180">
            <w:pPr>
              <w:widowControl/>
              <w:jc w:val="both"/>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主债权</w:t>
            </w: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利息</w:t>
            </w:r>
          </w:p>
          <w:p w14:paraId="0B93784E">
            <w:pPr>
              <w:widowControl/>
              <w:jc w:val="both"/>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违约金</w:t>
            </w:r>
          </w:p>
          <w:p w14:paraId="2E045DFB">
            <w:pPr>
              <w:widowControl/>
              <w:jc w:val="both"/>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损害赔偿金</w:t>
            </w:r>
          </w:p>
          <w:p w14:paraId="5E82F0A9">
            <w:pPr>
              <w:widowControl/>
              <w:jc w:val="both"/>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实现担保权的费用</w:t>
            </w:r>
          </w:p>
          <w:p w14:paraId="78B34700">
            <w:pPr>
              <w:widowControl/>
              <w:jc w:val="both"/>
              <w:rPr>
                <w:rFonts w:hint="eastAsia" w:ascii="宋体" w:hAnsi="宋体" w:cs="宋体"/>
                <w:color w:val="000000"/>
                <w:kern w:val="0"/>
                <w:sz w:val="21"/>
                <w:szCs w:val="21"/>
                <w:lang w:val="en-US" w:eastAsia="zh-CN"/>
              </w:rPr>
            </w:pP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担保物保管费</w:t>
            </w:r>
          </w:p>
          <w:p w14:paraId="24CB1B50">
            <w:pPr>
              <w:widowControl/>
              <w:jc w:val="both"/>
              <w:rPr>
                <w:rFonts w:hint="default" w:ascii="宋体" w:hAnsi="宋体" w:cs="宋体"/>
                <w:color w:val="000000"/>
                <w:kern w:val="0"/>
                <w:sz w:val="21"/>
                <w:szCs w:val="21"/>
                <w:lang w:val="en-US" w:eastAsia="zh-CN"/>
              </w:rPr>
            </w:pP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其他：</w:t>
            </w:r>
          </w:p>
        </w:tc>
      </w:tr>
      <w:tr w14:paraId="6A04A004">
        <w:tblPrEx>
          <w:tblCellMar>
            <w:top w:w="0" w:type="dxa"/>
            <w:left w:w="108" w:type="dxa"/>
            <w:bottom w:w="0" w:type="dxa"/>
            <w:right w:w="108" w:type="dxa"/>
          </w:tblCellMar>
        </w:tblPrEx>
        <w:trPr>
          <w:trHeight w:val="839" w:hRule="atLeast"/>
        </w:trPr>
        <w:tc>
          <w:tcPr>
            <w:tcW w:w="450" w:type="dxa"/>
            <w:vMerge w:val="restart"/>
            <w:tcBorders>
              <w:top w:val="nil"/>
              <w:left w:val="single" w:color="auto" w:sz="4" w:space="0"/>
              <w:bottom w:val="single" w:color="auto" w:sz="4" w:space="0"/>
              <w:right w:val="single" w:color="auto" w:sz="4" w:space="0"/>
            </w:tcBorders>
            <w:shd w:val="clear" w:color="auto" w:fill="auto"/>
            <w:noWrap/>
            <w:vAlign w:val="center"/>
          </w:tcPr>
          <w:p w14:paraId="137E9FE4">
            <w:pPr>
              <w:widowControl/>
              <w:jc w:val="center"/>
              <w:rPr>
                <w:rFonts w:ascii="宋体" w:hAnsi="宋体" w:cs="宋体"/>
                <w:color w:val="000000"/>
                <w:kern w:val="0"/>
                <w:sz w:val="21"/>
                <w:szCs w:val="21"/>
              </w:rPr>
            </w:pPr>
            <w:r>
              <w:rPr>
                <w:rFonts w:hint="eastAsia" w:ascii="宋体" w:hAnsi="宋体" w:cs="宋体"/>
                <w:color w:val="000000"/>
                <w:kern w:val="0"/>
                <w:sz w:val="21"/>
                <w:szCs w:val="21"/>
              </w:rPr>
              <w:t>诉讼/仲裁情况</w:t>
            </w:r>
          </w:p>
        </w:tc>
        <w:tc>
          <w:tcPr>
            <w:tcW w:w="3550" w:type="dxa"/>
            <w:tcBorders>
              <w:top w:val="nil"/>
              <w:left w:val="nil"/>
              <w:bottom w:val="single" w:color="auto" w:sz="4" w:space="0"/>
              <w:right w:val="single" w:color="auto" w:sz="4" w:space="0"/>
            </w:tcBorders>
            <w:shd w:val="clear" w:color="auto" w:fill="auto"/>
            <w:noWrap/>
            <w:vAlign w:val="center"/>
          </w:tcPr>
          <w:p w14:paraId="38D0F2D5">
            <w:pPr>
              <w:widowControl/>
              <w:jc w:val="center"/>
              <w:rPr>
                <w:rFonts w:ascii="宋体" w:hAnsi="宋体" w:cs="宋体"/>
                <w:color w:val="000000"/>
                <w:kern w:val="0"/>
                <w:sz w:val="21"/>
                <w:szCs w:val="21"/>
              </w:rPr>
            </w:pPr>
            <w:r>
              <w:rPr>
                <w:rFonts w:hint="eastAsia" w:ascii="宋体" w:hAnsi="宋体" w:cs="宋体"/>
                <w:color w:val="000000"/>
                <w:kern w:val="0"/>
                <w:sz w:val="21"/>
                <w:szCs w:val="21"/>
              </w:rPr>
              <w:t>是否</w:t>
            </w:r>
            <w:r>
              <w:rPr>
                <w:rFonts w:hint="eastAsia" w:ascii="宋体" w:hAnsi="宋体" w:cs="宋体"/>
                <w:color w:val="000000"/>
                <w:kern w:val="0"/>
                <w:sz w:val="21"/>
                <w:szCs w:val="21"/>
                <w:lang w:val="en-US" w:eastAsia="zh-CN"/>
              </w:rPr>
              <w:t>正在诉讼或</w:t>
            </w:r>
            <w:r>
              <w:rPr>
                <w:rFonts w:hint="eastAsia" w:ascii="宋体" w:hAnsi="宋体" w:cs="宋体"/>
                <w:color w:val="000000"/>
                <w:kern w:val="0"/>
                <w:sz w:val="21"/>
                <w:szCs w:val="21"/>
              </w:rPr>
              <w:t>仲裁</w:t>
            </w:r>
          </w:p>
        </w:tc>
        <w:tc>
          <w:tcPr>
            <w:tcW w:w="1600" w:type="dxa"/>
            <w:gridSpan w:val="2"/>
            <w:tcBorders>
              <w:top w:val="nil"/>
              <w:left w:val="nil"/>
              <w:bottom w:val="single" w:color="auto" w:sz="4" w:space="0"/>
              <w:right w:val="single" w:color="auto" w:sz="4" w:space="0"/>
            </w:tcBorders>
            <w:shd w:val="clear" w:color="auto" w:fill="auto"/>
            <w:noWrap/>
            <w:vAlign w:val="center"/>
          </w:tcPr>
          <w:p w14:paraId="4F360E25">
            <w:pPr>
              <w:widowControl/>
              <w:jc w:val="center"/>
              <w:rPr>
                <w:rFonts w:ascii="宋体" w:hAnsi="宋体" w:cs="宋体"/>
                <w:color w:val="000000"/>
                <w:kern w:val="0"/>
                <w:sz w:val="21"/>
                <w:szCs w:val="21"/>
              </w:rPr>
            </w:pPr>
            <w:r>
              <w:rPr>
                <w:rFonts w:hint="eastAsia" w:ascii="宋体" w:hAnsi="宋体" w:cs="宋体"/>
                <w:color w:val="000000"/>
                <w:kern w:val="0"/>
                <w:sz w:val="21"/>
                <w:szCs w:val="21"/>
              </w:rPr>
              <w:t>□是 □否</w:t>
            </w:r>
          </w:p>
        </w:tc>
        <w:tc>
          <w:tcPr>
            <w:tcW w:w="2213" w:type="dxa"/>
            <w:gridSpan w:val="3"/>
            <w:tcBorders>
              <w:top w:val="nil"/>
              <w:left w:val="nil"/>
              <w:bottom w:val="single" w:color="auto" w:sz="4" w:space="0"/>
              <w:right w:val="single" w:color="auto" w:sz="4" w:space="0"/>
            </w:tcBorders>
            <w:shd w:val="clear" w:color="auto" w:fill="auto"/>
            <w:noWrap/>
            <w:vAlign w:val="center"/>
          </w:tcPr>
          <w:p w14:paraId="3C337DA6">
            <w:pPr>
              <w:widowControl/>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有无申请执行</w:t>
            </w:r>
          </w:p>
        </w:tc>
        <w:tc>
          <w:tcPr>
            <w:tcW w:w="2876" w:type="dxa"/>
            <w:gridSpan w:val="3"/>
            <w:tcBorders>
              <w:top w:val="nil"/>
              <w:left w:val="nil"/>
              <w:bottom w:val="single" w:color="auto" w:sz="4" w:space="0"/>
              <w:right w:val="single" w:color="auto" w:sz="4" w:space="0"/>
            </w:tcBorders>
            <w:shd w:val="clear" w:color="auto" w:fill="auto"/>
            <w:vAlign w:val="center"/>
          </w:tcPr>
          <w:p w14:paraId="7EF7C600">
            <w:pPr>
              <w:widowControl/>
              <w:jc w:val="center"/>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rPr>
              <w:t>□</w:t>
            </w:r>
            <w:r>
              <w:rPr>
                <w:rFonts w:hint="eastAsia" w:ascii="宋体" w:hAnsi="宋体" w:cs="宋体"/>
                <w:color w:val="000000"/>
                <w:kern w:val="0"/>
                <w:sz w:val="21"/>
                <w:szCs w:val="21"/>
                <w:lang w:val="en-US" w:eastAsia="zh-CN"/>
              </w:rPr>
              <w:t xml:space="preserve">无       </w:t>
            </w:r>
            <w:r>
              <w:rPr>
                <w:rFonts w:hint="eastAsia" w:ascii="宋体" w:hAnsi="宋体" w:cs="宋体"/>
                <w:color w:val="000000"/>
                <w:kern w:val="0"/>
                <w:sz w:val="21"/>
                <w:szCs w:val="21"/>
              </w:rPr>
              <w:t>□</w:t>
            </w:r>
            <w:r>
              <w:rPr>
                <w:rFonts w:hint="eastAsia" w:ascii="宋体" w:hAnsi="宋体" w:cs="宋体"/>
                <w:color w:val="000000"/>
                <w:kern w:val="0"/>
                <w:sz w:val="21"/>
                <w:szCs w:val="21"/>
                <w:lang w:val="en-US" w:eastAsia="zh-CN"/>
              </w:rPr>
              <w:t>有</w:t>
            </w:r>
          </w:p>
        </w:tc>
      </w:tr>
      <w:tr w14:paraId="7D0B0A5F">
        <w:tblPrEx>
          <w:tblCellMar>
            <w:top w:w="0" w:type="dxa"/>
            <w:left w:w="108" w:type="dxa"/>
            <w:bottom w:w="0" w:type="dxa"/>
            <w:right w:w="108" w:type="dxa"/>
          </w:tblCellMar>
        </w:tblPrEx>
        <w:trPr>
          <w:trHeight w:val="278" w:hRule="atLeast"/>
        </w:trPr>
        <w:tc>
          <w:tcPr>
            <w:tcW w:w="450" w:type="dxa"/>
            <w:vMerge w:val="continue"/>
            <w:tcBorders>
              <w:top w:val="nil"/>
              <w:left w:val="single" w:color="auto" w:sz="4" w:space="0"/>
              <w:bottom w:val="single" w:color="auto" w:sz="4" w:space="0"/>
              <w:right w:val="single" w:color="auto" w:sz="4" w:space="0"/>
            </w:tcBorders>
            <w:vAlign w:val="center"/>
          </w:tcPr>
          <w:p w14:paraId="08E802C0">
            <w:pPr>
              <w:widowControl/>
              <w:jc w:val="left"/>
              <w:rPr>
                <w:rFonts w:ascii="宋体" w:hAnsi="宋体" w:cs="宋体"/>
                <w:color w:val="000000"/>
                <w:kern w:val="0"/>
                <w:sz w:val="21"/>
                <w:szCs w:val="21"/>
              </w:rPr>
            </w:pPr>
          </w:p>
        </w:tc>
        <w:tc>
          <w:tcPr>
            <w:tcW w:w="3550" w:type="dxa"/>
            <w:tcBorders>
              <w:top w:val="nil"/>
              <w:left w:val="nil"/>
              <w:bottom w:val="single" w:color="auto" w:sz="4" w:space="0"/>
              <w:right w:val="single" w:color="auto" w:sz="4" w:space="0"/>
            </w:tcBorders>
            <w:shd w:val="clear" w:color="auto" w:fill="auto"/>
            <w:noWrap/>
            <w:vAlign w:val="center"/>
          </w:tcPr>
          <w:p w14:paraId="5F82D303">
            <w:pPr>
              <w:widowControl/>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有无生效判决、裁定或仲裁裁决</w:t>
            </w: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7BDCE8FD">
            <w:pPr>
              <w:widowControl/>
              <w:jc w:val="center"/>
              <w:rPr>
                <w:rFonts w:ascii="宋体" w:hAnsi="宋体" w:cs="宋体"/>
                <w:color w:val="000000"/>
                <w:kern w:val="0"/>
                <w:sz w:val="21"/>
                <w:szCs w:val="21"/>
              </w:rPr>
            </w:pP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无</w:t>
            </w: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有</w:t>
            </w:r>
          </w:p>
        </w:tc>
        <w:tc>
          <w:tcPr>
            <w:tcW w:w="2213" w:type="dxa"/>
            <w:gridSpan w:val="3"/>
            <w:tcBorders>
              <w:top w:val="nil"/>
              <w:left w:val="nil"/>
              <w:bottom w:val="single" w:color="auto" w:sz="4" w:space="0"/>
              <w:right w:val="single" w:color="auto" w:sz="4" w:space="0"/>
            </w:tcBorders>
            <w:shd w:val="clear" w:color="auto" w:fill="auto"/>
            <w:noWrap/>
            <w:vAlign w:val="center"/>
          </w:tcPr>
          <w:p w14:paraId="14094AC5">
            <w:pPr>
              <w:widowControl/>
              <w:jc w:val="center"/>
              <w:rPr>
                <w:rFonts w:ascii="宋体" w:hAnsi="宋体" w:cs="宋体"/>
                <w:color w:val="000000"/>
                <w:kern w:val="0"/>
                <w:sz w:val="21"/>
                <w:szCs w:val="21"/>
              </w:rPr>
            </w:pPr>
            <w:r>
              <w:rPr>
                <w:rFonts w:hint="eastAsia" w:ascii="宋体" w:hAnsi="宋体" w:cs="宋体"/>
                <w:color w:val="000000"/>
                <w:kern w:val="0"/>
                <w:sz w:val="21"/>
                <w:szCs w:val="21"/>
              </w:rPr>
              <w:t>生效法律</w:t>
            </w:r>
          </w:p>
          <w:p w14:paraId="3CBC8622">
            <w:pPr>
              <w:widowControl/>
              <w:jc w:val="center"/>
              <w:rPr>
                <w:rFonts w:ascii="宋体" w:hAnsi="宋体" w:cs="宋体"/>
                <w:color w:val="000000"/>
                <w:kern w:val="0"/>
                <w:sz w:val="21"/>
                <w:szCs w:val="21"/>
              </w:rPr>
            </w:pPr>
            <w:r>
              <w:rPr>
                <w:rFonts w:hint="eastAsia" w:ascii="宋体" w:hAnsi="宋体" w:cs="宋体"/>
                <w:color w:val="000000"/>
                <w:kern w:val="0"/>
                <w:sz w:val="21"/>
                <w:szCs w:val="21"/>
              </w:rPr>
              <w:t>文书案号</w:t>
            </w:r>
          </w:p>
        </w:tc>
        <w:tc>
          <w:tcPr>
            <w:tcW w:w="2876" w:type="dxa"/>
            <w:gridSpan w:val="3"/>
            <w:tcBorders>
              <w:top w:val="single" w:color="auto" w:sz="4" w:space="0"/>
              <w:left w:val="nil"/>
              <w:bottom w:val="single" w:color="auto" w:sz="4" w:space="0"/>
              <w:right w:val="single" w:color="auto" w:sz="4" w:space="0"/>
            </w:tcBorders>
            <w:shd w:val="clear" w:color="auto" w:fill="auto"/>
            <w:noWrap/>
            <w:vAlign w:val="center"/>
          </w:tcPr>
          <w:p w14:paraId="03EF244A">
            <w:pPr>
              <w:widowControl/>
              <w:jc w:val="center"/>
              <w:rPr>
                <w:rFonts w:ascii="宋体" w:hAnsi="宋体" w:cs="宋体"/>
                <w:color w:val="000000"/>
                <w:kern w:val="0"/>
                <w:sz w:val="21"/>
                <w:szCs w:val="21"/>
              </w:rPr>
            </w:pPr>
          </w:p>
        </w:tc>
      </w:tr>
      <w:tr w14:paraId="68F460BA">
        <w:tblPrEx>
          <w:tblCellMar>
            <w:top w:w="0" w:type="dxa"/>
            <w:left w:w="108" w:type="dxa"/>
            <w:bottom w:w="0" w:type="dxa"/>
            <w:right w:w="108" w:type="dxa"/>
          </w:tblCellMar>
        </w:tblPrEx>
        <w:trPr>
          <w:trHeight w:val="800" w:hRule="atLeast"/>
        </w:trPr>
        <w:tc>
          <w:tcPr>
            <w:tcW w:w="450" w:type="dxa"/>
            <w:vMerge w:val="continue"/>
            <w:tcBorders>
              <w:top w:val="nil"/>
              <w:left w:val="single" w:color="auto" w:sz="4" w:space="0"/>
              <w:bottom w:val="single" w:color="auto" w:sz="4" w:space="0"/>
              <w:right w:val="single" w:color="auto" w:sz="4" w:space="0"/>
            </w:tcBorders>
            <w:vAlign w:val="center"/>
          </w:tcPr>
          <w:p w14:paraId="27F1F6D3">
            <w:pPr>
              <w:widowControl/>
              <w:jc w:val="left"/>
              <w:rPr>
                <w:rFonts w:ascii="宋体" w:hAnsi="宋体" w:cs="宋体"/>
                <w:color w:val="000000"/>
                <w:kern w:val="0"/>
                <w:sz w:val="21"/>
                <w:szCs w:val="21"/>
              </w:rPr>
            </w:pPr>
          </w:p>
        </w:tc>
        <w:tc>
          <w:tcPr>
            <w:tcW w:w="3550" w:type="dxa"/>
            <w:tcBorders>
              <w:top w:val="nil"/>
              <w:left w:val="nil"/>
              <w:bottom w:val="single" w:color="auto" w:sz="4" w:space="0"/>
              <w:right w:val="single" w:color="auto" w:sz="4" w:space="0"/>
            </w:tcBorders>
            <w:shd w:val="clear" w:color="auto" w:fill="auto"/>
            <w:noWrap/>
            <w:vAlign w:val="center"/>
          </w:tcPr>
          <w:p w14:paraId="443BDDC8">
            <w:pPr>
              <w:widowControl/>
              <w:jc w:val="center"/>
              <w:rPr>
                <w:rFonts w:ascii="宋体" w:hAnsi="宋体" w:cs="宋体"/>
                <w:color w:val="000000"/>
                <w:kern w:val="0"/>
                <w:sz w:val="21"/>
                <w:szCs w:val="21"/>
              </w:rPr>
            </w:pPr>
            <w:r>
              <w:rPr>
                <w:rFonts w:hint="eastAsia" w:ascii="宋体" w:hAnsi="宋体" w:cs="宋体"/>
                <w:color w:val="000000"/>
                <w:kern w:val="0"/>
                <w:sz w:val="21"/>
                <w:szCs w:val="21"/>
              </w:rPr>
              <w:t>保全情况</w:t>
            </w:r>
          </w:p>
        </w:tc>
        <w:tc>
          <w:tcPr>
            <w:tcW w:w="1600" w:type="dxa"/>
            <w:gridSpan w:val="2"/>
            <w:tcBorders>
              <w:top w:val="nil"/>
              <w:left w:val="nil"/>
              <w:bottom w:val="single" w:color="auto" w:sz="4" w:space="0"/>
              <w:right w:val="single" w:color="auto" w:sz="4" w:space="0"/>
            </w:tcBorders>
            <w:shd w:val="clear" w:color="auto" w:fill="auto"/>
            <w:noWrap/>
            <w:vAlign w:val="center"/>
          </w:tcPr>
          <w:p w14:paraId="001A49F5">
            <w:pPr>
              <w:widowControl/>
              <w:jc w:val="center"/>
              <w:rPr>
                <w:rFonts w:ascii="宋体" w:hAnsi="宋体" w:cs="宋体"/>
                <w:color w:val="000000"/>
                <w:kern w:val="0"/>
                <w:sz w:val="21"/>
                <w:szCs w:val="21"/>
              </w:rPr>
            </w:pPr>
            <w:r>
              <w:rPr>
                <w:rFonts w:hint="eastAsia" w:ascii="宋体" w:hAnsi="宋体" w:cs="宋体"/>
                <w:color w:val="000000"/>
                <w:kern w:val="0"/>
                <w:sz w:val="21"/>
                <w:szCs w:val="21"/>
              </w:rPr>
              <w:t>□是 □否</w:t>
            </w:r>
          </w:p>
        </w:tc>
        <w:tc>
          <w:tcPr>
            <w:tcW w:w="5089" w:type="dxa"/>
            <w:gridSpan w:val="6"/>
            <w:tcBorders>
              <w:top w:val="single" w:color="auto" w:sz="4" w:space="0"/>
              <w:left w:val="nil"/>
              <w:bottom w:val="single" w:color="auto" w:sz="4" w:space="0"/>
              <w:right w:val="single" w:color="auto" w:sz="4" w:space="0"/>
            </w:tcBorders>
            <w:shd w:val="clear" w:color="auto" w:fill="auto"/>
            <w:noWrap/>
          </w:tcPr>
          <w:p w14:paraId="77BB63A1">
            <w:pPr>
              <w:widowControl/>
              <w:jc w:val="center"/>
              <w:rPr>
                <w:rFonts w:ascii="宋体" w:hAnsi="宋体" w:cs="宋体"/>
                <w:color w:val="000000"/>
                <w:kern w:val="0"/>
                <w:sz w:val="21"/>
                <w:szCs w:val="21"/>
              </w:rPr>
            </w:pPr>
            <w:r>
              <w:rPr>
                <w:rFonts w:hint="eastAsia" w:ascii="宋体" w:hAnsi="宋体" w:cs="宋体"/>
                <w:color w:val="000000"/>
                <w:kern w:val="0"/>
                <w:sz w:val="21"/>
                <w:szCs w:val="21"/>
              </w:rPr>
              <w:t>（写出保全对象，详细保全情况请另附裁定书及财产信息等材料）</w:t>
            </w:r>
          </w:p>
        </w:tc>
      </w:tr>
      <w:tr w14:paraId="2E701C47">
        <w:tblPrEx>
          <w:tblCellMar>
            <w:top w:w="0" w:type="dxa"/>
            <w:left w:w="108" w:type="dxa"/>
            <w:bottom w:w="0" w:type="dxa"/>
            <w:right w:w="108" w:type="dxa"/>
          </w:tblCellMar>
        </w:tblPrEx>
        <w:trPr>
          <w:trHeight w:val="702" w:hRule="atLeast"/>
        </w:trPr>
        <w:tc>
          <w:tcPr>
            <w:tcW w:w="450" w:type="dxa"/>
            <w:vMerge w:val="continue"/>
            <w:tcBorders>
              <w:top w:val="nil"/>
              <w:left w:val="single" w:color="auto" w:sz="4" w:space="0"/>
              <w:bottom w:val="single" w:color="auto" w:sz="4" w:space="0"/>
              <w:right w:val="single" w:color="auto" w:sz="4" w:space="0"/>
            </w:tcBorders>
            <w:vAlign w:val="center"/>
          </w:tcPr>
          <w:p w14:paraId="71E805B5">
            <w:pPr>
              <w:widowControl/>
              <w:jc w:val="left"/>
              <w:rPr>
                <w:rFonts w:ascii="宋体" w:hAnsi="宋体" w:cs="宋体"/>
                <w:color w:val="000000"/>
                <w:kern w:val="0"/>
                <w:sz w:val="21"/>
                <w:szCs w:val="21"/>
              </w:rPr>
            </w:pPr>
          </w:p>
        </w:tc>
        <w:tc>
          <w:tcPr>
            <w:tcW w:w="3550" w:type="dxa"/>
            <w:tcBorders>
              <w:top w:val="nil"/>
              <w:left w:val="nil"/>
              <w:bottom w:val="single" w:color="auto" w:sz="4" w:space="0"/>
              <w:right w:val="single" w:color="auto" w:sz="4" w:space="0"/>
            </w:tcBorders>
            <w:shd w:val="clear" w:color="auto" w:fill="auto"/>
            <w:vAlign w:val="center"/>
          </w:tcPr>
          <w:p w14:paraId="24B4A7FB">
            <w:pPr>
              <w:widowControl/>
              <w:jc w:val="center"/>
              <w:rPr>
                <w:rFonts w:ascii="宋体" w:hAnsi="宋体" w:cs="宋体"/>
                <w:color w:val="000000"/>
                <w:kern w:val="0"/>
                <w:sz w:val="21"/>
                <w:szCs w:val="21"/>
              </w:rPr>
            </w:pPr>
            <w:r>
              <w:rPr>
                <w:rFonts w:hint="eastAsia" w:ascii="宋体" w:hAnsi="宋体" w:cs="宋体"/>
                <w:color w:val="000000"/>
                <w:kern w:val="0"/>
                <w:sz w:val="21"/>
                <w:szCs w:val="21"/>
              </w:rPr>
              <w:t>承办法院</w:t>
            </w:r>
          </w:p>
        </w:tc>
        <w:tc>
          <w:tcPr>
            <w:tcW w:w="1600" w:type="dxa"/>
            <w:gridSpan w:val="2"/>
            <w:tcBorders>
              <w:top w:val="nil"/>
              <w:left w:val="nil"/>
              <w:bottom w:val="single" w:color="auto" w:sz="4" w:space="0"/>
              <w:right w:val="single" w:color="auto" w:sz="4" w:space="0"/>
            </w:tcBorders>
            <w:shd w:val="clear" w:color="auto" w:fill="auto"/>
            <w:noWrap/>
            <w:vAlign w:val="center"/>
          </w:tcPr>
          <w:p w14:paraId="14F5DE5C">
            <w:pPr>
              <w:widowControl/>
              <w:jc w:val="center"/>
              <w:rPr>
                <w:rFonts w:ascii="宋体" w:hAnsi="宋体" w:cs="宋体"/>
                <w:color w:val="000000"/>
                <w:kern w:val="0"/>
                <w:sz w:val="21"/>
                <w:szCs w:val="21"/>
              </w:rPr>
            </w:pPr>
          </w:p>
        </w:tc>
        <w:tc>
          <w:tcPr>
            <w:tcW w:w="652" w:type="dxa"/>
            <w:tcBorders>
              <w:top w:val="nil"/>
              <w:left w:val="nil"/>
              <w:bottom w:val="single" w:color="auto" w:sz="4" w:space="0"/>
              <w:right w:val="single" w:color="auto" w:sz="4" w:space="0"/>
            </w:tcBorders>
            <w:shd w:val="clear" w:color="auto" w:fill="auto"/>
            <w:noWrap/>
            <w:vAlign w:val="center"/>
          </w:tcPr>
          <w:p w14:paraId="1EE43721">
            <w:pPr>
              <w:widowControl/>
              <w:jc w:val="center"/>
              <w:rPr>
                <w:rFonts w:ascii="宋体" w:hAnsi="宋体" w:cs="宋体"/>
                <w:color w:val="000000"/>
                <w:kern w:val="0"/>
                <w:sz w:val="21"/>
                <w:szCs w:val="21"/>
              </w:rPr>
            </w:pPr>
            <w:r>
              <w:rPr>
                <w:rFonts w:hint="eastAsia" w:ascii="宋体" w:hAnsi="宋体" w:cs="宋体"/>
                <w:color w:val="000000"/>
                <w:kern w:val="0"/>
                <w:sz w:val="21"/>
                <w:szCs w:val="21"/>
              </w:rPr>
              <w:t>承办法官</w:t>
            </w:r>
          </w:p>
        </w:tc>
        <w:tc>
          <w:tcPr>
            <w:tcW w:w="1575" w:type="dxa"/>
            <w:gridSpan w:val="3"/>
            <w:tcBorders>
              <w:top w:val="nil"/>
              <w:left w:val="nil"/>
              <w:bottom w:val="single" w:color="auto" w:sz="4" w:space="0"/>
              <w:right w:val="single" w:color="auto" w:sz="4" w:space="0"/>
            </w:tcBorders>
            <w:shd w:val="clear" w:color="auto" w:fill="auto"/>
            <w:vAlign w:val="center"/>
          </w:tcPr>
          <w:p w14:paraId="4B627428">
            <w:pPr>
              <w:widowControl/>
              <w:jc w:val="center"/>
              <w:rPr>
                <w:rFonts w:ascii="宋体" w:hAnsi="宋体" w:cs="宋体"/>
                <w:color w:val="000000"/>
                <w:kern w:val="0"/>
                <w:sz w:val="21"/>
                <w:szCs w:val="21"/>
              </w:rPr>
            </w:pPr>
          </w:p>
        </w:tc>
        <w:tc>
          <w:tcPr>
            <w:tcW w:w="1109" w:type="dxa"/>
            <w:tcBorders>
              <w:top w:val="nil"/>
              <w:left w:val="nil"/>
              <w:bottom w:val="single" w:color="auto" w:sz="4" w:space="0"/>
              <w:right w:val="single" w:color="auto" w:sz="4" w:space="0"/>
            </w:tcBorders>
            <w:shd w:val="clear" w:color="auto" w:fill="auto"/>
            <w:noWrap/>
            <w:vAlign w:val="center"/>
          </w:tcPr>
          <w:p w14:paraId="6C7FD05C">
            <w:pPr>
              <w:widowControl/>
              <w:jc w:val="center"/>
              <w:rPr>
                <w:rFonts w:ascii="宋体" w:hAnsi="宋体" w:cs="宋体"/>
                <w:color w:val="000000"/>
                <w:kern w:val="0"/>
                <w:sz w:val="21"/>
                <w:szCs w:val="21"/>
              </w:rPr>
            </w:pPr>
            <w:r>
              <w:rPr>
                <w:rFonts w:hint="eastAsia" w:ascii="宋体" w:hAnsi="宋体" w:cs="宋体"/>
                <w:color w:val="000000"/>
                <w:kern w:val="0"/>
                <w:sz w:val="21"/>
                <w:szCs w:val="21"/>
              </w:rPr>
              <w:t>联系方式</w:t>
            </w:r>
          </w:p>
        </w:tc>
        <w:tc>
          <w:tcPr>
            <w:tcW w:w="1753" w:type="dxa"/>
            <w:tcBorders>
              <w:top w:val="nil"/>
              <w:left w:val="nil"/>
              <w:bottom w:val="single" w:color="auto" w:sz="4" w:space="0"/>
              <w:right w:val="single" w:color="auto" w:sz="4" w:space="0"/>
            </w:tcBorders>
            <w:shd w:val="clear" w:color="auto" w:fill="auto"/>
            <w:vAlign w:val="center"/>
          </w:tcPr>
          <w:p w14:paraId="5BE327B7">
            <w:pPr>
              <w:widowControl/>
              <w:jc w:val="center"/>
              <w:rPr>
                <w:rFonts w:ascii="宋体" w:hAnsi="宋体" w:cs="宋体"/>
                <w:color w:val="000000"/>
                <w:kern w:val="0"/>
                <w:sz w:val="21"/>
                <w:szCs w:val="21"/>
              </w:rPr>
            </w:pPr>
          </w:p>
        </w:tc>
      </w:tr>
      <w:tr w14:paraId="0026568E">
        <w:tblPrEx>
          <w:tblCellMar>
            <w:top w:w="0" w:type="dxa"/>
            <w:left w:w="108" w:type="dxa"/>
            <w:bottom w:w="0" w:type="dxa"/>
            <w:right w:w="108" w:type="dxa"/>
          </w:tblCellMar>
        </w:tblPrEx>
        <w:trPr>
          <w:trHeight w:val="4372" w:hRule="atLeast"/>
        </w:trPr>
        <w:tc>
          <w:tcPr>
            <w:tcW w:w="4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417956">
            <w:pPr>
              <w:widowControl/>
              <w:jc w:val="center"/>
              <w:rPr>
                <w:rFonts w:ascii="宋体" w:hAnsi="宋体" w:cs="宋体"/>
                <w:color w:val="000000"/>
                <w:kern w:val="0"/>
                <w:sz w:val="21"/>
                <w:szCs w:val="21"/>
              </w:rPr>
            </w:pPr>
            <w:r>
              <w:rPr>
                <w:rFonts w:hint="eastAsia" w:ascii="宋体" w:hAnsi="宋体" w:cs="宋体"/>
                <w:color w:val="000000"/>
                <w:kern w:val="0"/>
                <w:sz w:val="21"/>
                <w:szCs w:val="21"/>
              </w:rPr>
              <w:t>债权事实与理由</w:t>
            </w:r>
          </w:p>
        </w:tc>
        <w:tc>
          <w:tcPr>
            <w:tcW w:w="10239" w:type="dxa"/>
            <w:gridSpan w:val="9"/>
            <w:tcBorders>
              <w:top w:val="single" w:color="auto" w:sz="4" w:space="0"/>
              <w:left w:val="nil"/>
              <w:bottom w:val="single" w:color="auto" w:sz="4" w:space="0"/>
              <w:right w:val="single" w:color="auto" w:sz="4" w:space="0"/>
            </w:tcBorders>
            <w:shd w:val="clear" w:color="auto" w:fill="auto"/>
            <w:noWrap/>
          </w:tcPr>
          <w:p w14:paraId="4265C87F">
            <w:pPr>
              <w:widowControl/>
              <w:jc w:val="center"/>
              <w:rPr>
                <w:rFonts w:ascii="宋体" w:hAnsi="宋体" w:cs="宋体"/>
                <w:color w:val="000000"/>
                <w:kern w:val="0"/>
                <w:sz w:val="21"/>
                <w:szCs w:val="21"/>
              </w:rPr>
            </w:pPr>
            <w:r>
              <w:rPr>
                <w:rFonts w:hint="eastAsia" w:ascii="宋体" w:hAnsi="宋体" w:cs="宋体"/>
                <w:color w:val="000000"/>
                <w:kern w:val="0"/>
                <w:sz w:val="21"/>
                <w:szCs w:val="21"/>
              </w:rPr>
              <w:t>（简要说明事实与理由，可另附页详述）</w:t>
            </w:r>
          </w:p>
        </w:tc>
      </w:tr>
      <w:tr w14:paraId="131F54D0">
        <w:tblPrEx>
          <w:tblCellMar>
            <w:top w:w="0" w:type="dxa"/>
            <w:left w:w="108" w:type="dxa"/>
            <w:bottom w:w="0" w:type="dxa"/>
            <w:right w:w="108" w:type="dxa"/>
          </w:tblCellMar>
        </w:tblPrEx>
        <w:trPr>
          <w:trHeight w:val="2661" w:hRule="atLeast"/>
        </w:trPr>
        <w:tc>
          <w:tcPr>
            <w:tcW w:w="450" w:type="dxa"/>
            <w:tcBorders>
              <w:top w:val="nil"/>
              <w:left w:val="single" w:color="auto" w:sz="4" w:space="0"/>
              <w:bottom w:val="single" w:color="auto" w:sz="4" w:space="0"/>
              <w:right w:val="single" w:color="auto" w:sz="4" w:space="0"/>
            </w:tcBorders>
            <w:shd w:val="clear" w:color="auto" w:fill="auto"/>
            <w:noWrap/>
            <w:vAlign w:val="center"/>
          </w:tcPr>
          <w:p w14:paraId="25A06800">
            <w:pPr>
              <w:widowControl/>
              <w:jc w:val="center"/>
              <w:rPr>
                <w:rFonts w:ascii="宋体" w:hAnsi="宋体" w:cs="宋体"/>
                <w:color w:val="000000"/>
                <w:kern w:val="0"/>
                <w:sz w:val="21"/>
                <w:szCs w:val="21"/>
              </w:rPr>
            </w:pPr>
            <w:r>
              <w:rPr>
                <w:rFonts w:hint="eastAsia" w:ascii="宋体" w:hAnsi="宋体" w:cs="宋体"/>
                <w:color w:val="000000"/>
                <w:kern w:val="0"/>
                <w:sz w:val="21"/>
                <w:szCs w:val="21"/>
              </w:rPr>
              <w:t>会议通知与承诺</w:t>
            </w:r>
          </w:p>
        </w:tc>
        <w:tc>
          <w:tcPr>
            <w:tcW w:w="10239" w:type="dxa"/>
            <w:gridSpan w:val="9"/>
            <w:tcBorders>
              <w:top w:val="single" w:color="auto" w:sz="4" w:space="0"/>
              <w:left w:val="nil"/>
              <w:bottom w:val="single" w:color="auto" w:sz="4" w:space="0"/>
              <w:right w:val="single" w:color="auto" w:sz="4" w:space="0"/>
            </w:tcBorders>
            <w:shd w:val="clear" w:color="auto" w:fill="auto"/>
            <w:noWrap/>
            <w:vAlign w:val="center"/>
          </w:tcPr>
          <w:p w14:paraId="7A4BFEF1">
            <w:pPr>
              <w:widowControl/>
              <w:rPr>
                <w:rFonts w:ascii="宋体" w:hAnsi="宋体" w:cs="宋体"/>
                <w:color w:val="000000"/>
                <w:kern w:val="0"/>
                <w:sz w:val="21"/>
                <w:szCs w:val="21"/>
              </w:rPr>
            </w:pPr>
            <w:r>
              <w:rPr>
                <w:rFonts w:hint="eastAsia" w:ascii="宋体" w:hAnsi="宋体" w:cs="宋体"/>
                <w:color w:val="000000"/>
                <w:kern w:val="0"/>
                <w:sz w:val="21"/>
                <w:szCs w:val="21"/>
              </w:rPr>
              <w:t>1</w:t>
            </w:r>
            <w:r>
              <w:rPr>
                <w:rFonts w:ascii="宋体" w:hAnsi="宋体" w:cs="宋体"/>
                <w:color w:val="000000"/>
                <w:kern w:val="0"/>
                <w:sz w:val="21"/>
                <w:szCs w:val="21"/>
              </w:rPr>
              <w:t>.</w:t>
            </w:r>
            <w:r>
              <w:rPr>
                <w:rFonts w:hint="eastAsia" w:ascii="宋体" w:hAnsi="宋体" w:cs="宋体"/>
                <w:color w:val="000000"/>
                <w:kern w:val="0"/>
                <w:sz w:val="21"/>
                <w:szCs w:val="21"/>
              </w:rPr>
              <w:t>本人/本单位对以上申报材料、申报金额的真实性承担责任，并已如实提供有效准确的联系地址及联系方式。</w:t>
            </w:r>
          </w:p>
          <w:p w14:paraId="2D8271EC">
            <w:pPr>
              <w:widowControl/>
              <w:rPr>
                <w:rFonts w:ascii="宋体" w:hAnsi="宋体" w:cs="宋体"/>
                <w:color w:val="000000"/>
                <w:kern w:val="0"/>
                <w:sz w:val="21"/>
                <w:szCs w:val="21"/>
              </w:rPr>
            </w:pPr>
            <w:r>
              <w:rPr>
                <w:rFonts w:hint="eastAsia" w:ascii="宋体" w:hAnsi="宋体" w:cs="宋体"/>
                <w:color w:val="000000"/>
                <w:kern w:val="0"/>
                <w:sz w:val="21"/>
                <w:szCs w:val="21"/>
              </w:rPr>
              <w:t>2</w:t>
            </w:r>
            <w:r>
              <w:rPr>
                <w:rFonts w:ascii="宋体" w:hAnsi="宋体" w:cs="宋体"/>
                <w:color w:val="000000"/>
                <w:kern w:val="0"/>
                <w:sz w:val="21"/>
                <w:szCs w:val="21"/>
              </w:rPr>
              <w:t>.</w:t>
            </w:r>
            <w:r>
              <w:rPr>
                <w:rFonts w:hint="eastAsia" w:ascii="宋体" w:hAnsi="宋体" w:cs="宋体"/>
                <w:color w:val="000000"/>
                <w:kern w:val="0"/>
                <w:sz w:val="21"/>
                <w:szCs w:val="21"/>
              </w:rPr>
              <w:t>本人/本单位已知晓，本次债权申报登记不构成确权，不构成对无效债权（包括但不限于已过诉讼时效的债权等）的重新有效确认。</w:t>
            </w:r>
          </w:p>
          <w:p w14:paraId="066FD49C">
            <w:pPr>
              <w:widowControl/>
              <w:rPr>
                <w:rFonts w:ascii="宋体" w:hAnsi="宋体" w:cs="宋体"/>
                <w:color w:val="000000"/>
                <w:kern w:val="0"/>
                <w:sz w:val="21"/>
                <w:szCs w:val="21"/>
              </w:rPr>
            </w:pPr>
            <w:r>
              <w:rPr>
                <w:rFonts w:hint="eastAsia" w:ascii="宋体" w:hAnsi="宋体" w:cs="宋体"/>
                <w:color w:val="000000"/>
                <w:kern w:val="0"/>
                <w:sz w:val="21"/>
                <w:szCs w:val="21"/>
              </w:rPr>
              <w:t>3</w:t>
            </w:r>
            <w:r>
              <w:rPr>
                <w:rFonts w:ascii="宋体" w:hAnsi="宋体" w:cs="宋体"/>
                <w:color w:val="000000"/>
                <w:kern w:val="0"/>
                <w:sz w:val="21"/>
                <w:szCs w:val="21"/>
              </w:rPr>
              <w:t>.</w:t>
            </w:r>
            <w:r>
              <w:rPr>
                <w:rFonts w:hint="eastAsia" w:ascii="宋体" w:hAnsi="宋体" w:cs="宋体"/>
                <w:color w:val="000000"/>
                <w:kern w:val="0"/>
                <w:sz w:val="21"/>
                <w:szCs w:val="21"/>
              </w:rPr>
              <w:t>本人/本单位已知晓，管理人将通过网络发布与债务人破产有关的各项通知和文书</w:t>
            </w:r>
            <w:bookmarkStart w:id="1" w:name="_GoBack"/>
            <w:bookmarkEnd w:id="1"/>
            <w:r>
              <w:rPr>
                <w:rFonts w:hint="eastAsia" w:ascii="宋体" w:hAnsi="宋体" w:cs="宋体"/>
                <w:color w:val="000000"/>
                <w:kern w:val="0"/>
                <w:sz w:val="21"/>
                <w:szCs w:val="21"/>
              </w:rPr>
              <w:t>，且不再通过邮寄或电话方式通知我（单位）。</w:t>
            </w:r>
          </w:p>
        </w:tc>
      </w:tr>
      <w:tr w14:paraId="3F6BBAAA">
        <w:tblPrEx>
          <w:tblCellMar>
            <w:top w:w="0" w:type="dxa"/>
            <w:left w:w="108" w:type="dxa"/>
            <w:bottom w:w="0" w:type="dxa"/>
            <w:right w:w="108" w:type="dxa"/>
          </w:tblCellMar>
        </w:tblPrEx>
        <w:trPr>
          <w:trHeight w:val="846" w:hRule="atLeast"/>
        </w:trPr>
        <w:tc>
          <w:tcPr>
            <w:tcW w:w="5393" w:type="dxa"/>
            <w:gridSpan w:val="3"/>
            <w:tcBorders>
              <w:top w:val="nil"/>
              <w:left w:val="single" w:color="auto" w:sz="4" w:space="0"/>
              <w:bottom w:val="single" w:color="auto" w:sz="4" w:space="0"/>
              <w:right w:val="single" w:color="auto" w:sz="4" w:space="0"/>
            </w:tcBorders>
            <w:shd w:val="clear" w:color="auto" w:fill="auto"/>
            <w:noWrap/>
            <w:vAlign w:val="center"/>
          </w:tcPr>
          <w:p w14:paraId="3F54D59C">
            <w:pPr>
              <w:widowControl/>
              <w:rPr>
                <w:rFonts w:ascii="宋体" w:hAnsi="宋体" w:cs="宋体"/>
                <w:color w:val="000000"/>
                <w:kern w:val="0"/>
                <w:sz w:val="21"/>
                <w:szCs w:val="21"/>
              </w:rPr>
            </w:pPr>
            <w:r>
              <w:rPr>
                <w:rFonts w:hint="eastAsia" w:ascii="宋体" w:hAnsi="宋体" w:cs="宋体"/>
                <w:color w:val="000000"/>
                <w:kern w:val="0"/>
                <w:sz w:val="21"/>
                <w:szCs w:val="21"/>
              </w:rPr>
              <w:t xml:space="preserve">申报材料提交日期： </w:t>
            </w:r>
            <w:r>
              <w:rPr>
                <w:rFonts w:ascii="宋体" w:hAnsi="宋体" w:cs="宋体"/>
                <w:color w:val="000000"/>
                <w:kern w:val="0"/>
                <w:sz w:val="21"/>
                <w:szCs w:val="21"/>
              </w:rPr>
              <w:t xml:space="preserve">     </w:t>
            </w:r>
            <w:r>
              <w:rPr>
                <w:rFonts w:hint="eastAsia" w:ascii="宋体" w:hAnsi="宋体" w:cs="宋体"/>
                <w:color w:val="000000"/>
                <w:kern w:val="0"/>
                <w:sz w:val="21"/>
                <w:szCs w:val="21"/>
              </w:rPr>
              <w:t xml:space="preserve">年 </w:t>
            </w:r>
            <w:r>
              <w:rPr>
                <w:rFonts w:ascii="宋体" w:hAnsi="宋体" w:cs="宋体"/>
                <w:color w:val="000000"/>
                <w:kern w:val="0"/>
                <w:sz w:val="21"/>
                <w:szCs w:val="21"/>
              </w:rPr>
              <w:t xml:space="preserve">   </w:t>
            </w:r>
            <w:r>
              <w:rPr>
                <w:rFonts w:hint="eastAsia" w:ascii="宋体" w:hAnsi="宋体" w:cs="宋体"/>
                <w:color w:val="000000"/>
                <w:kern w:val="0"/>
                <w:sz w:val="21"/>
                <w:szCs w:val="21"/>
              </w:rPr>
              <w:t xml:space="preserve">月 </w:t>
            </w:r>
            <w:r>
              <w:rPr>
                <w:rFonts w:ascii="宋体" w:hAnsi="宋体" w:cs="宋体"/>
                <w:color w:val="000000"/>
                <w:kern w:val="0"/>
                <w:sz w:val="21"/>
                <w:szCs w:val="21"/>
              </w:rPr>
              <w:t xml:space="preserve">   </w:t>
            </w:r>
            <w:r>
              <w:rPr>
                <w:rFonts w:hint="eastAsia" w:ascii="宋体" w:hAnsi="宋体" w:cs="宋体"/>
                <w:color w:val="000000"/>
                <w:kern w:val="0"/>
                <w:sz w:val="21"/>
                <w:szCs w:val="21"/>
              </w:rPr>
              <w:t>日</w:t>
            </w:r>
          </w:p>
        </w:tc>
        <w:tc>
          <w:tcPr>
            <w:tcW w:w="5296" w:type="dxa"/>
            <w:gridSpan w:val="7"/>
            <w:tcBorders>
              <w:top w:val="nil"/>
              <w:left w:val="single" w:color="auto" w:sz="4" w:space="0"/>
              <w:bottom w:val="single" w:color="auto" w:sz="4" w:space="0"/>
              <w:right w:val="single" w:color="auto" w:sz="4" w:space="0"/>
            </w:tcBorders>
            <w:shd w:val="clear" w:color="auto" w:fill="auto"/>
            <w:vAlign w:val="center"/>
          </w:tcPr>
          <w:p w14:paraId="47EB38FF">
            <w:pPr>
              <w:widowControl/>
              <w:rPr>
                <w:rFonts w:ascii="宋体" w:hAnsi="宋体" w:cs="宋体"/>
                <w:color w:val="000000"/>
                <w:kern w:val="0"/>
                <w:sz w:val="21"/>
                <w:szCs w:val="21"/>
              </w:rPr>
            </w:pPr>
            <w:r>
              <w:rPr>
                <w:rFonts w:hint="eastAsia" w:ascii="宋体" w:hAnsi="宋体" w:cs="宋体"/>
                <w:color w:val="000000"/>
                <w:kern w:val="0"/>
                <w:sz w:val="21"/>
                <w:szCs w:val="21"/>
              </w:rPr>
              <w:t>申报人（签章、捺印）：</w:t>
            </w:r>
          </w:p>
        </w:tc>
      </w:tr>
      <w:tr w14:paraId="2A531897">
        <w:tblPrEx>
          <w:tblCellMar>
            <w:top w:w="0" w:type="dxa"/>
            <w:left w:w="108" w:type="dxa"/>
            <w:bottom w:w="0" w:type="dxa"/>
            <w:right w:w="108" w:type="dxa"/>
          </w:tblCellMar>
        </w:tblPrEx>
        <w:trPr>
          <w:trHeight w:val="846" w:hRule="atLeast"/>
        </w:trPr>
        <w:tc>
          <w:tcPr>
            <w:tcW w:w="10689" w:type="dxa"/>
            <w:gridSpan w:val="10"/>
            <w:tcBorders>
              <w:top w:val="single" w:color="auto" w:sz="4" w:space="0"/>
              <w:left w:val="single" w:color="auto" w:sz="4" w:space="0"/>
              <w:bottom w:val="single" w:color="auto" w:sz="4" w:space="0"/>
              <w:right w:val="single" w:color="auto" w:sz="4" w:space="0"/>
            </w:tcBorders>
            <w:shd w:val="clear" w:color="auto" w:fill="auto"/>
            <w:noWrap/>
            <w:vAlign w:val="center"/>
          </w:tcPr>
          <w:p w14:paraId="799E5C00">
            <w:pPr>
              <w:widowControl/>
              <w:rPr>
                <w:rFonts w:hint="eastAsia" w:ascii="宋体" w:hAnsi="宋体" w:cs="宋体"/>
                <w:color w:val="000000"/>
                <w:kern w:val="0"/>
                <w:sz w:val="21"/>
                <w:szCs w:val="21"/>
              </w:rPr>
            </w:pPr>
            <w:r>
              <w:rPr>
                <w:rFonts w:hint="eastAsia" w:ascii="宋体" w:hAnsi="宋体" w:cs="宋体"/>
                <w:color w:val="000000"/>
                <w:kern w:val="0"/>
                <w:sz w:val="21"/>
                <w:szCs w:val="21"/>
              </w:rPr>
              <w:t>注:1.本债权申报表不构成无效债权(包括但不限于已过诉讼时效的债权等)的重新有效确认;2.申报利息及滞纳金时，计算截止日期为</w:t>
            </w:r>
            <w:r>
              <w:rPr>
                <w:rFonts w:hint="eastAsia" w:ascii="宋体" w:hAnsi="宋体" w:cs="宋体"/>
                <w:color w:val="000000"/>
                <w:kern w:val="0"/>
                <w:sz w:val="21"/>
                <w:szCs w:val="21"/>
                <w:lang w:val="en-US" w:eastAsia="zh-CN"/>
              </w:rPr>
              <w:t>2025</w:t>
            </w:r>
            <w:r>
              <w:rPr>
                <w:rFonts w:hint="eastAsia" w:ascii="宋体" w:hAnsi="宋体" w:cs="宋体"/>
                <w:color w:val="000000"/>
                <w:kern w:val="0"/>
                <w:sz w:val="21"/>
                <w:szCs w:val="21"/>
              </w:rPr>
              <w:t>年</w:t>
            </w:r>
            <w:r>
              <w:rPr>
                <w:rFonts w:hint="eastAsia" w:ascii="宋体" w:hAnsi="宋体" w:cs="宋体"/>
                <w:color w:val="000000"/>
                <w:kern w:val="0"/>
                <w:sz w:val="21"/>
                <w:szCs w:val="21"/>
                <w:lang w:val="en-US" w:eastAsia="zh-CN"/>
              </w:rPr>
              <w:t>8</w:t>
            </w:r>
            <w:r>
              <w:rPr>
                <w:rFonts w:hint="eastAsia" w:ascii="宋体" w:hAnsi="宋体" w:cs="宋体"/>
                <w:color w:val="000000"/>
                <w:kern w:val="0"/>
                <w:sz w:val="21"/>
                <w:szCs w:val="21"/>
              </w:rPr>
              <w:t>月</w:t>
            </w:r>
            <w:r>
              <w:rPr>
                <w:rFonts w:hint="eastAsia" w:ascii="宋体" w:hAnsi="宋体" w:cs="宋体"/>
                <w:color w:val="000000"/>
                <w:kern w:val="0"/>
                <w:sz w:val="21"/>
                <w:szCs w:val="21"/>
                <w:lang w:val="en-US" w:eastAsia="zh-CN"/>
              </w:rPr>
              <w:t>25</w:t>
            </w:r>
            <w:r>
              <w:rPr>
                <w:rFonts w:hint="eastAsia" w:ascii="宋体" w:hAnsi="宋体" w:cs="宋体"/>
                <w:color w:val="000000"/>
                <w:kern w:val="0"/>
                <w:sz w:val="21"/>
                <w:szCs w:val="21"/>
              </w:rPr>
              <w:t>日:3.申报债权性质填写选项:有财产担保债权、建设工程优先债权、税款债权、普通债权、劣后债权;4.债权申报人如有多笔独立债权的，请逐笔进行申报;5.本债权申报登记表可双面打印，一式一份。</w:t>
            </w:r>
          </w:p>
        </w:tc>
      </w:tr>
    </w:tbl>
    <w:p w14:paraId="24A26FB1">
      <w:pPr>
        <w:pStyle w:val="2"/>
        <w:keepNext w:val="0"/>
        <w:keepLines w:val="0"/>
        <w:pageBreakBefore w:val="0"/>
        <w:widowControl w:val="0"/>
        <w:kinsoku/>
        <w:wordWrap/>
        <w:overflowPunct/>
        <w:topLinePunct w:val="0"/>
        <w:autoSpaceDE w:val="0"/>
        <w:autoSpaceDN w:val="0"/>
        <w:bidi w:val="0"/>
        <w:adjustRightInd/>
        <w:snapToGrid/>
        <w:spacing w:before="240" w:line="420" w:lineRule="exact"/>
        <w:ind w:right="238"/>
        <w:jc w:val="both"/>
        <w:textAlignment w:val="auto"/>
        <w:rPr>
          <w:rFonts w:cs="仿宋"/>
        </w:rPr>
      </w:pPr>
      <w:r>
        <w:rPr>
          <w:rFonts w:hint="eastAsia" w:cs="仿宋"/>
        </w:rPr>
        <w:t>附件：</w:t>
      </w:r>
    </w:p>
    <w:p w14:paraId="38339C00">
      <w:pPr>
        <w:pStyle w:val="2"/>
        <w:keepNext w:val="0"/>
        <w:keepLines w:val="0"/>
        <w:pageBreakBefore w:val="0"/>
        <w:widowControl w:val="0"/>
        <w:kinsoku/>
        <w:wordWrap/>
        <w:overflowPunct/>
        <w:topLinePunct w:val="0"/>
        <w:autoSpaceDE w:val="0"/>
        <w:autoSpaceDN w:val="0"/>
        <w:bidi w:val="0"/>
        <w:adjustRightInd/>
        <w:snapToGrid/>
        <w:spacing w:line="420" w:lineRule="exact"/>
        <w:ind w:right="238"/>
        <w:jc w:val="both"/>
        <w:textAlignment w:val="auto"/>
        <w:rPr>
          <w:rFonts w:cs="仿宋"/>
        </w:rPr>
      </w:pPr>
      <w:r>
        <w:rPr>
          <w:rFonts w:hint="eastAsia" w:cs="仿宋"/>
        </w:rPr>
        <w:t>1</w:t>
      </w:r>
      <w:r>
        <w:rPr>
          <w:rFonts w:cs="仿宋"/>
        </w:rPr>
        <w:t>.</w:t>
      </w:r>
      <w:r>
        <w:rPr>
          <w:rFonts w:hint="eastAsia" w:cs="仿宋"/>
        </w:rPr>
        <w:t>债权申报文件清单</w:t>
      </w:r>
    </w:p>
    <w:p w14:paraId="613218B6">
      <w:pPr>
        <w:pStyle w:val="2"/>
        <w:keepNext w:val="0"/>
        <w:keepLines w:val="0"/>
        <w:pageBreakBefore w:val="0"/>
        <w:widowControl w:val="0"/>
        <w:kinsoku/>
        <w:wordWrap/>
        <w:overflowPunct/>
        <w:topLinePunct w:val="0"/>
        <w:autoSpaceDE w:val="0"/>
        <w:autoSpaceDN w:val="0"/>
        <w:bidi w:val="0"/>
        <w:adjustRightInd/>
        <w:snapToGrid/>
        <w:spacing w:line="420" w:lineRule="exact"/>
        <w:ind w:right="238"/>
        <w:jc w:val="both"/>
        <w:textAlignment w:val="auto"/>
        <w:rPr>
          <w:rFonts w:cs="仿宋"/>
        </w:rPr>
      </w:pPr>
      <w:r>
        <w:rPr>
          <w:rFonts w:hint="eastAsia" w:cs="仿宋"/>
        </w:rPr>
        <w:t>2</w:t>
      </w:r>
      <w:r>
        <w:rPr>
          <w:rFonts w:cs="仿宋"/>
        </w:rPr>
        <w:t>.</w:t>
      </w:r>
      <w:r>
        <w:rPr>
          <w:rFonts w:hint="eastAsia" w:cs="仿宋"/>
        </w:rPr>
        <w:t>债权计算清单</w:t>
      </w:r>
    </w:p>
    <w:p w14:paraId="2D1FC958">
      <w:pPr>
        <w:pStyle w:val="2"/>
        <w:keepNext w:val="0"/>
        <w:keepLines w:val="0"/>
        <w:pageBreakBefore w:val="0"/>
        <w:widowControl w:val="0"/>
        <w:kinsoku/>
        <w:wordWrap/>
        <w:overflowPunct/>
        <w:topLinePunct w:val="0"/>
        <w:autoSpaceDE w:val="0"/>
        <w:autoSpaceDN w:val="0"/>
        <w:bidi w:val="0"/>
        <w:adjustRightInd/>
        <w:snapToGrid/>
        <w:spacing w:line="420" w:lineRule="exact"/>
        <w:ind w:right="238"/>
        <w:jc w:val="both"/>
        <w:textAlignment w:val="auto"/>
        <w:rPr>
          <w:rFonts w:cs="仿宋"/>
        </w:rPr>
      </w:pPr>
      <w:r>
        <w:rPr>
          <w:rFonts w:hint="eastAsia" w:cs="仿宋"/>
        </w:rPr>
        <w:t>3</w:t>
      </w:r>
      <w:r>
        <w:rPr>
          <w:rFonts w:cs="仿宋"/>
        </w:rPr>
        <w:t>.</w:t>
      </w:r>
      <w:r>
        <w:rPr>
          <w:rFonts w:hint="eastAsia" w:cs="仿宋"/>
        </w:rPr>
        <w:t>法定代表人（负责人）身份证明</w:t>
      </w:r>
    </w:p>
    <w:p w14:paraId="67783851">
      <w:pPr>
        <w:pStyle w:val="2"/>
        <w:keepNext w:val="0"/>
        <w:keepLines w:val="0"/>
        <w:pageBreakBefore w:val="0"/>
        <w:widowControl w:val="0"/>
        <w:kinsoku/>
        <w:wordWrap/>
        <w:overflowPunct/>
        <w:topLinePunct w:val="0"/>
        <w:autoSpaceDE w:val="0"/>
        <w:autoSpaceDN w:val="0"/>
        <w:bidi w:val="0"/>
        <w:adjustRightInd/>
        <w:snapToGrid/>
        <w:spacing w:line="420" w:lineRule="exact"/>
        <w:ind w:right="238"/>
        <w:jc w:val="both"/>
        <w:textAlignment w:val="auto"/>
        <w:rPr>
          <w:rFonts w:cs="仿宋"/>
        </w:rPr>
      </w:pPr>
      <w:r>
        <w:rPr>
          <w:rFonts w:hint="eastAsia" w:cs="仿宋"/>
        </w:rPr>
        <w:t>4</w:t>
      </w:r>
      <w:r>
        <w:rPr>
          <w:rFonts w:cs="仿宋"/>
        </w:rPr>
        <w:t>.</w:t>
      </w:r>
      <w:r>
        <w:rPr>
          <w:rFonts w:hint="eastAsia" w:cs="仿宋"/>
        </w:rPr>
        <w:t>授权委托书</w:t>
      </w:r>
    </w:p>
    <w:p w14:paraId="2D90ADBC">
      <w:pPr>
        <w:pStyle w:val="2"/>
        <w:keepNext w:val="0"/>
        <w:keepLines w:val="0"/>
        <w:pageBreakBefore w:val="0"/>
        <w:widowControl w:val="0"/>
        <w:kinsoku/>
        <w:wordWrap/>
        <w:overflowPunct/>
        <w:topLinePunct w:val="0"/>
        <w:autoSpaceDE w:val="0"/>
        <w:autoSpaceDN w:val="0"/>
        <w:bidi w:val="0"/>
        <w:adjustRightInd/>
        <w:snapToGrid/>
        <w:spacing w:line="420" w:lineRule="exact"/>
        <w:ind w:right="238"/>
        <w:jc w:val="both"/>
        <w:textAlignment w:val="auto"/>
        <w:rPr>
          <w:rFonts w:cs="仿宋"/>
        </w:rPr>
      </w:pPr>
      <w:r>
        <w:rPr>
          <w:rFonts w:hint="eastAsia" w:cs="仿宋"/>
        </w:rPr>
        <w:t>5</w:t>
      </w:r>
      <w:r>
        <w:rPr>
          <w:rFonts w:cs="仿宋"/>
        </w:rPr>
        <w:t>.</w:t>
      </w:r>
      <w:r>
        <w:rPr>
          <w:rFonts w:hint="eastAsia" w:cs="仿宋"/>
        </w:rPr>
        <w:t>送达地址及银行账户确认书</w:t>
      </w:r>
    </w:p>
    <w:p w14:paraId="258B2848">
      <w:pPr>
        <w:pStyle w:val="2"/>
        <w:keepNext w:val="0"/>
        <w:keepLines w:val="0"/>
        <w:pageBreakBefore w:val="0"/>
        <w:widowControl w:val="0"/>
        <w:kinsoku/>
        <w:wordWrap/>
        <w:overflowPunct/>
        <w:topLinePunct w:val="0"/>
        <w:autoSpaceDE w:val="0"/>
        <w:autoSpaceDN w:val="0"/>
        <w:bidi w:val="0"/>
        <w:adjustRightInd/>
        <w:snapToGrid/>
        <w:spacing w:line="420" w:lineRule="exact"/>
        <w:ind w:right="238"/>
        <w:jc w:val="both"/>
        <w:textAlignment w:val="auto"/>
        <w:rPr>
          <w:rFonts w:cs="仿宋"/>
        </w:rPr>
      </w:pPr>
      <w:r>
        <w:rPr>
          <w:rFonts w:hint="eastAsia" w:cs="仿宋"/>
        </w:rPr>
        <w:t>6</w:t>
      </w:r>
      <w:r>
        <w:rPr>
          <w:rFonts w:cs="仿宋"/>
        </w:rPr>
        <w:t>.</w:t>
      </w:r>
      <w:r>
        <w:rPr>
          <w:rFonts w:hint="eastAsia" w:cs="仿宋"/>
        </w:rPr>
        <w:t>诚信登记承诺书</w:t>
      </w:r>
    </w:p>
    <w:p w14:paraId="4DDDD346">
      <w:pPr>
        <w:widowControl/>
        <w:jc w:val="left"/>
        <w:rPr>
          <w:rFonts w:ascii="宋体" w:hAnsi="宋体" w:cs="仿宋"/>
          <w:kern w:val="0"/>
          <w:sz w:val="24"/>
          <w:szCs w:val="24"/>
        </w:rPr>
      </w:pPr>
      <w:r>
        <w:rPr>
          <w:rFonts w:cs="仿宋"/>
        </w:rPr>
        <w:br w:type="page"/>
      </w:r>
    </w:p>
    <w:p w14:paraId="23A3CECE">
      <w:pPr>
        <w:pStyle w:val="2"/>
        <w:spacing w:line="360" w:lineRule="auto"/>
        <w:ind w:right="237"/>
        <w:jc w:val="both"/>
        <w:rPr>
          <w:rFonts w:cs="仿宋"/>
        </w:rPr>
      </w:pPr>
      <w:r>
        <w:rPr>
          <w:rFonts w:hint="eastAsia" w:cs="仿宋"/>
        </w:rPr>
        <w:t>附件一</w:t>
      </w:r>
    </w:p>
    <w:p w14:paraId="44AA0814">
      <w:pPr>
        <w:pStyle w:val="2"/>
        <w:keepNext w:val="0"/>
        <w:keepLines w:val="0"/>
        <w:pageBreakBefore w:val="0"/>
        <w:widowControl w:val="0"/>
        <w:kinsoku/>
        <w:wordWrap/>
        <w:overflowPunct/>
        <w:topLinePunct w:val="0"/>
        <w:autoSpaceDE w:val="0"/>
        <w:autoSpaceDN w:val="0"/>
        <w:bidi w:val="0"/>
        <w:adjustRightInd/>
        <w:snapToGrid/>
        <w:spacing w:line="240" w:lineRule="auto"/>
        <w:ind w:right="238"/>
        <w:jc w:val="center"/>
        <w:textAlignment w:val="auto"/>
        <w:rPr>
          <w:rFonts w:hint="default" w:ascii="宋体" w:hAnsi="宋体" w:cs="宋体"/>
          <w:b/>
          <w:bCs/>
          <w:color w:val="000000"/>
          <w:kern w:val="0"/>
          <w:sz w:val="28"/>
          <w:szCs w:val="28"/>
          <w:lang w:val="en-US" w:eastAsia="zh-CN"/>
        </w:rPr>
      </w:pPr>
      <w:r>
        <w:rPr>
          <w:rFonts w:hint="eastAsia" w:ascii="宋体" w:hAnsi="宋体" w:cs="宋体"/>
          <w:b/>
          <w:bCs/>
          <w:color w:val="000000"/>
          <w:kern w:val="0"/>
          <w:sz w:val="28"/>
          <w:szCs w:val="28"/>
        </w:rPr>
        <w:t>重庆</w:t>
      </w:r>
      <w:r>
        <w:rPr>
          <w:rFonts w:hint="eastAsia" w:ascii="宋体" w:hAnsi="宋体" w:cs="宋体"/>
          <w:b/>
          <w:bCs/>
          <w:color w:val="000000"/>
          <w:kern w:val="0"/>
          <w:sz w:val="28"/>
          <w:szCs w:val="28"/>
          <w:lang w:val="en-US" w:eastAsia="zh-CN"/>
        </w:rPr>
        <w:t>市</w:t>
      </w:r>
      <w:r>
        <w:rPr>
          <w:rFonts w:hint="eastAsia" w:cs="宋体"/>
          <w:b/>
          <w:bCs/>
          <w:color w:val="000000"/>
          <w:kern w:val="0"/>
          <w:sz w:val="28"/>
          <w:szCs w:val="28"/>
          <w:lang w:val="en-US" w:eastAsia="zh-CN"/>
        </w:rPr>
        <w:t>佐能化工</w:t>
      </w:r>
      <w:r>
        <w:rPr>
          <w:rFonts w:hint="eastAsia" w:ascii="宋体" w:hAnsi="宋体" w:cs="宋体"/>
          <w:b/>
          <w:bCs/>
          <w:color w:val="000000"/>
          <w:kern w:val="0"/>
          <w:sz w:val="28"/>
          <w:szCs w:val="28"/>
          <w:lang w:val="en-US" w:eastAsia="zh-CN"/>
        </w:rPr>
        <w:t>有限公司</w:t>
      </w:r>
      <w:r>
        <w:rPr>
          <w:rFonts w:hint="eastAsia" w:cs="宋体"/>
          <w:b/>
          <w:bCs/>
          <w:color w:val="000000"/>
          <w:kern w:val="0"/>
          <w:sz w:val="28"/>
          <w:szCs w:val="28"/>
          <w:lang w:val="en-US" w:eastAsia="zh-CN"/>
        </w:rPr>
        <w:t>破产清算案</w:t>
      </w:r>
    </w:p>
    <w:p w14:paraId="3CFF6F64">
      <w:pPr>
        <w:pStyle w:val="2"/>
        <w:keepNext w:val="0"/>
        <w:keepLines w:val="0"/>
        <w:pageBreakBefore w:val="0"/>
        <w:widowControl w:val="0"/>
        <w:kinsoku/>
        <w:wordWrap/>
        <w:overflowPunct/>
        <w:topLinePunct w:val="0"/>
        <w:autoSpaceDE w:val="0"/>
        <w:autoSpaceDN w:val="0"/>
        <w:bidi w:val="0"/>
        <w:adjustRightInd/>
        <w:snapToGrid/>
        <w:spacing w:line="240" w:lineRule="auto"/>
        <w:ind w:right="238"/>
        <w:jc w:val="center"/>
        <w:textAlignment w:val="auto"/>
        <w:rPr>
          <w:rFonts w:hint="default" w:cs="仿宋"/>
          <w:b/>
          <w:bCs/>
          <w:sz w:val="28"/>
          <w:szCs w:val="28"/>
          <w:lang w:val="en-US"/>
        </w:rPr>
      </w:pPr>
      <w:r>
        <w:rPr>
          <w:rFonts w:hint="eastAsia" w:cs="仿宋"/>
          <w:b/>
          <w:bCs/>
          <w:sz w:val="28"/>
          <w:szCs w:val="28"/>
        </w:rPr>
        <w:t>债权</w:t>
      </w:r>
      <w:r>
        <w:rPr>
          <w:rFonts w:hint="eastAsia" w:cs="仿宋"/>
          <w:b/>
          <w:bCs/>
          <w:sz w:val="28"/>
          <w:szCs w:val="28"/>
          <w:lang w:val="en-US" w:eastAsia="zh-CN"/>
        </w:rPr>
        <w:t>人</w:t>
      </w:r>
      <w:r>
        <w:rPr>
          <w:rFonts w:hint="eastAsia" w:cs="仿宋"/>
          <w:b/>
          <w:bCs/>
          <w:sz w:val="28"/>
          <w:szCs w:val="28"/>
        </w:rPr>
        <w:t>申报</w:t>
      </w:r>
      <w:r>
        <w:rPr>
          <w:rFonts w:hint="eastAsia" w:cs="仿宋"/>
          <w:b/>
          <w:bCs/>
          <w:sz w:val="28"/>
          <w:szCs w:val="28"/>
          <w:lang w:val="en-US" w:eastAsia="zh-CN"/>
        </w:rPr>
        <w:t>资料目录</w:t>
      </w:r>
    </w:p>
    <w:p w14:paraId="6AA68CC0">
      <w:pPr>
        <w:pStyle w:val="2"/>
        <w:spacing w:after="240" w:line="480" w:lineRule="auto"/>
        <w:jc w:val="right"/>
        <w:rPr>
          <w:b/>
          <w:bCs/>
          <w:color w:val="000000"/>
          <w:sz w:val="21"/>
          <w:szCs w:val="21"/>
        </w:rPr>
      </w:pPr>
      <w:r>
        <w:rPr>
          <w:rFonts w:hint="eastAsia"/>
          <w:b/>
          <w:bCs/>
          <w:color w:val="000000"/>
          <w:sz w:val="21"/>
          <w:szCs w:val="21"/>
        </w:rPr>
        <w:t>（202</w:t>
      </w:r>
      <w:r>
        <w:rPr>
          <w:rFonts w:hint="eastAsia"/>
          <w:b/>
          <w:bCs/>
          <w:color w:val="000000"/>
          <w:sz w:val="21"/>
          <w:szCs w:val="21"/>
          <w:lang w:val="en-US" w:eastAsia="zh-CN"/>
        </w:rPr>
        <w:t>5</w:t>
      </w:r>
      <w:r>
        <w:rPr>
          <w:rFonts w:hint="eastAsia"/>
          <w:b/>
          <w:bCs/>
          <w:color w:val="000000"/>
          <w:sz w:val="21"/>
          <w:szCs w:val="21"/>
        </w:rPr>
        <w:t>）</w:t>
      </w:r>
      <w:r>
        <w:rPr>
          <w:rFonts w:hint="eastAsia"/>
          <w:b/>
          <w:bCs/>
          <w:color w:val="000000"/>
          <w:sz w:val="21"/>
          <w:szCs w:val="21"/>
          <w:lang w:val="en-US" w:eastAsia="zh-CN"/>
        </w:rPr>
        <w:t>佐能</w:t>
      </w:r>
      <w:r>
        <w:rPr>
          <w:rFonts w:hint="eastAsia"/>
          <w:b/>
          <w:bCs/>
          <w:color w:val="000000"/>
          <w:sz w:val="21"/>
          <w:szCs w:val="21"/>
        </w:rPr>
        <w:t>债申字第    号</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4013"/>
        <w:gridCol w:w="1159"/>
        <w:gridCol w:w="1253"/>
        <w:gridCol w:w="1431"/>
      </w:tblGrid>
      <w:tr w14:paraId="7EE4D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3" w:type="pct"/>
            <w:gridSpan w:val="2"/>
            <w:vAlign w:val="center"/>
          </w:tcPr>
          <w:p w14:paraId="4BA788D9">
            <w:pPr>
              <w:pStyle w:val="2"/>
              <w:jc w:val="center"/>
              <w:rPr>
                <w:rFonts w:cs="仿宋"/>
                <w:sz w:val="21"/>
                <w:szCs w:val="21"/>
              </w:rPr>
            </w:pPr>
            <w:r>
              <w:rPr>
                <w:rFonts w:hint="eastAsia" w:cs="仿宋"/>
                <w:sz w:val="21"/>
                <w:szCs w:val="21"/>
              </w:rPr>
              <w:t>债权申报文件目录</w:t>
            </w:r>
          </w:p>
          <w:p w14:paraId="41C9013D">
            <w:pPr>
              <w:pStyle w:val="2"/>
              <w:jc w:val="center"/>
              <w:rPr>
                <w:rFonts w:cs="仿宋"/>
                <w:sz w:val="21"/>
                <w:szCs w:val="21"/>
              </w:rPr>
            </w:pPr>
            <w:r>
              <w:rPr>
                <w:rFonts w:hint="eastAsia" w:cs="仿宋"/>
                <w:sz w:val="21"/>
                <w:szCs w:val="21"/>
              </w:rPr>
              <w:t>（本页不足，可附页）</w:t>
            </w:r>
          </w:p>
        </w:tc>
        <w:tc>
          <w:tcPr>
            <w:tcW w:w="680" w:type="pct"/>
            <w:vAlign w:val="center"/>
          </w:tcPr>
          <w:p w14:paraId="252D827F">
            <w:pPr>
              <w:pStyle w:val="2"/>
              <w:jc w:val="center"/>
              <w:rPr>
                <w:rFonts w:cs="仿宋"/>
                <w:sz w:val="21"/>
                <w:szCs w:val="21"/>
              </w:rPr>
            </w:pPr>
            <w:r>
              <w:rPr>
                <w:rFonts w:hint="eastAsia" w:cs="仿宋"/>
                <w:sz w:val="21"/>
                <w:szCs w:val="21"/>
              </w:rPr>
              <w:t>份数</w:t>
            </w:r>
          </w:p>
        </w:tc>
        <w:tc>
          <w:tcPr>
            <w:tcW w:w="735" w:type="pct"/>
            <w:vAlign w:val="center"/>
          </w:tcPr>
          <w:p w14:paraId="570DB503">
            <w:pPr>
              <w:pStyle w:val="2"/>
              <w:jc w:val="center"/>
              <w:rPr>
                <w:rFonts w:cs="仿宋"/>
                <w:sz w:val="21"/>
                <w:szCs w:val="21"/>
              </w:rPr>
            </w:pPr>
            <w:r>
              <w:rPr>
                <w:rFonts w:hint="eastAsia" w:cs="仿宋"/>
                <w:sz w:val="21"/>
                <w:szCs w:val="21"/>
              </w:rPr>
              <w:t>页数</w:t>
            </w:r>
          </w:p>
        </w:tc>
        <w:tc>
          <w:tcPr>
            <w:tcW w:w="839" w:type="pct"/>
            <w:vAlign w:val="center"/>
          </w:tcPr>
          <w:p w14:paraId="22D648E4">
            <w:pPr>
              <w:pStyle w:val="2"/>
              <w:jc w:val="center"/>
              <w:rPr>
                <w:rFonts w:cs="仿宋"/>
                <w:sz w:val="21"/>
                <w:szCs w:val="21"/>
              </w:rPr>
            </w:pPr>
            <w:r>
              <w:rPr>
                <w:rFonts w:hint="eastAsia" w:cs="仿宋"/>
                <w:sz w:val="21"/>
                <w:szCs w:val="21"/>
              </w:rPr>
              <w:t>原件</w:t>
            </w:r>
          </w:p>
          <w:p w14:paraId="178401AF">
            <w:pPr>
              <w:pStyle w:val="2"/>
              <w:jc w:val="center"/>
              <w:rPr>
                <w:rFonts w:cs="仿宋"/>
                <w:sz w:val="21"/>
                <w:szCs w:val="21"/>
              </w:rPr>
            </w:pPr>
            <w:r>
              <w:rPr>
                <w:rFonts w:hint="eastAsia" w:cs="仿宋"/>
                <w:sz w:val="21"/>
                <w:szCs w:val="21"/>
              </w:rPr>
              <w:t>/复印件</w:t>
            </w:r>
          </w:p>
        </w:tc>
      </w:tr>
      <w:tr w14:paraId="2666C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389" w:type="pct"/>
            <w:vAlign w:val="center"/>
          </w:tcPr>
          <w:p w14:paraId="473D3059">
            <w:pPr>
              <w:pStyle w:val="2"/>
              <w:jc w:val="center"/>
              <w:rPr>
                <w:rFonts w:cs="仿宋"/>
                <w:sz w:val="21"/>
                <w:szCs w:val="21"/>
              </w:rPr>
            </w:pPr>
            <w:r>
              <w:rPr>
                <w:rFonts w:hint="eastAsia" w:cs="仿宋"/>
                <w:sz w:val="21"/>
                <w:szCs w:val="21"/>
              </w:rPr>
              <w:t>1</w:t>
            </w:r>
          </w:p>
        </w:tc>
        <w:tc>
          <w:tcPr>
            <w:tcW w:w="2354" w:type="pct"/>
            <w:vAlign w:val="center"/>
          </w:tcPr>
          <w:p w14:paraId="58B4B49E">
            <w:pPr>
              <w:pStyle w:val="2"/>
              <w:jc w:val="both"/>
              <w:rPr>
                <w:rFonts w:cs="仿宋"/>
                <w:sz w:val="21"/>
                <w:szCs w:val="21"/>
              </w:rPr>
            </w:pPr>
            <w:r>
              <w:rPr>
                <w:rFonts w:hint="eastAsia" w:cs="仿宋"/>
                <w:sz w:val="21"/>
                <w:szCs w:val="21"/>
              </w:rPr>
              <w:t>债权申报表</w:t>
            </w:r>
          </w:p>
        </w:tc>
        <w:tc>
          <w:tcPr>
            <w:tcW w:w="680" w:type="pct"/>
            <w:vAlign w:val="center"/>
          </w:tcPr>
          <w:p w14:paraId="7C9C4776">
            <w:pPr>
              <w:pStyle w:val="2"/>
              <w:jc w:val="center"/>
              <w:rPr>
                <w:rFonts w:cs="仿宋"/>
                <w:sz w:val="21"/>
                <w:szCs w:val="21"/>
              </w:rPr>
            </w:pPr>
          </w:p>
        </w:tc>
        <w:tc>
          <w:tcPr>
            <w:tcW w:w="735" w:type="pct"/>
            <w:vAlign w:val="center"/>
          </w:tcPr>
          <w:p w14:paraId="087702AD">
            <w:pPr>
              <w:pStyle w:val="2"/>
              <w:jc w:val="center"/>
              <w:rPr>
                <w:rFonts w:cs="仿宋"/>
                <w:sz w:val="21"/>
                <w:szCs w:val="21"/>
              </w:rPr>
            </w:pPr>
          </w:p>
        </w:tc>
        <w:tc>
          <w:tcPr>
            <w:tcW w:w="839" w:type="pct"/>
            <w:vAlign w:val="center"/>
          </w:tcPr>
          <w:p w14:paraId="36D4A171">
            <w:pPr>
              <w:pStyle w:val="2"/>
              <w:jc w:val="center"/>
              <w:rPr>
                <w:rFonts w:cs="仿宋"/>
                <w:sz w:val="21"/>
                <w:szCs w:val="21"/>
              </w:rPr>
            </w:pPr>
          </w:p>
        </w:tc>
      </w:tr>
      <w:tr w14:paraId="0306B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4" w:hRule="atLeast"/>
        </w:trPr>
        <w:tc>
          <w:tcPr>
            <w:tcW w:w="389" w:type="pct"/>
            <w:vMerge w:val="restart"/>
            <w:vAlign w:val="center"/>
          </w:tcPr>
          <w:p w14:paraId="4CB12E6D">
            <w:pPr>
              <w:pStyle w:val="2"/>
              <w:jc w:val="center"/>
              <w:rPr>
                <w:rFonts w:cs="仿宋"/>
                <w:sz w:val="21"/>
                <w:szCs w:val="21"/>
              </w:rPr>
            </w:pPr>
            <w:r>
              <w:rPr>
                <w:rFonts w:hint="eastAsia" w:cs="仿宋"/>
                <w:sz w:val="21"/>
                <w:szCs w:val="21"/>
              </w:rPr>
              <w:t>2</w:t>
            </w:r>
          </w:p>
        </w:tc>
        <w:tc>
          <w:tcPr>
            <w:tcW w:w="2354" w:type="pct"/>
            <w:vAlign w:val="center"/>
          </w:tcPr>
          <w:p w14:paraId="7304D874">
            <w:pPr>
              <w:pStyle w:val="2"/>
              <w:jc w:val="both"/>
              <w:rPr>
                <w:rFonts w:cs="仿宋"/>
                <w:sz w:val="21"/>
                <w:szCs w:val="21"/>
              </w:rPr>
            </w:pPr>
            <w:r>
              <w:rPr>
                <w:rFonts w:hint="eastAsia" w:cs="仿宋"/>
                <w:sz w:val="21"/>
                <w:szCs w:val="21"/>
              </w:rPr>
              <w:t>法人：</w:t>
            </w:r>
          </w:p>
          <w:p w14:paraId="121AC9BE">
            <w:pPr>
              <w:pStyle w:val="2"/>
              <w:jc w:val="both"/>
              <w:rPr>
                <w:color w:val="000000"/>
                <w:sz w:val="21"/>
                <w:szCs w:val="21"/>
              </w:rPr>
            </w:pPr>
            <w:r>
              <w:rPr>
                <w:rFonts w:hint="eastAsia"/>
                <w:color w:val="000000"/>
                <w:sz w:val="21"/>
                <w:szCs w:val="21"/>
              </w:rPr>
              <w:t>□营业执照复印件</w:t>
            </w:r>
          </w:p>
          <w:p w14:paraId="318AC3EB">
            <w:pPr>
              <w:pStyle w:val="2"/>
              <w:jc w:val="both"/>
              <w:rPr>
                <w:color w:val="000000"/>
                <w:sz w:val="21"/>
                <w:szCs w:val="21"/>
              </w:rPr>
            </w:pPr>
            <w:r>
              <w:rPr>
                <w:rFonts w:hint="eastAsia"/>
                <w:color w:val="000000"/>
                <w:sz w:val="21"/>
                <w:szCs w:val="21"/>
              </w:rPr>
              <w:t>□组织机构代码证复印件</w:t>
            </w:r>
          </w:p>
          <w:p w14:paraId="5180A64F">
            <w:pPr>
              <w:pStyle w:val="2"/>
              <w:jc w:val="both"/>
              <w:rPr>
                <w:color w:val="000000"/>
                <w:sz w:val="21"/>
                <w:szCs w:val="21"/>
              </w:rPr>
            </w:pPr>
            <w:r>
              <w:rPr>
                <w:rFonts w:hint="eastAsia"/>
                <w:color w:val="000000"/>
                <w:sz w:val="21"/>
                <w:szCs w:val="21"/>
              </w:rPr>
              <w:t>□法定代表人身份证明</w:t>
            </w:r>
          </w:p>
          <w:p w14:paraId="36FA3784">
            <w:pPr>
              <w:pStyle w:val="2"/>
              <w:jc w:val="both"/>
              <w:rPr>
                <w:color w:val="000000"/>
                <w:sz w:val="21"/>
                <w:szCs w:val="21"/>
              </w:rPr>
            </w:pPr>
            <w:r>
              <w:rPr>
                <w:rFonts w:hint="eastAsia"/>
                <w:color w:val="000000"/>
                <w:sz w:val="21"/>
                <w:szCs w:val="21"/>
              </w:rPr>
              <w:t>□法定代表人身份证复印件</w:t>
            </w:r>
          </w:p>
          <w:p w14:paraId="0EAC9B9E">
            <w:pPr>
              <w:pStyle w:val="2"/>
              <w:jc w:val="both"/>
              <w:rPr>
                <w:color w:val="000000"/>
                <w:sz w:val="21"/>
                <w:szCs w:val="21"/>
              </w:rPr>
            </w:pPr>
            <w:r>
              <w:rPr>
                <w:rFonts w:hint="eastAsia"/>
                <w:color w:val="000000"/>
                <w:sz w:val="21"/>
                <w:szCs w:val="21"/>
              </w:rPr>
              <w:t>□授权委托书</w:t>
            </w:r>
          </w:p>
          <w:p w14:paraId="33C9CAA0">
            <w:pPr>
              <w:pStyle w:val="2"/>
              <w:jc w:val="both"/>
              <w:rPr>
                <w:rFonts w:cs="仿宋"/>
                <w:sz w:val="21"/>
                <w:szCs w:val="21"/>
              </w:rPr>
            </w:pPr>
            <w:r>
              <w:rPr>
                <w:rFonts w:hint="eastAsia"/>
                <w:color w:val="000000"/>
                <w:sz w:val="21"/>
                <w:szCs w:val="21"/>
              </w:rPr>
              <w:t>□代理人身份证明</w:t>
            </w:r>
          </w:p>
        </w:tc>
        <w:tc>
          <w:tcPr>
            <w:tcW w:w="680" w:type="pct"/>
            <w:vAlign w:val="center"/>
          </w:tcPr>
          <w:p w14:paraId="7DC90CCD">
            <w:pPr>
              <w:pStyle w:val="2"/>
              <w:jc w:val="center"/>
              <w:rPr>
                <w:rFonts w:cs="仿宋"/>
                <w:sz w:val="21"/>
                <w:szCs w:val="21"/>
              </w:rPr>
            </w:pPr>
          </w:p>
        </w:tc>
        <w:tc>
          <w:tcPr>
            <w:tcW w:w="735" w:type="pct"/>
            <w:vAlign w:val="center"/>
          </w:tcPr>
          <w:p w14:paraId="1CDAD926">
            <w:pPr>
              <w:pStyle w:val="2"/>
              <w:jc w:val="center"/>
              <w:rPr>
                <w:rFonts w:cs="仿宋"/>
                <w:sz w:val="21"/>
                <w:szCs w:val="21"/>
              </w:rPr>
            </w:pPr>
          </w:p>
        </w:tc>
        <w:tc>
          <w:tcPr>
            <w:tcW w:w="839" w:type="pct"/>
            <w:vAlign w:val="center"/>
          </w:tcPr>
          <w:p w14:paraId="265CCAB5">
            <w:pPr>
              <w:pStyle w:val="2"/>
              <w:jc w:val="center"/>
              <w:rPr>
                <w:rFonts w:cs="仿宋"/>
                <w:sz w:val="21"/>
                <w:szCs w:val="21"/>
              </w:rPr>
            </w:pPr>
          </w:p>
        </w:tc>
      </w:tr>
      <w:tr w14:paraId="0742E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trPr>
        <w:tc>
          <w:tcPr>
            <w:tcW w:w="389" w:type="pct"/>
            <w:vMerge w:val="continue"/>
            <w:vAlign w:val="center"/>
          </w:tcPr>
          <w:p w14:paraId="7EC8D219">
            <w:pPr>
              <w:pStyle w:val="2"/>
              <w:jc w:val="center"/>
              <w:rPr>
                <w:rFonts w:cs="仿宋"/>
                <w:sz w:val="21"/>
                <w:szCs w:val="21"/>
              </w:rPr>
            </w:pPr>
          </w:p>
        </w:tc>
        <w:tc>
          <w:tcPr>
            <w:tcW w:w="2354" w:type="pct"/>
            <w:vAlign w:val="center"/>
          </w:tcPr>
          <w:p w14:paraId="4C69AACD">
            <w:pPr>
              <w:pStyle w:val="2"/>
              <w:jc w:val="both"/>
              <w:rPr>
                <w:rFonts w:cs="仿宋"/>
                <w:sz w:val="21"/>
                <w:szCs w:val="21"/>
              </w:rPr>
            </w:pPr>
            <w:r>
              <w:rPr>
                <w:rFonts w:hint="eastAsia" w:cs="仿宋"/>
                <w:sz w:val="21"/>
                <w:szCs w:val="21"/>
              </w:rPr>
              <w:t>自然人：</w:t>
            </w:r>
          </w:p>
          <w:p w14:paraId="6D548189">
            <w:pPr>
              <w:pStyle w:val="2"/>
              <w:jc w:val="both"/>
              <w:rPr>
                <w:color w:val="000000"/>
                <w:sz w:val="21"/>
                <w:szCs w:val="21"/>
              </w:rPr>
            </w:pPr>
            <w:r>
              <w:rPr>
                <w:rFonts w:hint="eastAsia"/>
                <w:color w:val="000000"/>
                <w:sz w:val="21"/>
                <w:szCs w:val="21"/>
              </w:rPr>
              <w:t>□身份证复印件</w:t>
            </w:r>
          </w:p>
          <w:p w14:paraId="35461535">
            <w:pPr>
              <w:pStyle w:val="2"/>
              <w:jc w:val="both"/>
              <w:rPr>
                <w:color w:val="000000"/>
                <w:sz w:val="21"/>
                <w:szCs w:val="21"/>
              </w:rPr>
            </w:pPr>
            <w:r>
              <w:rPr>
                <w:rFonts w:hint="eastAsia"/>
                <w:color w:val="000000"/>
                <w:sz w:val="21"/>
                <w:szCs w:val="21"/>
              </w:rPr>
              <w:t>□授权委托书</w:t>
            </w:r>
          </w:p>
          <w:p w14:paraId="200DFE35">
            <w:pPr>
              <w:pStyle w:val="2"/>
              <w:jc w:val="both"/>
              <w:rPr>
                <w:rFonts w:cs="仿宋"/>
                <w:sz w:val="21"/>
                <w:szCs w:val="21"/>
              </w:rPr>
            </w:pPr>
            <w:r>
              <w:rPr>
                <w:rFonts w:hint="eastAsia"/>
                <w:color w:val="000000"/>
                <w:sz w:val="21"/>
                <w:szCs w:val="21"/>
              </w:rPr>
              <w:t>□代理人身份证明</w:t>
            </w:r>
          </w:p>
        </w:tc>
        <w:tc>
          <w:tcPr>
            <w:tcW w:w="680" w:type="pct"/>
            <w:vAlign w:val="center"/>
          </w:tcPr>
          <w:p w14:paraId="5F5821B3">
            <w:pPr>
              <w:pStyle w:val="2"/>
              <w:jc w:val="center"/>
              <w:rPr>
                <w:rFonts w:cs="仿宋"/>
                <w:sz w:val="21"/>
                <w:szCs w:val="21"/>
              </w:rPr>
            </w:pPr>
          </w:p>
        </w:tc>
        <w:tc>
          <w:tcPr>
            <w:tcW w:w="735" w:type="pct"/>
            <w:vAlign w:val="center"/>
          </w:tcPr>
          <w:p w14:paraId="4E4642D7">
            <w:pPr>
              <w:pStyle w:val="2"/>
              <w:jc w:val="center"/>
              <w:rPr>
                <w:rFonts w:cs="仿宋"/>
                <w:sz w:val="21"/>
                <w:szCs w:val="21"/>
              </w:rPr>
            </w:pPr>
          </w:p>
        </w:tc>
        <w:tc>
          <w:tcPr>
            <w:tcW w:w="839" w:type="pct"/>
            <w:vAlign w:val="center"/>
          </w:tcPr>
          <w:p w14:paraId="05C07CE0">
            <w:pPr>
              <w:pStyle w:val="2"/>
              <w:jc w:val="center"/>
              <w:rPr>
                <w:rFonts w:cs="仿宋"/>
                <w:sz w:val="21"/>
                <w:szCs w:val="21"/>
              </w:rPr>
            </w:pPr>
          </w:p>
        </w:tc>
      </w:tr>
      <w:tr w14:paraId="1A6EA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9" w:type="pct"/>
            <w:vAlign w:val="center"/>
          </w:tcPr>
          <w:p w14:paraId="0E8F950E">
            <w:pPr>
              <w:pStyle w:val="2"/>
              <w:jc w:val="center"/>
              <w:rPr>
                <w:rFonts w:cs="仿宋"/>
                <w:sz w:val="21"/>
                <w:szCs w:val="21"/>
              </w:rPr>
            </w:pPr>
            <w:r>
              <w:rPr>
                <w:rFonts w:hint="eastAsia" w:cs="仿宋"/>
                <w:sz w:val="21"/>
                <w:szCs w:val="21"/>
              </w:rPr>
              <w:t>3</w:t>
            </w:r>
          </w:p>
        </w:tc>
        <w:tc>
          <w:tcPr>
            <w:tcW w:w="2354" w:type="pct"/>
            <w:vAlign w:val="center"/>
          </w:tcPr>
          <w:p w14:paraId="42E07244">
            <w:pPr>
              <w:pStyle w:val="2"/>
              <w:jc w:val="both"/>
              <w:rPr>
                <w:rFonts w:cs="仿宋"/>
                <w:sz w:val="21"/>
                <w:szCs w:val="21"/>
              </w:rPr>
            </w:pPr>
          </w:p>
        </w:tc>
        <w:tc>
          <w:tcPr>
            <w:tcW w:w="680" w:type="pct"/>
            <w:vAlign w:val="center"/>
          </w:tcPr>
          <w:p w14:paraId="53F4D46D">
            <w:pPr>
              <w:pStyle w:val="2"/>
              <w:jc w:val="center"/>
              <w:rPr>
                <w:rFonts w:cs="仿宋"/>
                <w:sz w:val="21"/>
                <w:szCs w:val="21"/>
              </w:rPr>
            </w:pPr>
          </w:p>
        </w:tc>
        <w:tc>
          <w:tcPr>
            <w:tcW w:w="735" w:type="pct"/>
            <w:vAlign w:val="center"/>
          </w:tcPr>
          <w:p w14:paraId="72E66750">
            <w:pPr>
              <w:pStyle w:val="2"/>
              <w:jc w:val="center"/>
              <w:rPr>
                <w:rFonts w:cs="仿宋"/>
                <w:sz w:val="21"/>
                <w:szCs w:val="21"/>
              </w:rPr>
            </w:pPr>
          </w:p>
        </w:tc>
        <w:tc>
          <w:tcPr>
            <w:tcW w:w="839" w:type="pct"/>
            <w:vAlign w:val="center"/>
          </w:tcPr>
          <w:p w14:paraId="6AD19CCB">
            <w:pPr>
              <w:pStyle w:val="2"/>
              <w:jc w:val="center"/>
              <w:rPr>
                <w:rFonts w:cs="仿宋"/>
                <w:sz w:val="21"/>
                <w:szCs w:val="21"/>
              </w:rPr>
            </w:pPr>
          </w:p>
        </w:tc>
      </w:tr>
      <w:tr w14:paraId="55222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9" w:type="pct"/>
            <w:vAlign w:val="center"/>
          </w:tcPr>
          <w:p w14:paraId="351A7E42">
            <w:pPr>
              <w:pStyle w:val="2"/>
              <w:jc w:val="center"/>
              <w:rPr>
                <w:rFonts w:cs="仿宋"/>
                <w:sz w:val="21"/>
                <w:szCs w:val="21"/>
              </w:rPr>
            </w:pPr>
            <w:r>
              <w:rPr>
                <w:rFonts w:hint="eastAsia" w:cs="仿宋"/>
                <w:sz w:val="21"/>
                <w:szCs w:val="21"/>
              </w:rPr>
              <w:t>4</w:t>
            </w:r>
          </w:p>
        </w:tc>
        <w:tc>
          <w:tcPr>
            <w:tcW w:w="2354" w:type="pct"/>
            <w:vAlign w:val="center"/>
          </w:tcPr>
          <w:p w14:paraId="10E00269">
            <w:pPr>
              <w:pStyle w:val="2"/>
              <w:jc w:val="both"/>
              <w:rPr>
                <w:rFonts w:cs="仿宋"/>
                <w:sz w:val="21"/>
                <w:szCs w:val="21"/>
              </w:rPr>
            </w:pPr>
          </w:p>
        </w:tc>
        <w:tc>
          <w:tcPr>
            <w:tcW w:w="680" w:type="pct"/>
            <w:vAlign w:val="center"/>
          </w:tcPr>
          <w:p w14:paraId="6DB3ACE6">
            <w:pPr>
              <w:pStyle w:val="2"/>
              <w:jc w:val="center"/>
              <w:rPr>
                <w:rFonts w:cs="仿宋"/>
                <w:sz w:val="21"/>
                <w:szCs w:val="21"/>
              </w:rPr>
            </w:pPr>
          </w:p>
        </w:tc>
        <w:tc>
          <w:tcPr>
            <w:tcW w:w="735" w:type="pct"/>
            <w:vAlign w:val="center"/>
          </w:tcPr>
          <w:p w14:paraId="5856DCD0">
            <w:pPr>
              <w:pStyle w:val="2"/>
              <w:jc w:val="center"/>
              <w:rPr>
                <w:rFonts w:cs="仿宋"/>
                <w:sz w:val="21"/>
                <w:szCs w:val="21"/>
              </w:rPr>
            </w:pPr>
          </w:p>
        </w:tc>
        <w:tc>
          <w:tcPr>
            <w:tcW w:w="839" w:type="pct"/>
            <w:vAlign w:val="center"/>
          </w:tcPr>
          <w:p w14:paraId="3BC3C378">
            <w:pPr>
              <w:pStyle w:val="2"/>
              <w:jc w:val="center"/>
              <w:rPr>
                <w:rFonts w:cs="仿宋"/>
                <w:sz w:val="21"/>
                <w:szCs w:val="21"/>
              </w:rPr>
            </w:pPr>
          </w:p>
        </w:tc>
      </w:tr>
      <w:tr w14:paraId="3534F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9" w:type="pct"/>
            <w:vAlign w:val="center"/>
          </w:tcPr>
          <w:p w14:paraId="5431533B">
            <w:pPr>
              <w:pStyle w:val="2"/>
              <w:jc w:val="center"/>
              <w:rPr>
                <w:rFonts w:cs="仿宋"/>
                <w:sz w:val="21"/>
                <w:szCs w:val="21"/>
              </w:rPr>
            </w:pPr>
            <w:r>
              <w:rPr>
                <w:rFonts w:hint="eastAsia" w:cs="仿宋"/>
                <w:sz w:val="21"/>
                <w:szCs w:val="21"/>
              </w:rPr>
              <w:t>5</w:t>
            </w:r>
          </w:p>
        </w:tc>
        <w:tc>
          <w:tcPr>
            <w:tcW w:w="2354" w:type="pct"/>
            <w:vAlign w:val="center"/>
          </w:tcPr>
          <w:p w14:paraId="517D8D2F">
            <w:pPr>
              <w:pStyle w:val="2"/>
              <w:jc w:val="both"/>
              <w:rPr>
                <w:rFonts w:cs="仿宋"/>
                <w:sz w:val="21"/>
                <w:szCs w:val="21"/>
              </w:rPr>
            </w:pPr>
          </w:p>
        </w:tc>
        <w:tc>
          <w:tcPr>
            <w:tcW w:w="680" w:type="pct"/>
            <w:vAlign w:val="center"/>
          </w:tcPr>
          <w:p w14:paraId="06AD53CC">
            <w:pPr>
              <w:pStyle w:val="2"/>
              <w:jc w:val="center"/>
              <w:rPr>
                <w:rFonts w:cs="仿宋"/>
                <w:sz w:val="21"/>
                <w:szCs w:val="21"/>
              </w:rPr>
            </w:pPr>
          </w:p>
        </w:tc>
        <w:tc>
          <w:tcPr>
            <w:tcW w:w="735" w:type="pct"/>
            <w:vAlign w:val="center"/>
          </w:tcPr>
          <w:p w14:paraId="366617B4">
            <w:pPr>
              <w:pStyle w:val="2"/>
              <w:jc w:val="center"/>
              <w:rPr>
                <w:rFonts w:cs="仿宋"/>
                <w:sz w:val="21"/>
                <w:szCs w:val="21"/>
              </w:rPr>
            </w:pPr>
          </w:p>
        </w:tc>
        <w:tc>
          <w:tcPr>
            <w:tcW w:w="839" w:type="pct"/>
            <w:vAlign w:val="center"/>
          </w:tcPr>
          <w:p w14:paraId="6DD1B134">
            <w:pPr>
              <w:pStyle w:val="2"/>
              <w:jc w:val="center"/>
              <w:rPr>
                <w:rFonts w:cs="仿宋"/>
                <w:sz w:val="21"/>
                <w:szCs w:val="21"/>
              </w:rPr>
            </w:pPr>
          </w:p>
        </w:tc>
      </w:tr>
      <w:tr w14:paraId="4DD25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9" w:type="pct"/>
            <w:vAlign w:val="center"/>
          </w:tcPr>
          <w:p w14:paraId="3DB26DF9">
            <w:pPr>
              <w:pStyle w:val="2"/>
              <w:jc w:val="center"/>
              <w:rPr>
                <w:rFonts w:cs="仿宋"/>
                <w:sz w:val="21"/>
                <w:szCs w:val="21"/>
              </w:rPr>
            </w:pPr>
            <w:r>
              <w:rPr>
                <w:rFonts w:hint="eastAsia" w:cs="仿宋"/>
                <w:sz w:val="21"/>
                <w:szCs w:val="21"/>
              </w:rPr>
              <w:t>6</w:t>
            </w:r>
          </w:p>
        </w:tc>
        <w:tc>
          <w:tcPr>
            <w:tcW w:w="2354" w:type="pct"/>
            <w:vAlign w:val="center"/>
          </w:tcPr>
          <w:p w14:paraId="2B41E09D">
            <w:pPr>
              <w:pStyle w:val="2"/>
              <w:jc w:val="both"/>
              <w:rPr>
                <w:rFonts w:cs="仿宋"/>
                <w:sz w:val="21"/>
                <w:szCs w:val="21"/>
              </w:rPr>
            </w:pPr>
          </w:p>
        </w:tc>
        <w:tc>
          <w:tcPr>
            <w:tcW w:w="680" w:type="pct"/>
            <w:vAlign w:val="center"/>
          </w:tcPr>
          <w:p w14:paraId="0FEC91A2">
            <w:pPr>
              <w:pStyle w:val="2"/>
              <w:jc w:val="center"/>
              <w:rPr>
                <w:rFonts w:cs="仿宋"/>
                <w:sz w:val="21"/>
                <w:szCs w:val="21"/>
              </w:rPr>
            </w:pPr>
          </w:p>
        </w:tc>
        <w:tc>
          <w:tcPr>
            <w:tcW w:w="735" w:type="pct"/>
            <w:vAlign w:val="center"/>
          </w:tcPr>
          <w:p w14:paraId="38C296F0">
            <w:pPr>
              <w:pStyle w:val="2"/>
              <w:jc w:val="center"/>
              <w:rPr>
                <w:rFonts w:cs="仿宋"/>
                <w:sz w:val="21"/>
                <w:szCs w:val="21"/>
              </w:rPr>
            </w:pPr>
          </w:p>
        </w:tc>
        <w:tc>
          <w:tcPr>
            <w:tcW w:w="839" w:type="pct"/>
            <w:vAlign w:val="center"/>
          </w:tcPr>
          <w:p w14:paraId="71B60160">
            <w:pPr>
              <w:pStyle w:val="2"/>
              <w:jc w:val="center"/>
              <w:rPr>
                <w:rFonts w:cs="仿宋"/>
                <w:sz w:val="21"/>
                <w:szCs w:val="21"/>
              </w:rPr>
            </w:pPr>
          </w:p>
        </w:tc>
      </w:tr>
      <w:tr w14:paraId="063A5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9" w:type="pct"/>
            <w:vAlign w:val="center"/>
          </w:tcPr>
          <w:p w14:paraId="53DB5696">
            <w:pPr>
              <w:pStyle w:val="2"/>
              <w:jc w:val="center"/>
              <w:rPr>
                <w:rFonts w:cs="仿宋"/>
                <w:sz w:val="21"/>
                <w:szCs w:val="21"/>
              </w:rPr>
            </w:pPr>
            <w:r>
              <w:rPr>
                <w:rFonts w:hint="eastAsia" w:cs="仿宋"/>
                <w:sz w:val="21"/>
                <w:szCs w:val="21"/>
              </w:rPr>
              <w:t>7</w:t>
            </w:r>
          </w:p>
        </w:tc>
        <w:tc>
          <w:tcPr>
            <w:tcW w:w="2354" w:type="pct"/>
            <w:vAlign w:val="center"/>
          </w:tcPr>
          <w:p w14:paraId="6C98FFE1">
            <w:pPr>
              <w:pStyle w:val="2"/>
              <w:jc w:val="both"/>
              <w:rPr>
                <w:rFonts w:cs="仿宋"/>
                <w:sz w:val="21"/>
                <w:szCs w:val="21"/>
              </w:rPr>
            </w:pPr>
          </w:p>
        </w:tc>
        <w:tc>
          <w:tcPr>
            <w:tcW w:w="680" w:type="pct"/>
            <w:vAlign w:val="center"/>
          </w:tcPr>
          <w:p w14:paraId="49B04CE6">
            <w:pPr>
              <w:pStyle w:val="2"/>
              <w:jc w:val="center"/>
              <w:rPr>
                <w:rFonts w:cs="仿宋"/>
                <w:sz w:val="21"/>
                <w:szCs w:val="21"/>
              </w:rPr>
            </w:pPr>
          </w:p>
        </w:tc>
        <w:tc>
          <w:tcPr>
            <w:tcW w:w="735" w:type="pct"/>
            <w:vAlign w:val="center"/>
          </w:tcPr>
          <w:p w14:paraId="62B46647">
            <w:pPr>
              <w:pStyle w:val="2"/>
              <w:jc w:val="center"/>
              <w:rPr>
                <w:rFonts w:cs="仿宋"/>
                <w:sz w:val="21"/>
                <w:szCs w:val="21"/>
              </w:rPr>
            </w:pPr>
          </w:p>
        </w:tc>
        <w:tc>
          <w:tcPr>
            <w:tcW w:w="839" w:type="pct"/>
            <w:vAlign w:val="center"/>
          </w:tcPr>
          <w:p w14:paraId="33C4092E">
            <w:pPr>
              <w:pStyle w:val="2"/>
              <w:jc w:val="center"/>
              <w:rPr>
                <w:rFonts w:cs="仿宋"/>
                <w:sz w:val="21"/>
                <w:szCs w:val="21"/>
              </w:rPr>
            </w:pPr>
          </w:p>
        </w:tc>
      </w:tr>
      <w:tr w14:paraId="6D00D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9" w:type="pct"/>
            <w:vAlign w:val="center"/>
          </w:tcPr>
          <w:p w14:paraId="43D86C4D">
            <w:pPr>
              <w:pStyle w:val="2"/>
              <w:jc w:val="center"/>
              <w:rPr>
                <w:rFonts w:cs="仿宋"/>
                <w:sz w:val="21"/>
                <w:szCs w:val="21"/>
              </w:rPr>
            </w:pPr>
            <w:r>
              <w:rPr>
                <w:rFonts w:hint="eastAsia" w:cs="仿宋"/>
                <w:sz w:val="21"/>
                <w:szCs w:val="21"/>
              </w:rPr>
              <w:t>8</w:t>
            </w:r>
          </w:p>
        </w:tc>
        <w:tc>
          <w:tcPr>
            <w:tcW w:w="2354" w:type="pct"/>
            <w:vAlign w:val="center"/>
          </w:tcPr>
          <w:p w14:paraId="2B426D3C">
            <w:pPr>
              <w:pStyle w:val="2"/>
              <w:jc w:val="both"/>
              <w:rPr>
                <w:rFonts w:cs="仿宋"/>
                <w:sz w:val="21"/>
                <w:szCs w:val="21"/>
              </w:rPr>
            </w:pPr>
          </w:p>
        </w:tc>
        <w:tc>
          <w:tcPr>
            <w:tcW w:w="680" w:type="pct"/>
            <w:vAlign w:val="center"/>
          </w:tcPr>
          <w:p w14:paraId="3C42007A">
            <w:pPr>
              <w:pStyle w:val="2"/>
              <w:jc w:val="center"/>
              <w:rPr>
                <w:rFonts w:cs="仿宋"/>
                <w:sz w:val="21"/>
                <w:szCs w:val="21"/>
              </w:rPr>
            </w:pPr>
          </w:p>
        </w:tc>
        <w:tc>
          <w:tcPr>
            <w:tcW w:w="735" w:type="pct"/>
            <w:vAlign w:val="center"/>
          </w:tcPr>
          <w:p w14:paraId="323A3805">
            <w:pPr>
              <w:pStyle w:val="2"/>
              <w:jc w:val="center"/>
              <w:rPr>
                <w:rFonts w:cs="仿宋"/>
                <w:sz w:val="21"/>
                <w:szCs w:val="21"/>
              </w:rPr>
            </w:pPr>
          </w:p>
        </w:tc>
        <w:tc>
          <w:tcPr>
            <w:tcW w:w="839" w:type="pct"/>
            <w:vAlign w:val="center"/>
          </w:tcPr>
          <w:p w14:paraId="2282E733">
            <w:pPr>
              <w:pStyle w:val="2"/>
              <w:jc w:val="center"/>
              <w:rPr>
                <w:rFonts w:cs="仿宋"/>
                <w:sz w:val="21"/>
                <w:szCs w:val="21"/>
              </w:rPr>
            </w:pPr>
          </w:p>
        </w:tc>
      </w:tr>
      <w:tr w14:paraId="4C466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9" w:type="pct"/>
            <w:vAlign w:val="center"/>
          </w:tcPr>
          <w:p w14:paraId="5A55258F">
            <w:pPr>
              <w:pStyle w:val="2"/>
              <w:jc w:val="center"/>
              <w:rPr>
                <w:rFonts w:cs="仿宋"/>
                <w:sz w:val="21"/>
                <w:szCs w:val="21"/>
              </w:rPr>
            </w:pPr>
            <w:r>
              <w:rPr>
                <w:rFonts w:hint="eastAsia" w:cs="仿宋"/>
                <w:sz w:val="21"/>
                <w:szCs w:val="21"/>
              </w:rPr>
              <w:t>9</w:t>
            </w:r>
          </w:p>
        </w:tc>
        <w:tc>
          <w:tcPr>
            <w:tcW w:w="2354" w:type="pct"/>
            <w:vAlign w:val="center"/>
          </w:tcPr>
          <w:p w14:paraId="629CAB8E">
            <w:pPr>
              <w:pStyle w:val="2"/>
              <w:jc w:val="both"/>
              <w:rPr>
                <w:rFonts w:cs="仿宋"/>
                <w:sz w:val="21"/>
                <w:szCs w:val="21"/>
              </w:rPr>
            </w:pPr>
          </w:p>
        </w:tc>
        <w:tc>
          <w:tcPr>
            <w:tcW w:w="680" w:type="pct"/>
            <w:vAlign w:val="center"/>
          </w:tcPr>
          <w:p w14:paraId="33C1635B">
            <w:pPr>
              <w:pStyle w:val="2"/>
              <w:jc w:val="center"/>
              <w:rPr>
                <w:rFonts w:cs="仿宋"/>
                <w:sz w:val="21"/>
                <w:szCs w:val="21"/>
              </w:rPr>
            </w:pPr>
          </w:p>
        </w:tc>
        <w:tc>
          <w:tcPr>
            <w:tcW w:w="735" w:type="pct"/>
            <w:vAlign w:val="center"/>
          </w:tcPr>
          <w:p w14:paraId="674AF0CD">
            <w:pPr>
              <w:pStyle w:val="2"/>
              <w:jc w:val="center"/>
              <w:rPr>
                <w:rFonts w:cs="仿宋"/>
                <w:sz w:val="21"/>
                <w:szCs w:val="21"/>
              </w:rPr>
            </w:pPr>
          </w:p>
        </w:tc>
        <w:tc>
          <w:tcPr>
            <w:tcW w:w="839" w:type="pct"/>
            <w:vAlign w:val="center"/>
          </w:tcPr>
          <w:p w14:paraId="68884A49">
            <w:pPr>
              <w:pStyle w:val="2"/>
              <w:jc w:val="center"/>
              <w:rPr>
                <w:rFonts w:cs="仿宋"/>
                <w:sz w:val="21"/>
                <w:szCs w:val="21"/>
              </w:rPr>
            </w:pPr>
          </w:p>
        </w:tc>
      </w:tr>
      <w:tr w14:paraId="13F63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9" w:type="pct"/>
            <w:vAlign w:val="center"/>
          </w:tcPr>
          <w:p w14:paraId="5A83991B">
            <w:pPr>
              <w:pStyle w:val="2"/>
              <w:jc w:val="center"/>
              <w:rPr>
                <w:rFonts w:cs="仿宋"/>
                <w:sz w:val="21"/>
                <w:szCs w:val="21"/>
              </w:rPr>
            </w:pPr>
            <w:r>
              <w:rPr>
                <w:rFonts w:hint="eastAsia" w:cs="仿宋"/>
                <w:sz w:val="21"/>
                <w:szCs w:val="21"/>
              </w:rPr>
              <w:t>1</w:t>
            </w:r>
            <w:r>
              <w:rPr>
                <w:rFonts w:cs="仿宋"/>
                <w:sz w:val="21"/>
                <w:szCs w:val="21"/>
              </w:rPr>
              <w:t>0</w:t>
            </w:r>
          </w:p>
        </w:tc>
        <w:tc>
          <w:tcPr>
            <w:tcW w:w="2354" w:type="pct"/>
            <w:vAlign w:val="center"/>
          </w:tcPr>
          <w:p w14:paraId="54C853E2">
            <w:pPr>
              <w:pStyle w:val="2"/>
              <w:jc w:val="both"/>
              <w:rPr>
                <w:rFonts w:cs="仿宋"/>
                <w:sz w:val="21"/>
                <w:szCs w:val="21"/>
              </w:rPr>
            </w:pPr>
          </w:p>
        </w:tc>
        <w:tc>
          <w:tcPr>
            <w:tcW w:w="680" w:type="pct"/>
            <w:vAlign w:val="center"/>
          </w:tcPr>
          <w:p w14:paraId="028C2499">
            <w:pPr>
              <w:pStyle w:val="2"/>
              <w:jc w:val="center"/>
              <w:rPr>
                <w:rFonts w:cs="仿宋"/>
                <w:sz w:val="21"/>
                <w:szCs w:val="21"/>
              </w:rPr>
            </w:pPr>
          </w:p>
        </w:tc>
        <w:tc>
          <w:tcPr>
            <w:tcW w:w="735" w:type="pct"/>
            <w:vAlign w:val="center"/>
          </w:tcPr>
          <w:p w14:paraId="79456243">
            <w:pPr>
              <w:pStyle w:val="2"/>
              <w:jc w:val="center"/>
              <w:rPr>
                <w:rFonts w:cs="仿宋"/>
                <w:sz w:val="21"/>
                <w:szCs w:val="21"/>
              </w:rPr>
            </w:pPr>
          </w:p>
        </w:tc>
        <w:tc>
          <w:tcPr>
            <w:tcW w:w="839" w:type="pct"/>
            <w:vAlign w:val="center"/>
          </w:tcPr>
          <w:p w14:paraId="37030F7C">
            <w:pPr>
              <w:pStyle w:val="2"/>
              <w:jc w:val="center"/>
              <w:rPr>
                <w:rFonts w:cs="仿宋"/>
                <w:sz w:val="21"/>
                <w:szCs w:val="21"/>
              </w:rPr>
            </w:pPr>
          </w:p>
        </w:tc>
      </w:tr>
    </w:tbl>
    <w:p w14:paraId="57499DCE">
      <w:pPr>
        <w:pStyle w:val="2"/>
        <w:spacing w:line="360" w:lineRule="auto"/>
        <w:ind w:firstLine="480" w:firstLineChars="200"/>
        <w:jc w:val="both"/>
        <w:rPr>
          <w:rFonts w:cs="仿宋"/>
        </w:rPr>
      </w:pPr>
      <w:r>
        <w:rPr>
          <w:rFonts w:hint="eastAsia" w:cs="仿宋"/>
        </w:rPr>
        <w:t>提交人声明：本次提交的所有债权申报文件与原文件一致，不存在变造、伪造等情形，否则愿意承担由此产生的法律责任。</w:t>
      </w:r>
    </w:p>
    <w:p w14:paraId="7151F679">
      <w:pPr>
        <w:pStyle w:val="2"/>
        <w:spacing w:line="360" w:lineRule="auto"/>
        <w:ind w:firstLine="480" w:firstLineChars="200"/>
        <w:jc w:val="both"/>
        <w:rPr>
          <w:rFonts w:cs="仿宋"/>
        </w:rPr>
      </w:pPr>
      <w:r>
        <w:rPr>
          <w:rFonts w:hint="eastAsia" w:cs="仿宋"/>
        </w:rPr>
        <w:t>本次债权申报文件的接收并不代表接收人对其债权申报以及提交文件资料的真实性、合法性及关联性的确认。</w:t>
      </w:r>
    </w:p>
    <w:p w14:paraId="61E89F51">
      <w:pPr>
        <w:pStyle w:val="2"/>
        <w:spacing w:line="360" w:lineRule="auto"/>
        <w:ind w:firstLine="480" w:firstLineChars="200"/>
        <w:jc w:val="both"/>
        <w:rPr>
          <w:rFonts w:cs="仿宋"/>
        </w:rPr>
      </w:pPr>
      <w:r>
        <w:rPr>
          <w:rFonts w:hint="eastAsia" w:cs="仿宋"/>
        </w:rPr>
        <w:t xml:space="preserve">提交人（签章、捺印）： </w:t>
      </w:r>
      <w:r>
        <w:rPr>
          <w:rFonts w:cs="仿宋"/>
        </w:rPr>
        <w:t xml:space="preserve">               </w:t>
      </w:r>
      <w:r>
        <w:rPr>
          <w:rFonts w:hint="eastAsia" w:cs="仿宋"/>
        </w:rPr>
        <w:t xml:space="preserve">提交日期： </w:t>
      </w:r>
      <w:r>
        <w:rPr>
          <w:rFonts w:cs="仿宋"/>
        </w:rPr>
        <w:t xml:space="preserve">   </w:t>
      </w:r>
      <w:r>
        <w:rPr>
          <w:rFonts w:hint="eastAsia" w:cs="仿宋"/>
        </w:rPr>
        <w:t xml:space="preserve">年 </w:t>
      </w:r>
      <w:r>
        <w:rPr>
          <w:rFonts w:cs="仿宋"/>
        </w:rPr>
        <w:t xml:space="preserve">   </w:t>
      </w:r>
      <w:r>
        <w:rPr>
          <w:rFonts w:hint="eastAsia" w:cs="仿宋"/>
        </w:rPr>
        <w:t xml:space="preserve">月 </w:t>
      </w:r>
      <w:r>
        <w:rPr>
          <w:rFonts w:cs="仿宋"/>
        </w:rPr>
        <w:t xml:space="preserve">   </w:t>
      </w:r>
      <w:r>
        <w:rPr>
          <w:rFonts w:hint="eastAsia" w:cs="仿宋"/>
        </w:rPr>
        <w:t>日</w:t>
      </w:r>
    </w:p>
    <w:p w14:paraId="070958B3">
      <w:pPr>
        <w:widowControl/>
        <w:jc w:val="left"/>
        <w:rPr>
          <w:rFonts w:ascii="宋体" w:hAnsi="宋体" w:cs="仿宋"/>
          <w:kern w:val="0"/>
          <w:sz w:val="24"/>
          <w:szCs w:val="24"/>
        </w:rPr>
      </w:pPr>
      <w:r>
        <w:rPr>
          <w:rFonts w:cs="仿宋"/>
        </w:rPr>
        <w:br w:type="page"/>
      </w:r>
    </w:p>
    <w:p w14:paraId="0EA4C503">
      <w:pPr>
        <w:pStyle w:val="2"/>
        <w:spacing w:line="360" w:lineRule="auto"/>
        <w:jc w:val="both"/>
        <w:rPr>
          <w:rFonts w:cs="仿宋"/>
        </w:rPr>
      </w:pPr>
      <w:r>
        <w:rPr>
          <w:rFonts w:hint="eastAsia" w:cs="仿宋"/>
        </w:rPr>
        <w:t>附件二</w:t>
      </w:r>
    </w:p>
    <w:p w14:paraId="0F628BB4">
      <w:pPr>
        <w:pStyle w:val="2"/>
        <w:spacing w:before="240" w:after="240" w:line="360" w:lineRule="auto"/>
        <w:jc w:val="center"/>
        <w:rPr>
          <w:rFonts w:cs="仿宋"/>
          <w:b/>
          <w:bCs/>
          <w:sz w:val="28"/>
          <w:szCs w:val="28"/>
        </w:rPr>
      </w:pPr>
      <w:r>
        <w:rPr>
          <w:rFonts w:hint="eastAsia" w:cs="仿宋"/>
          <w:b/>
          <w:bCs/>
          <w:sz w:val="28"/>
          <w:szCs w:val="28"/>
        </w:rPr>
        <w:t>债权计算清单</w:t>
      </w:r>
    </w:p>
    <w:p w14:paraId="1DE21E6C">
      <w:pPr>
        <w:pStyle w:val="2"/>
        <w:spacing w:line="360" w:lineRule="auto"/>
        <w:jc w:val="both"/>
        <w:rPr>
          <w:rFonts w:cs="仿宋"/>
        </w:rPr>
      </w:pPr>
    </w:p>
    <w:p w14:paraId="48C1B87F">
      <w:pPr>
        <w:pStyle w:val="2"/>
        <w:spacing w:line="360" w:lineRule="auto"/>
        <w:jc w:val="both"/>
        <w:rPr>
          <w:rFonts w:cs="仿宋"/>
        </w:rPr>
      </w:pPr>
    </w:p>
    <w:p w14:paraId="3B2E727D">
      <w:pPr>
        <w:pStyle w:val="2"/>
        <w:spacing w:line="360" w:lineRule="auto"/>
        <w:jc w:val="both"/>
        <w:rPr>
          <w:rFonts w:cs="仿宋"/>
        </w:rPr>
      </w:pPr>
    </w:p>
    <w:p w14:paraId="38B26E6E">
      <w:pPr>
        <w:pStyle w:val="2"/>
        <w:spacing w:line="360" w:lineRule="auto"/>
        <w:jc w:val="both"/>
        <w:rPr>
          <w:rFonts w:cs="仿宋"/>
        </w:rPr>
      </w:pPr>
    </w:p>
    <w:p w14:paraId="5855E038">
      <w:pPr>
        <w:pStyle w:val="2"/>
        <w:spacing w:line="360" w:lineRule="auto"/>
        <w:jc w:val="both"/>
        <w:rPr>
          <w:rFonts w:cs="仿宋"/>
        </w:rPr>
      </w:pPr>
    </w:p>
    <w:p w14:paraId="05ED9E0D">
      <w:pPr>
        <w:pStyle w:val="2"/>
        <w:spacing w:line="360" w:lineRule="auto"/>
        <w:jc w:val="both"/>
        <w:rPr>
          <w:rFonts w:cs="仿宋"/>
        </w:rPr>
      </w:pPr>
    </w:p>
    <w:p w14:paraId="2A6128C7">
      <w:pPr>
        <w:pStyle w:val="2"/>
        <w:spacing w:line="360" w:lineRule="auto"/>
        <w:jc w:val="both"/>
        <w:rPr>
          <w:rFonts w:cs="仿宋"/>
        </w:rPr>
      </w:pPr>
    </w:p>
    <w:p w14:paraId="4A4193B2">
      <w:pPr>
        <w:pStyle w:val="2"/>
        <w:spacing w:line="360" w:lineRule="auto"/>
        <w:jc w:val="both"/>
        <w:rPr>
          <w:rFonts w:cs="仿宋"/>
        </w:rPr>
      </w:pPr>
    </w:p>
    <w:p w14:paraId="6244D794">
      <w:pPr>
        <w:pStyle w:val="2"/>
        <w:spacing w:line="360" w:lineRule="auto"/>
        <w:jc w:val="both"/>
        <w:rPr>
          <w:rFonts w:cs="仿宋"/>
        </w:rPr>
      </w:pPr>
    </w:p>
    <w:p w14:paraId="4AC0BCCE">
      <w:pPr>
        <w:pStyle w:val="2"/>
        <w:spacing w:line="360" w:lineRule="auto"/>
        <w:jc w:val="both"/>
        <w:rPr>
          <w:rFonts w:cs="仿宋"/>
        </w:rPr>
      </w:pPr>
    </w:p>
    <w:p w14:paraId="161446BE">
      <w:pPr>
        <w:pStyle w:val="2"/>
        <w:spacing w:line="360" w:lineRule="auto"/>
        <w:jc w:val="both"/>
        <w:rPr>
          <w:rFonts w:cs="仿宋"/>
        </w:rPr>
      </w:pPr>
    </w:p>
    <w:p w14:paraId="68B556AA">
      <w:pPr>
        <w:pStyle w:val="2"/>
        <w:spacing w:line="360" w:lineRule="auto"/>
        <w:jc w:val="both"/>
        <w:rPr>
          <w:rFonts w:cs="仿宋"/>
        </w:rPr>
      </w:pPr>
    </w:p>
    <w:p w14:paraId="4AAAC772">
      <w:pPr>
        <w:pStyle w:val="2"/>
        <w:spacing w:line="360" w:lineRule="auto"/>
        <w:jc w:val="both"/>
        <w:rPr>
          <w:rFonts w:cs="仿宋"/>
        </w:rPr>
      </w:pPr>
    </w:p>
    <w:p w14:paraId="28D71797">
      <w:pPr>
        <w:pStyle w:val="2"/>
        <w:spacing w:line="360" w:lineRule="auto"/>
        <w:jc w:val="both"/>
        <w:rPr>
          <w:rFonts w:cs="仿宋"/>
        </w:rPr>
      </w:pPr>
    </w:p>
    <w:p w14:paraId="1C4CFA61">
      <w:pPr>
        <w:pStyle w:val="2"/>
        <w:spacing w:line="360" w:lineRule="auto"/>
        <w:jc w:val="both"/>
        <w:rPr>
          <w:rFonts w:cs="仿宋"/>
        </w:rPr>
      </w:pPr>
    </w:p>
    <w:p w14:paraId="133A76F8">
      <w:pPr>
        <w:pStyle w:val="2"/>
        <w:spacing w:line="360" w:lineRule="auto"/>
        <w:jc w:val="both"/>
        <w:rPr>
          <w:rFonts w:cs="仿宋"/>
        </w:rPr>
      </w:pPr>
    </w:p>
    <w:p w14:paraId="36CFA79D">
      <w:pPr>
        <w:pStyle w:val="2"/>
        <w:spacing w:line="360" w:lineRule="auto"/>
        <w:jc w:val="both"/>
        <w:rPr>
          <w:rFonts w:cs="仿宋"/>
        </w:rPr>
      </w:pPr>
    </w:p>
    <w:p w14:paraId="7F8ADEA7">
      <w:pPr>
        <w:pStyle w:val="2"/>
        <w:spacing w:line="360" w:lineRule="auto"/>
        <w:jc w:val="both"/>
        <w:rPr>
          <w:rFonts w:cs="仿宋"/>
        </w:rPr>
      </w:pPr>
    </w:p>
    <w:p w14:paraId="16E6B17E">
      <w:pPr>
        <w:pStyle w:val="2"/>
        <w:spacing w:line="360" w:lineRule="auto"/>
        <w:jc w:val="both"/>
        <w:rPr>
          <w:rFonts w:cs="仿宋"/>
        </w:rPr>
      </w:pPr>
    </w:p>
    <w:p w14:paraId="1BA45A07">
      <w:pPr>
        <w:pStyle w:val="2"/>
        <w:wordWrap w:val="0"/>
        <w:spacing w:line="360" w:lineRule="auto"/>
        <w:jc w:val="right"/>
        <w:rPr>
          <w:rFonts w:cs="仿宋"/>
        </w:rPr>
      </w:pPr>
      <w:r>
        <w:rPr>
          <w:rFonts w:hint="eastAsia" w:cs="仿宋"/>
        </w:rPr>
        <w:t xml:space="preserve">申报人（签章、捺印）： </w:t>
      </w:r>
      <w:r>
        <w:rPr>
          <w:rFonts w:cs="仿宋"/>
        </w:rPr>
        <w:t xml:space="preserve">        </w:t>
      </w:r>
    </w:p>
    <w:p w14:paraId="4620FE4E">
      <w:pPr>
        <w:pStyle w:val="2"/>
        <w:spacing w:line="360" w:lineRule="auto"/>
        <w:ind w:firstLine="480"/>
        <w:jc w:val="right"/>
        <w:rPr>
          <w:rFonts w:cs="仿宋"/>
        </w:rPr>
      </w:pPr>
      <w:r>
        <w:rPr>
          <w:rFonts w:hint="eastAsia" w:cs="仿宋"/>
        </w:rPr>
        <w:t xml:space="preserve">年 </w:t>
      </w:r>
      <w:r>
        <w:rPr>
          <w:rFonts w:cs="仿宋"/>
        </w:rPr>
        <w:t xml:space="preserve">   </w:t>
      </w:r>
      <w:r>
        <w:rPr>
          <w:rFonts w:hint="eastAsia" w:cs="仿宋"/>
        </w:rPr>
        <w:t xml:space="preserve">月 </w:t>
      </w:r>
      <w:r>
        <w:rPr>
          <w:rFonts w:cs="仿宋"/>
        </w:rPr>
        <w:t xml:space="preserve">   </w:t>
      </w:r>
      <w:r>
        <w:rPr>
          <w:rFonts w:hint="eastAsia" w:cs="仿宋"/>
        </w:rPr>
        <w:t>日</w:t>
      </w:r>
    </w:p>
    <w:p w14:paraId="771FAEC0">
      <w:pPr>
        <w:pStyle w:val="2"/>
        <w:spacing w:line="360" w:lineRule="auto"/>
        <w:jc w:val="both"/>
        <w:rPr>
          <w:rFonts w:cs="仿宋"/>
        </w:rPr>
      </w:pPr>
    </w:p>
    <w:p w14:paraId="07C8E4E9">
      <w:pPr>
        <w:pStyle w:val="2"/>
        <w:spacing w:line="360" w:lineRule="auto"/>
        <w:jc w:val="both"/>
        <w:rPr>
          <w:rFonts w:cs="仿宋"/>
        </w:rPr>
      </w:pPr>
    </w:p>
    <w:p w14:paraId="30956046">
      <w:pPr>
        <w:pStyle w:val="2"/>
        <w:spacing w:line="360" w:lineRule="auto"/>
        <w:ind w:firstLine="480" w:firstLineChars="200"/>
        <w:jc w:val="both"/>
        <w:rPr>
          <w:rFonts w:cs="仿宋"/>
        </w:rPr>
      </w:pPr>
      <w:r>
        <w:rPr>
          <w:rFonts w:hint="eastAsia" w:cs="仿宋"/>
        </w:rPr>
        <w:t>提示：请列出债权计算依据的合同名称与合同条款，利息计算公式及详细计算步骤，否则有可能因为事实不清而导致无法确认。债权计算日期截止202</w:t>
      </w:r>
      <w:r>
        <w:rPr>
          <w:rFonts w:hint="eastAsia" w:cs="仿宋"/>
          <w:lang w:val="en-US" w:eastAsia="zh-CN"/>
        </w:rPr>
        <w:t>5</w:t>
      </w:r>
      <w:r>
        <w:rPr>
          <w:rFonts w:hint="eastAsia" w:cs="仿宋"/>
        </w:rPr>
        <w:t>年</w:t>
      </w:r>
      <w:r>
        <w:rPr>
          <w:rFonts w:hint="eastAsia" w:cs="仿宋"/>
          <w:lang w:val="en-US" w:eastAsia="zh-CN"/>
        </w:rPr>
        <w:t>8</w:t>
      </w:r>
      <w:r>
        <w:rPr>
          <w:rFonts w:hint="eastAsia" w:cs="仿宋"/>
        </w:rPr>
        <w:t>月</w:t>
      </w:r>
      <w:r>
        <w:rPr>
          <w:rFonts w:hint="eastAsia" w:cs="仿宋"/>
          <w:lang w:val="en-US" w:eastAsia="zh-CN"/>
        </w:rPr>
        <w:t>25</w:t>
      </w:r>
      <w:r>
        <w:rPr>
          <w:rFonts w:hint="eastAsia" w:cs="仿宋"/>
        </w:rPr>
        <w:t>日。</w:t>
      </w:r>
      <w:r>
        <w:rPr>
          <w:rFonts w:cs="仿宋"/>
        </w:rPr>
        <w:br w:type="page"/>
      </w:r>
      <w:r>
        <w:rPr>
          <w:rFonts w:hint="eastAsia" w:cs="仿宋"/>
        </w:rPr>
        <w:t>附件三</w:t>
      </w:r>
    </w:p>
    <w:p w14:paraId="3F8AB972">
      <w:pPr>
        <w:pStyle w:val="2"/>
        <w:spacing w:before="240" w:after="240" w:line="360" w:lineRule="auto"/>
        <w:jc w:val="center"/>
        <w:rPr>
          <w:rFonts w:hint="eastAsia" w:cs="仿宋"/>
          <w:b/>
          <w:bCs/>
          <w:sz w:val="28"/>
          <w:szCs w:val="28"/>
        </w:rPr>
      </w:pPr>
      <w:r>
        <w:rPr>
          <w:rFonts w:hint="eastAsia" w:cs="仿宋"/>
          <w:b/>
          <w:bCs/>
          <w:sz w:val="28"/>
          <w:szCs w:val="28"/>
        </w:rPr>
        <w:t>法定代表人（负责人）身份证明书</w:t>
      </w:r>
    </w:p>
    <w:p w14:paraId="56B1A394">
      <w:pPr>
        <w:pStyle w:val="2"/>
        <w:spacing w:before="240" w:after="240" w:line="360" w:lineRule="auto"/>
        <w:jc w:val="center"/>
        <w:rPr>
          <w:rFonts w:hint="eastAsia" w:cs="仿宋"/>
          <w:b/>
          <w:bCs/>
          <w:sz w:val="28"/>
          <w:szCs w:val="28"/>
        </w:rPr>
      </w:pPr>
    </w:p>
    <w:p w14:paraId="2932416F">
      <w:pPr>
        <w:pStyle w:val="2"/>
        <w:spacing w:line="360" w:lineRule="auto"/>
        <w:ind w:firstLine="480" w:firstLineChars="200"/>
        <w:jc w:val="both"/>
        <w:rPr>
          <w:rFonts w:hint="eastAsia" w:cs="仿宋"/>
          <w:lang w:eastAsia="zh-CN"/>
        </w:rPr>
      </w:pPr>
      <w:r>
        <w:rPr>
          <w:rFonts w:hint="eastAsia" w:cs="仿宋"/>
        </w:rPr>
        <w:t>兹证明</w:t>
      </w:r>
      <w:r>
        <w:rPr>
          <w:rFonts w:hint="eastAsia" w:cs="仿宋"/>
          <w:u w:val="single"/>
        </w:rPr>
        <w:t xml:space="preserve"> </w:t>
      </w:r>
      <w:r>
        <w:rPr>
          <w:rFonts w:cs="仿宋"/>
          <w:u w:val="single"/>
        </w:rPr>
        <w:t xml:space="preserve">            </w:t>
      </w:r>
      <w:r>
        <w:rPr>
          <w:rFonts w:hint="eastAsia" w:cs="仿宋"/>
        </w:rPr>
        <w:t>同志</w:t>
      </w:r>
      <w:r>
        <w:rPr>
          <w:rFonts w:hint="eastAsia" w:cs="仿宋"/>
          <w:lang w:eastAsia="zh-CN"/>
        </w:rPr>
        <w:t>（</w:t>
      </w:r>
      <w:r>
        <w:rPr>
          <w:rFonts w:hint="eastAsia" w:cs="仿宋"/>
          <w:lang w:val="en-US" w:eastAsia="zh-CN"/>
        </w:rPr>
        <w:t>身份证号：</w:t>
      </w:r>
      <w:r>
        <w:rPr>
          <w:rFonts w:hint="eastAsia" w:cs="仿宋"/>
          <w:u w:val="single"/>
          <w:lang w:val="en-US" w:eastAsia="zh-CN"/>
        </w:rPr>
        <w:t xml:space="preserve">              </w:t>
      </w:r>
      <w:r>
        <w:rPr>
          <w:rFonts w:hint="eastAsia" w:cs="仿宋"/>
          <w:lang w:eastAsia="zh-CN"/>
        </w:rPr>
        <w:t>）</w:t>
      </w:r>
      <w:r>
        <w:rPr>
          <w:rFonts w:hint="eastAsia" w:cs="仿宋"/>
        </w:rPr>
        <w:t>，在我公司（单位）担任</w:t>
      </w:r>
      <w:r>
        <w:rPr>
          <w:rFonts w:hint="eastAsia" w:cs="仿宋"/>
          <w:u w:val="single"/>
        </w:rPr>
        <w:t xml:space="preserve"> </w:t>
      </w:r>
      <w:r>
        <w:rPr>
          <w:rFonts w:cs="仿宋"/>
          <w:u w:val="single"/>
        </w:rPr>
        <w:t xml:space="preserve">            </w:t>
      </w:r>
      <w:r>
        <w:rPr>
          <w:rFonts w:hint="eastAsia" w:cs="仿宋"/>
        </w:rPr>
        <w:t>职务，依法登记为我公司（单位）法定代表人（负责人）</w:t>
      </w:r>
      <w:r>
        <w:rPr>
          <w:rFonts w:hint="eastAsia" w:cs="仿宋"/>
          <w:lang w:eastAsia="zh-CN"/>
        </w:rPr>
        <w:t>。</w:t>
      </w:r>
    </w:p>
    <w:p w14:paraId="2B7E91C1">
      <w:pPr>
        <w:pStyle w:val="2"/>
        <w:spacing w:line="360" w:lineRule="auto"/>
        <w:ind w:firstLine="480" w:firstLineChars="200"/>
        <w:jc w:val="both"/>
        <w:rPr>
          <w:rFonts w:cs="仿宋"/>
        </w:rPr>
      </w:pPr>
      <w:r>
        <w:rPr>
          <w:rFonts w:hint="eastAsia" w:cs="仿宋"/>
        </w:rPr>
        <w:t>特此证明。</w:t>
      </w:r>
    </w:p>
    <w:p w14:paraId="67B29FE4">
      <w:pPr>
        <w:pStyle w:val="2"/>
        <w:spacing w:line="360" w:lineRule="auto"/>
        <w:ind w:firstLine="480" w:firstLineChars="200"/>
        <w:jc w:val="both"/>
        <w:rPr>
          <w:rFonts w:cs="仿宋"/>
        </w:rPr>
      </w:pPr>
    </w:p>
    <w:p w14:paraId="7CA1C3D1">
      <w:pPr>
        <w:pStyle w:val="2"/>
        <w:spacing w:line="360" w:lineRule="auto"/>
        <w:ind w:firstLine="480" w:firstLineChars="200"/>
        <w:jc w:val="both"/>
        <w:rPr>
          <w:rFonts w:cs="仿宋"/>
        </w:rPr>
      </w:pPr>
    </w:p>
    <w:p w14:paraId="1A00CE01">
      <w:pPr>
        <w:pStyle w:val="2"/>
        <w:spacing w:line="360" w:lineRule="auto"/>
        <w:ind w:firstLine="480" w:firstLineChars="200"/>
        <w:jc w:val="both"/>
        <w:rPr>
          <w:rFonts w:cs="仿宋"/>
        </w:rPr>
      </w:pPr>
    </w:p>
    <w:p w14:paraId="217D6BF8">
      <w:pPr>
        <w:pStyle w:val="2"/>
        <w:spacing w:line="360" w:lineRule="auto"/>
        <w:ind w:firstLine="480" w:firstLineChars="200"/>
        <w:jc w:val="both"/>
        <w:rPr>
          <w:rFonts w:cs="仿宋"/>
        </w:rPr>
      </w:pPr>
    </w:p>
    <w:p w14:paraId="28AD6414">
      <w:pPr>
        <w:pStyle w:val="2"/>
        <w:spacing w:line="360" w:lineRule="auto"/>
        <w:ind w:firstLine="480" w:firstLineChars="200"/>
        <w:jc w:val="both"/>
        <w:rPr>
          <w:rFonts w:cs="仿宋"/>
        </w:rPr>
      </w:pPr>
    </w:p>
    <w:p w14:paraId="3AE31D06">
      <w:pPr>
        <w:pStyle w:val="2"/>
        <w:spacing w:line="360" w:lineRule="auto"/>
        <w:ind w:firstLine="480" w:firstLineChars="200"/>
        <w:jc w:val="both"/>
        <w:rPr>
          <w:rFonts w:cs="仿宋"/>
        </w:rPr>
      </w:pPr>
    </w:p>
    <w:p w14:paraId="49643471">
      <w:pPr>
        <w:pStyle w:val="2"/>
        <w:wordWrap w:val="0"/>
        <w:spacing w:line="360" w:lineRule="auto"/>
        <w:ind w:firstLine="480" w:firstLineChars="200"/>
        <w:jc w:val="right"/>
        <w:rPr>
          <w:rFonts w:cs="仿宋"/>
        </w:rPr>
      </w:pPr>
      <w:r>
        <w:rPr>
          <w:rFonts w:hint="eastAsia" w:cs="仿宋"/>
          <w:lang w:val="en-US" w:eastAsia="zh-CN"/>
        </w:rPr>
        <w:t>债权人</w:t>
      </w:r>
      <w:r>
        <w:rPr>
          <w:rFonts w:hint="eastAsia" w:cs="仿宋"/>
        </w:rPr>
        <w:t>（盖章）</w:t>
      </w:r>
      <w:r>
        <w:rPr>
          <w:rFonts w:hint="eastAsia" w:cs="仿宋"/>
          <w:lang w:eastAsia="zh-CN"/>
        </w:rPr>
        <w:t>：</w:t>
      </w:r>
      <w:r>
        <w:rPr>
          <w:rFonts w:hint="eastAsia" w:cs="仿宋"/>
          <w:lang w:val="en-US" w:eastAsia="zh-CN"/>
        </w:rPr>
        <w:t xml:space="preserve">      </w:t>
      </w:r>
      <w:r>
        <w:rPr>
          <w:rFonts w:hint="eastAsia" w:cs="仿宋"/>
        </w:rPr>
        <w:t xml:space="preserve"> </w:t>
      </w:r>
      <w:r>
        <w:rPr>
          <w:rFonts w:cs="仿宋"/>
        </w:rPr>
        <w:t xml:space="preserve">  </w:t>
      </w:r>
    </w:p>
    <w:p w14:paraId="291E1013">
      <w:pPr>
        <w:pStyle w:val="2"/>
        <w:wordWrap w:val="0"/>
        <w:spacing w:line="360" w:lineRule="auto"/>
        <w:ind w:firstLine="480" w:firstLineChars="200"/>
        <w:jc w:val="right"/>
        <w:rPr>
          <w:rFonts w:cs="仿宋"/>
        </w:rPr>
      </w:pPr>
      <w:r>
        <w:rPr>
          <w:rFonts w:hint="eastAsia" w:cs="仿宋"/>
        </w:rPr>
        <w:t xml:space="preserve">年 </w:t>
      </w:r>
      <w:r>
        <w:rPr>
          <w:rFonts w:cs="仿宋"/>
        </w:rPr>
        <w:t xml:space="preserve">   </w:t>
      </w:r>
      <w:r>
        <w:rPr>
          <w:rFonts w:hint="eastAsia" w:cs="仿宋"/>
        </w:rPr>
        <w:t xml:space="preserve">月 </w:t>
      </w:r>
      <w:r>
        <w:rPr>
          <w:rFonts w:cs="仿宋"/>
        </w:rPr>
        <w:t xml:space="preserve">   </w:t>
      </w:r>
      <w:r>
        <w:rPr>
          <w:rFonts w:hint="eastAsia" w:cs="仿宋"/>
        </w:rPr>
        <w:t>日</w:t>
      </w:r>
    </w:p>
    <w:p w14:paraId="6FD3EC58">
      <w:pPr>
        <w:pStyle w:val="2"/>
        <w:spacing w:line="360" w:lineRule="auto"/>
        <w:ind w:firstLine="480" w:firstLineChars="200"/>
        <w:jc w:val="right"/>
        <w:rPr>
          <w:rFonts w:cs="仿宋"/>
        </w:rPr>
      </w:pPr>
    </w:p>
    <w:p w14:paraId="1020D9BD">
      <w:pPr>
        <w:pStyle w:val="2"/>
        <w:spacing w:line="360" w:lineRule="auto"/>
        <w:ind w:firstLine="480" w:firstLineChars="200"/>
        <w:jc w:val="right"/>
        <w:rPr>
          <w:rFonts w:cs="仿宋"/>
        </w:rPr>
      </w:pPr>
    </w:p>
    <w:p w14:paraId="5FF3438C">
      <w:pPr>
        <w:pStyle w:val="2"/>
        <w:spacing w:line="360" w:lineRule="auto"/>
        <w:ind w:firstLine="480" w:firstLineChars="200"/>
        <w:jc w:val="right"/>
        <w:rPr>
          <w:rFonts w:cs="仿宋"/>
        </w:rPr>
      </w:pPr>
    </w:p>
    <w:p w14:paraId="357836D3">
      <w:pPr>
        <w:pStyle w:val="2"/>
        <w:spacing w:line="360" w:lineRule="auto"/>
        <w:ind w:firstLine="480" w:firstLineChars="200"/>
        <w:jc w:val="right"/>
        <w:rPr>
          <w:rFonts w:cs="仿宋"/>
        </w:rPr>
      </w:pPr>
    </w:p>
    <w:p w14:paraId="185D81BD">
      <w:pPr>
        <w:pStyle w:val="2"/>
        <w:spacing w:line="360" w:lineRule="auto"/>
        <w:ind w:firstLine="480" w:firstLineChars="200"/>
        <w:jc w:val="right"/>
        <w:rPr>
          <w:rFonts w:cs="仿宋"/>
        </w:rPr>
      </w:pPr>
    </w:p>
    <w:p w14:paraId="2071D2A2">
      <w:pPr>
        <w:pStyle w:val="2"/>
        <w:spacing w:line="360" w:lineRule="auto"/>
        <w:ind w:firstLine="480" w:firstLineChars="200"/>
        <w:jc w:val="right"/>
        <w:rPr>
          <w:rFonts w:cs="仿宋"/>
        </w:rPr>
      </w:pPr>
    </w:p>
    <w:p w14:paraId="2F85E5A6">
      <w:pPr>
        <w:pStyle w:val="2"/>
        <w:spacing w:line="360" w:lineRule="auto"/>
        <w:ind w:firstLine="480" w:firstLineChars="200"/>
        <w:jc w:val="right"/>
        <w:rPr>
          <w:rFonts w:cs="仿宋"/>
        </w:rPr>
      </w:pPr>
    </w:p>
    <w:p w14:paraId="25C13A66">
      <w:pPr>
        <w:pStyle w:val="2"/>
        <w:spacing w:line="360" w:lineRule="auto"/>
        <w:ind w:firstLine="480" w:firstLineChars="200"/>
        <w:jc w:val="both"/>
        <w:rPr>
          <w:rFonts w:cs="仿宋"/>
        </w:rPr>
      </w:pPr>
      <w:r>
        <w:rPr>
          <w:rFonts w:hint="eastAsia" w:cs="仿宋"/>
        </w:rPr>
        <w:t>附：法定代表人（负责人）身份证复印件</w:t>
      </w:r>
    </w:p>
    <w:p w14:paraId="313EF222">
      <w:pPr>
        <w:widowControl/>
        <w:jc w:val="left"/>
        <w:rPr>
          <w:rFonts w:ascii="宋体" w:hAnsi="宋体" w:cs="仿宋"/>
          <w:kern w:val="0"/>
          <w:sz w:val="24"/>
          <w:szCs w:val="24"/>
        </w:rPr>
      </w:pPr>
      <w:r>
        <w:rPr>
          <w:rFonts w:cs="仿宋"/>
        </w:rPr>
        <w:br w:type="page"/>
      </w:r>
    </w:p>
    <w:p w14:paraId="1D5CDC27">
      <w:pPr>
        <w:pStyle w:val="2"/>
        <w:spacing w:line="360" w:lineRule="auto"/>
        <w:jc w:val="both"/>
        <w:rPr>
          <w:rFonts w:cs="仿宋"/>
        </w:rPr>
      </w:pPr>
      <w:r>
        <w:rPr>
          <w:rFonts w:hint="eastAsia" w:cs="仿宋"/>
        </w:rPr>
        <w:t>附件四</w:t>
      </w:r>
    </w:p>
    <w:p w14:paraId="6E13DF87">
      <w:pPr>
        <w:pStyle w:val="2"/>
        <w:spacing w:before="240" w:after="240" w:line="360" w:lineRule="auto"/>
        <w:jc w:val="center"/>
        <w:rPr>
          <w:rFonts w:cs="仿宋"/>
          <w:b/>
          <w:bCs/>
          <w:sz w:val="28"/>
          <w:szCs w:val="28"/>
        </w:rPr>
      </w:pPr>
      <w:r>
        <w:rPr>
          <w:rFonts w:hint="eastAsia" w:cs="仿宋"/>
          <w:b/>
          <w:bCs/>
          <w:sz w:val="28"/>
          <w:szCs w:val="28"/>
        </w:rPr>
        <w:t>授权委托书</w:t>
      </w:r>
    </w:p>
    <w:p w14:paraId="1E9D180E">
      <w:pPr>
        <w:pStyle w:val="2"/>
        <w:spacing w:line="360" w:lineRule="auto"/>
        <w:ind w:firstLine="480" w:firstLineChars="200"/>
        <w:jc w:val="both"/>
        <w:rPr>
          <w:rFonts w:cs="仿宋"/>
        </w:rPr>
      </w:pPr>
      <w:r>
        <w:rPr>
          <w:rFonts w:hint="eastAsia" w:cs="仿宋"/>
        </w:rPr>
        <w:t>委托人名称/姓名：</w:t>
      </w:r>
    </w:p>
    <w:p w14:paraId="604D75C1">
      <w:pPr>
        <w:pStyle w:val="2"/>
        <w:spacing w:line="360" w:lineRule="auto"/>
        <w:ind w:firstLine="480" w:firstLineChars="200"/>
        <w:jc w:val="both"/>
        <w:rPr>
          <w:rFonts w:cs="仿宋"/>
        </w:rPr>
      </w:pPr>
      <w:r>
        <w:rPr>
          <w:rFonts w:hint="eastAsia" w:cs="仿宋"/>
        </w:rPr>
        <w:t>统一社会信用代码/公民身份号码：</w:t>
      </w:r>
    </w:p>
    <w:p w14:paraId="57053C2D">
      <w:pPr>
        <w:pStyle w:val="2"/>
        <w:spacing w:line="360" w:lineRule="auto"/>
        <w:ind w:firstLine="480" w:firstLineChars="200"/>
        <w:jc w:val="both"/>
        <w:rPr>
          <w:rFonts w:cs="仿宋"/>
        </w:rPr>
      </w:pPr>
      <w:r>
        <w:rPr>
          <w:rFonts w:hint="eastAsia" w:cs="仿宋"/>
        </w:rPr>
        <w:t>通讯地址：</w:t>
      </w:r>
    </w:p>
    <w:p w14:paraId="6FD0B9E2">
      <w:pPr>
        <w:pStyle w:val="2"/>
        <w:spacing w:line="360" w:lineRule="auto"/>
        <w:ind w:firstLine="480" w:firstLineChars="200"/>
        <w:jc w:val="both"/>
        <w:rPr>
          <w:rFonts w:cs="仿宋"/>
        </w:rPr>
      </w:pPr>
      <w:r>
        <w:rPr>
          <w:rFonts w:hint="eastAsia" w:cs="仿宋"/>
        </w:rPr>
        <w:t>联系电话：</w:t>
      </w:r>
    </w:p>
    <w:p w14:paraId="429E68F6">
      <w:pPr>
        <w:pStyle w:val="2"/>
        <w:spacing w:line="360" w:lineRule="auto"/>
        <w:ind w:firstLine="480" w:firstLineChars="200"/>
        <w:jc w:val="both"/>
        <w:rPr>
          <w:rFonts w:cs="仿宋"/>
        </w:rPr>
      </w:pPr>
    </w:p>
    <w:p w14:paraId="52AC763A">
      <w:pPr>
        <w:pStyle w:val="2"/>
        <w:spacing w:line="360" w:lineRule="auto"/>
        <w:ind w:firstLine="480" w:firstLineChars="200"/>
        <w:jc w:val="both"/>
        <w:rPr>
          <w:rFonts w:cs="仿宋"/>
        </w:rPr>
      </w:pPr>
      <w:r>
        <w:rPr>
          <w:rFonts w:hint="eastAsia" w:cs="仿宋"/>
        </w:rPr>
        <w:t>受托人姓名：</w:t>
      </w:r>
    </w:p>
    <w:p w14:paraId="61E233C7">
      <w:pPr>
        <w:pStyle w:val="2"/>
        <w:spacing w:line="360" w:lineRule="auto"/>
        <w:ind w:firstLine="480" w:firstLineChars="200"/>
        <w:jc w:val="both"/>
        <w:rPr>
          <w:rFonts w:cs="仿宋"/>
        </w:rPr>
      </w:pPr>
      <w:r>
        <w:rPr>
          <w:rFonts w:hint="eastAsia" w:cs="仿宋"/>
        </w:rPr>
        <w:t>律师执业证号/公民身份号码：</w:t>
      </w:r>
    </w:p>
    <w:p w14:paraId="1D4CC260">
      <w:pPr>
        <w:pStyle w:val="2"/>
        <w:spacing w:line="360" w:lineRule="auto"/>
        <w:ind w:firstLine="480" w:firstLineChars="200"/>
        <w:jc w:val="both"/>
        <w:rPr>
          <w:rFonts w:cs="仿宋"/>
        </w:rPr>
      </w:pPr>
      <w:r>
        <w:rPr>
          <w:rFonts w:hint="eastAsia" w:cs="仿宋"/>
        </w:rPr>
        <w:t>通讯地址：</w:t>
      </w:r>
    </w:p>
    <w:p w14:paraId="6559F60F">
      <w:pPr>
        <w:pStyle w:val="2"/>
        <w:spacing w:line="360" w:lineRule="auto"/>
        <w:ind w:firstLine="480" w:firstLineChars="200"/>
        <w:jc w:val="both"/>
        <w:rPr>
          <w:rFonts w:cs="仿宋"/>
        </w:rPr>
      </w:pPr>
      <w:r>
        <w:rPr>
          <w:rFonts w:hint="eastAsia" w:cs="仿宋"/>
        </w:rPr>
        <w:t>联系电话：</w:t>
      </w:r>
    </w:p>
    <w:p w14:paraId="321B1A80">
      <w:pPr>
        <w:pStyle w:val="2"/>
        <w:spacing w:line="360" w:lineRule="auto"/>
        <w:ind w:firstLine="480" w:firstLineChars="200"/>
        <w:jc w:val="both"/>
        <w:rPr>
          <w:rFonts w:cs="仿宋"/>
        </w:rPr>
      </w:pPr>
    </w:p>
    <w:p w14:paraId="7C29C2F5">
      <w:pPr>
        <w:pStyle w:val="2"/>
        <w:spacing w:line="360" w:lineRule="auto"/>
        <w:ind w:firstLine="480" w:firstLineChars="200"/>
        <w:jc w:val="both"/>
        <w:rPr>
          <w:rFonts w:cs="仿宋"/>
        </w:rPr>
      </w:pPr>
      <w:r>
        <w:rPr>
          <w:rFonts w:hint="eastAsia" w:cs="仿宋"/>
        </w:rPr>
        <w:t>现委托上列受托人代为处理</w:t>
      </w:r>
      <w:r>
        <w:rPr>
          <w:rFonts w:hint="eastAsia" w:cs="仿宋"/>
          <w:u w:val="single"/>
          <w:lang w:val="en-US" w:eastAsia="zh-CN"/>
        </w:rPr>
        <w:t>重庆市佐能化工有限公司</w:t>
      </w:r>
      <w:r>
        <w:rPr>
          <w:rFonts w:hint="eastAsia" w:cs="仿宋"/>
          <w:u w:val="single"/>
        </w:rPr>
        <w:t>破产清算案</w:t>
      </w:r>
      <w:r>
        <w:rPr>
          <w:rFonts w:hint="eastAsia" w:cs="仿宋"/>
        </w:rPr>
        <w:t>相关的事务，代理权限为</w:t>
      </w:r>
      <w:r>
        <w:rPr>
          <w:rFonts w:hint="eastAsia" w:cs="仿宋"/>
          <w:b/>
          <w:bCs/>
          <w:u w:val="single"/>
        </w:rPr>
        <w:t>特别授权</w:t>
      </w:r>
      <w:r>
        <w:rPr>
          <w:rFonts w:hint="eastAsia" w:cs="仿宋"/>
        </w:rPr>
        <w:t>，代理事项包括但不限于</w:t>
      </w:r>
      <w:r>
        <w:rPr>
          <w:rFonts w:hint="eastAsia" w:cs="仿宋"/>
          <w:u w:val="single"/>
        </w:rPr>
        <w:t>提交、补充债权申报资料；提出、承认、变更、撤回或放弃债权请求；参加调查、质证活动；出席债权人会议并陈述事实及代理意见，就债权人会议的决议事项行使表决权；签收、签署本案所有法律文书；代为行使并履行委托人其他权利及义务。</w:t>
      </w:r>
    </w:p>
    <w:p w14:paraId="7C2CC072">
      <w:pPr>
        <w:pStyle w:val="2"/>
        <w:spacing w:line="360" w:lineRule="auto"/>
        <w:ind w:firstLine="480" w:firstLineChars="200"/>
        <w:jc w:val="both"/>
        <w:rPr>
          <w:rFonts w:cs="仿宋"/>
        </w:rPr>
      </w:pPr>
      <w:r>
        <w:rPr>
          <w:rFonts w:hint="eastAsia" w:cs="仿宋"/>
        </w:rPr>
        <w:t>代理期限自本授权委托书签署之日起至</w:t>
      </w:r>
      <w:r>
        <w:rPr>
          <w:rFonts w:hint="eastAsia" w:cs="仿宋"/>
          <w:u w:val="single"/>
          <w:lang w:val="en-US" w:eastAsia="zh-CN"/>
        </w:rPr>
        <w:t>重庆市佐能化工有限公司</w:t>
      </w:r>
      <w:r>
        <w:rPr>
          <w:rFonts w:hint="eastAsia" w:cs="仿宋"/>
        </w:rPr>
        <w:t>破产程序终结之日止。</w:t>
      </w:r>
    </w:p>
    <w:p w14:paraId="26C8B959">
      <w:pPr>
        <w:pStyle w:val="2"/>
        <w:spacing w:line="360" w:lineRule="auto"/>
        <w:ind w:firstLine="480" w:firstLineChars="200"/>
        <w:jc w:val="both"/>
        <w:rPr>
          <w:rFonts w:cs="仿宋"/>
        </w:rPr>
      </w:pPr>
    </w:p>
    <w:p w14:paraId="441F40A9">
      <w:pPr>
        <w:pStyle w:val="2"/>
        <w:spacing w:line="360" w:lineRule="auto"/>
        <w:ind w:firstLine="480" w:firstLineChars="200"/>
        <w:jc w:val="both"/>
        <w:rPr>
          <w:rFonts w:cs="仿宋"/>
        </w:rPr>
      </w:pPr>
    </w:p>
    <w:p w14:paraId="738F3B42">
      <w:pPr>
        <w:pStyle w:val="2"/>
        <w:spacing w:line="360" w:lineRule="auto"/>
        <w:ind w:firstLine="480" w:firstLineChars="200"/>
        <w:jc w:val="both"/>
        <w:rPr>
          <w:rFonts w:cs="仿宋"/>
        </w:rPr>
      </w:pPr>
    </w:p>
    <w:p w14:paraId="10281C10">
      <w:pPr>
        <w:pStyle w:val="2"/>
        <w:wordWrap w:val="0"/>
        <w:spacing w:line="360" w:lineRule="auto"/>
        <w:ind w:firstLine="480" w:firstLineChars="200"/>
        <w:jc w:val="right"/>
        <w:rPr>
          <w:rFonts w:cs="仿宋"/>
        </w:rPr>
      </w:pPr>
      <w:r>
        <w:rPr>
          <w:rFonts w:hint="eastAsia" w:cs="仿宋"/>
        </w:rPr>
        <w:t xml:space="preserve">委托人（签章、捺印）： </w:t>
      </w:r>
      <w:r>
        <w:rPr>
          <w:rFonts w:cs="仿宋"/>
        </w:rPr>
        <w:t xml:space="preserve">     </w:t>
      </w:r>
    </w:p>
    <w:p w14:paraId="729AE925">
      <w:pPr>
        <w:pStyle w:val="2"/>
        <w:wordWrap w:val="0"/>
        <w:spacing w:line="360" w:lineRule="auto"/>
        <w:ind w:firstLine="480" w:firstLineChars="200"/>
        <w:jc w:val="right"/>
        <w:rPr>
          <w:rFonts w:cs="仿宋"/>
        </w:rPr>
      </w:pPr>
      <w:r>
        <w:rPr>
          <w:rFonts w:hint="eastAsia" w:cs="仿宋"/>
        </w:rPr>
        <w:t xml:space="preserve">年 </w:t>
      </w:r>
      <w:r>
        <w:rPr>
          <w:rFonts w:cs="仿宋"/>
        </w:rPr>
        <w:t xml:space="preserve">   </w:t>
      </w:r>
      <w:r>
        <w:rPr>
          <w:rFonts w:hint="eastAsia" w:cs="仿宋"/>
        </w:rPr>
        <w:t xml:space="preserve">月 </w:t>
      </w:r>
      <w:r>
        <w:rPr>
          <w:rFonts w:cs="仿宋"/>
        </w:rPr>
        <w:t xml:space="preserve">   </w:t>
      </w:r>
      <w:r>
        <w:rPr>
          <w:rFonts w:hint="eastAsia" w:cs="仿宋"/>
        </w:rPr>
        <w:t>日</w:t>
      </w:r>
    </w:p>
    <w:p w14:paraId="5306F92B">
      <w:pPr>
        <w:pStyle w:val="2"/>
        <w:spacing w:line="360" w:lineRule="auto"/>
        <w:ind w:firstLine="480" w:firstLineChars="200"/>
        <w:jc w:val="right"/>
        <w:rPr>
          <w:rFonts w:cs="仿宋"/>
        </w:rPr>
      </w:pPr>
    </w:p>
    <w:p w14:paraId="1F136133">
      <w:pPr>
        <w:pStyle w:val="2"/>
        <w:spacing w:line="360" w:lineRule="auto"/>
        <w:ind w:firstLine="480" w:firstLineChars="200"/>
        <w:jc w:val="right"/>
        <w:rPr>
          <w:rFonts w:cs="仿宋"/>
        </w:rPr>
      </w:pPr>
    </w:p>
    <w:p w14:paraId="5EF7CAD6">
      <w:pPr>
        <w:pStyle w:val="2"/>
        <w:spacing w:line="360" w:lineRule="auto"/>
        <w:ind w:firstLine="480" w:firstLineChars="200"/>
        <w:jc w:val="both"/>
        <w:rPr>
          <w:color w:val="000000"/>
        </w:rPr>
      </w:pPr>
      <w:r>
        <w:rPr>
          <w:rFonts w:hint="eastAsia" w:cs="仿宋"/>
        </w:rPr>
        <w:t>附：</w:t>
      </w:r>
      <w:r>
        <w:rPr>
          <w:rFonts w:hint="eastAsia"/>
          <w:color w:val="000000"/>
        </w:rPr>
        <w:t xml:space="preserve">□委托代理人的身份证件 </w:t>
      </w:r>
      <w:r>
        <w:rPr>
          <w:color w:val="000000"/>
        </w:rPr>
        <w:t xml:space="preserve">   </w:t>
      </w:r>
      <w:r>
        <w:rPr>
          <w:rFonts w:hint="eastAsia"/>
          <w:color w:val="000000"/>
        </w:rPr>
        <w:t>□律师执业证、律师事务所的指派函</w:t>
      </w:r>
    </w:p>
    <w:p w14:paraId="32CCAC77">
      <w:pPr>
        <w:widowControl/>
        <w:jc w:val="left"/>
        <w:rPr>
          <w:rFonts w:ascii="宋体" w:hAnsi="宋体" w:cs="宋体"/>
          <w:color w:val="000000"/>
          <w:kern w:val="0"/>
          <w:sz w:val="24"/>
          <w:szCs w:val="24"/>
        </w:rPr>
      </w:pPr>
      <w:r>
        <w:rPr>
          <w:color w:val="000000"/>
        </w:rPr>
        <w:br w:type="page"/>
      </w:r>
    </w:p>
    <w:p w14:paraId="46248D24">
      <w:pPr>
        <w:pStyle w:val="2"/>
        <w:spacing w:line="360" w:lineRule="auto"/>
        <w:jc w:val="both"/>
        <w:rPr>
          <w:rFonts w:cs="仿宋"/>
        </w:rPr>
      </w:pPr>
      <w:r>
        <w:rPr>
          <w:rFonts w:hint="eastAsia" w:cs="仿宋"/>
        </w:rPr>
        <w:t>附件五</w:t>
      </w:r>
    </w:p>
    <w:p w14:paraId="0B675A09">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cs="仿宋"/>
          <w:b/>
          <w:bCs/>
          <w:sz w:val="28"/>
          <w:szCs w:val="28"/>
          <w:lang w:val="en-US" w:eastAsia="zh-CN"/>
        </w:rPr>
      </w:pPr>
      <w:r>
        <w:rPr>
          <w:rFonts w:hint="eastAsia" w:cs="仿宋"/>
          <w:b/>
          <w:bCs/>
          <w:sz w:val="28"/>
          <w:szCs w:val="28"/>
          <w:lang w:val="en-US" w:eastAsia="zh-CN"/>
        </w:rPr>
        <w:t>重庆市佐能化工有限公司破产清算案</w:t>
      </w:r>
    </w:p>
    <w:p w14:paraId="23602D9E">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cs="仿宋"/>
          <w:b/>
          <w:bCs/>
        </w:rPr>
      </w:pPr>
      <w:r>
        <w:rPr>
          <w:rFonts w:hint="eastAsia" w:cs="仿宋"/>
          <w:b/>
          <w:bCs/>
          <w:sz w:val="28"/>
          <w:szCs w:val="28"/>
          <w:lang w:val="en-US" w:eastAsia="zh-CN"/>
        </w:rPr>
        <w:t>债权人</w:t>
      </w:r>
      <w:r>
        <w:rPr>
          <w:rFonts w:hint="eastAsia" w:cs="仿宋"/>
          <w:b/>
          <w:bCs/>
          <w:sz w:val="28"/>
          <w:szCs w:val="28"/>
        </w:rPr>
        <w:t>送达地址及银行账户确认书</w:t>
      </w:r>
    </w:p>
    <w:tbl>
      <w:tblPr>
        <w:tblStyle w:val="7"/>
        <w:tblW w:w="10349" w:type="dxa"/>
        <w:tblInd w:w="-9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7"/>
        <w:gridCol w:w="8222"/>
      </w:tblGrid>
      <w:tr w14:paraId="5F4B1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127" w:type="dxa"/>
            <w:vAlign w:val="center"/>
          </w:tcPr>
          <w:p w14:paraId="2858EF37">
            <w:pPr>
              <w:pStyle w:val="2"/>
              <w:jc w:val="both"/>
              <w:rPr>
                <w:rFonts w:cs="仿宋"/>
                <w:sz w:val="21"/>
                <w:szCs w:val="21"/>
              </w:rPr>
            </w:pPr>
            <w:r>
              <w:rPr>
                <w:rFonts w:hint="eastAsia" w:cs="仿宋"/>
                <w:sz w:val="21"/>
                <w:szCs w:val="21"/>
              </w:rPr>
              <w:t>债权人名称/姓名</w:t>
            </w:r>
          </w:p>
        </w:tc>
        <w:tc>
          <w:tcPr>
            <w:tcW w:w="8222" w:type="dxa"/>
            <w:vAlign w:val="center"/>
          </w:tcPr>
          <w:p w14:paraId="15FECD31">
            <w:pPr>
              <w:pStyle w:val="2"/>
              <w:jc w:val="both"/>
              <w:rPr>
                <w:rFonts w:cs="仿宋"/>
                <w:sz w:val="21"/>
                <w:szCs w:val="21"/>
              </w:rPr>
            </w:pPr>
          </w:p>
        </w:tc>
      </w:tr>
      <w:tr w14:paraId="77336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3" w:hRule="atLeast"/>
        </w:trPr>
        <w:tc>
          <w:tcPr>
            <w:tcW w:w="2127" w:type="dxa"/>
            <w:vAlign w:val="center"/>
          </w:tcPr>
          <w:p w14:paraId="3BF15508">
            <w:pPr>
              <w:pStyle w:val="2"/>
              <w:jc w:val="both"/>
              <w:rPr>
                <w:rFonts w:cs="仿宋"/>
                <w:sz w:val="21"/>
                <w:szCs w:val="21"/>
              </w:rPr>
            </w:pPr>
            <w:r>
              <w:rPr>
                <w:rFonts w:hint="eastAsia" w:cs="仿宋"/>
                <w:sz w:val="21"/>
                <w:szCs w:val="21"/>
              </w:rPr>
              <w:t>债权人收款账户</w:t>
            </w:r>
          </w:p>
        </w:tc>
        <w:tc>
          <w:tcPr>
            <w:tcW w:w="8222" w:type="dxa"/>
            <w:vAlign w:val="center"/>
          </w:tcPr>
          <w:p w14:paraId="580FB197">
            <w:pPr>
              <w:pStyle w:val="2"/>
              <w:jc w:val="both"/>
              <w:rPr>
                <w:rFonts w:cs="仿宋"/>
                <w:sz w:val="21"/>
                <w:szCs w:val="21"/>
              </w:rPr>
            </w:pPr>
            <w:r>
              <w:rPr>
                <w:rFonts w:hint="eastAsia" w:cs="仿宋"/>
                <w:sz w:val="21"/>
                <w:szCs w:val="21"/>
              </w:rPr>
              <w:t>开户行：</w:t>
            </w:r>
          </w:p>
          <w:p w14:paraId="4A312699">
            <w:pPr>
              <w:pStyle w:val="2"/>
              <w:jc w:val="both"/>
              <w:rPr>
                <w:rFonts w:cs="仿宋"/>
                <w:sz w:val="21"/>
                <w:szCs w:val="21"/>
              </w:rPr>
            </w:pPr>
            <w:r>
              <w:rPr>
                <w:rFonts w:hint="eastAsia" w:cs="仿宋"/>
                <w:sz w:val="21"/>
                <w:szCs w:val="21"/>
              </w:rPr>
              <w:t>开户行行号：</w:t>
            </w:r>
          </w:p>
          <w:p w14:paraId="55B206B4">
            <w:pPr>
              <w:pStyle w:val="2"/>
              <w:jc w:val="both"/>
              <w:rPr>
                <w:rFonts w:cs="仿宋"/>
                <w:sz w:val="21"/>
                <w:szCs w:val="21"/>
              </w:rPr>
            </w:pPr>
            <w:r>
              <w:rPr>
                <w:rFonts w:hint="eastAsia" w:cs="仿宋"/>
                <w:sz w:val="21"/>
                <w:szCs w:val="21"/>
              </w:rPr>
              <w:t>户名：</w:t>
            </w:r>
          </w:p>
          <w:p w14:paraId="7E51B0C7">
            <w:pPr>
              <w:pStyle w:val="2"/>
              <w:jc w:val="both"/>
              <w:rPr>
                <w:rFonts w:cs="仿宋"/>
                <w:sz w:val="21"/>
                <w:szCs w:val="21"/>
              </w:rPr>
            </w:pPr>
            <w:r>
              <w:rPr>
                <w:rFonts w:hint="eastAsia" w:cs="仿宋"/>
                <w:sz w:val="21"/>
                <w:szCs w:val="21"/>
              </w:rPr>
              <w:t>账号：</w:t>
            </w:r>
          </w:p>
        </w:tc>
      </w:tr>
      <w:tr w14:paraId="56EA9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trPr>
        <w:tc>
          <w:tcPr>
            <w:tcW w:w="2127" w:type="dxa"/>
            <w:vAlign w:val="center"/>
          </w:tcPr>
          <w:p w14:paraId="6D677D3B">
            <w:pPr>
              <w:pStyle w:val="2"/>
              <w:jc w:val="both"/>
              <w:rPr>
                <w:rFonts w:cs="仿宋"/>
                <w:sz w:val="21"/>
                <w:szCs w:val="21"/>
              </w:rPr>
            </w:pPr>
            <w:r>
              <w:rPr>
                <w:rFonts w:hint="eastAsia" w:cs="仿宋"/>
                <w:sz w:val="21"/>
                <w:szCs w:val="21"/>
              </w:rPr>
              <w:t>债权人提供的送达地址及联系方式</w:t>
            </w:r>
          </w:p>
        </w:tc>
        <w:tc>
          <w:tcPr>
            <w:tcW w:w="8222" w:type="dxa"/>
            <w:vAlign w:val="center"/>
          </w:tcPr>
          <w:p w14:paraId="0E921964">
            <w:pPr>
              <w:pStyle w:val="2"/>
              <w:jc w:val="both"/>
              <w:rPr>
                <w:rFonts w:cs="仿宋"/>
                <w:sz w:val="21"/>
                <w:szCs w:val="21"/>
              </w:rPr>
            </w:pPr>
            <w:r>
              <w:rPr>
                <w:rFonts w:hint="eastAsia" w:cs="仿宋"/>
                <w:sz w:val="21"/>
                <w:szCs w:val="21"/>
              </w:rPr>
              <w:t>联系人：</w:t>
            </w:r>
          </w:p>
          <w:p w14:paraId="509D6C75">
            <w:pPr>
              <w:pStyle w:val="2"/>
              <w:jc w:val="both"/>
              <w:rPr>
                <w:rFonts w:cs="仿宋"/>
                <w:sz w:val="21"/>
                <w:szCs w:val="21"/>
              </w:rPr>
            </w:pPr>
            <w:r>
              <w:rPr>
                <w:rFonts w:hint="eastAsia" w:cs="仿宋"/>
                <w:sz w:val="21"/>
                <w:szCs w:val="21"/>
              </w:rPr>
              <w:t>联系电话：</w:t>
            </w:r>
          </w:p>
          <w:p w14:paraId="7F6FE574">
            <w:pPr>
              <w:pStyle w:val="2"/>
              <w:jc w:val="both"/>
              <w:rPr>
                <w:rFonts w:cs="仿宋"/>
                <w:sz w:val="21"/>
                <w:szCs w:val="21"/>
              </w:rPr>
            </w:pPr>
            <w:r>
              <w:rPr>
                <w:rFonts w:hint="eastAsia" w:cs="仿宋"/>
                <w:sz w:val="21"/>
                <w:szCs w:val="21"/>
              </w:rPr>
              <w:t>通讯地址：</w:t>
            </w:r>
          </w:p>
          <w:p w14:paraId="177D5DAB">
            <w:pPr>
              <w:pStyle w:val="2"/>
              <w:jc w:val="both"/>
              <w:rPr>
                <w:rFonts w:hint="eastAsia" w:cs="仿宋"/>
                <w:sz w:val="21"/>
                <w:szCs w:val="21"/>
              </w:rPr>
            </w:pPr>
          </w:p>
          <w:p w14:paraId="132B6D37">
            <w:pPr>
              <w:pStyle w:val="2"/>
              <w:jc w:val="both"/>
              <w:rPr>
                <w:rFonts w:cs="仿宋"/>
                <w:sz w:val="21"/>
                <w:szCs w:val="21"/>
              </w:rPr>
            </w:pPr>
            <w:r>
              <w:rPr>
                <w:rFonts w:hint="eastAsia" w:cs="仿宋"/>
                <w:sz w:val="21"/>
                <w:szCs w:val="21"/>
              </w:rPr>
              <w:t>电子送达地址如下：</w:t>
            </w:r>
          </w:p>
          <w:p w14:paraId="2090B39C">
            <w:pPr>
              <w:pStyle w:val="2"/>
              <w:jc w:val="both"/>
              <w:rPr>
                <w:rFonts w:cs="仿宋"/>
                <w:sz w:val="21"/>
                <w:szCs w:val="21"/>
              </w:rPr>
            </w:pPr>
            <w:r>
              <w:rPr>
                <w:rFonts w:hint="eastAsia" w:cs="仿宋"/>
                <w:sz w:val="21"/>
                <w:szCs w:val="21"/>
              </w:rPr>
              <w:t>手机号码：</w:t>
            </w:r>
          </w:p>
          <w:p w14:paraId="656758D1">
            <w:pPr>
              <w:pStyle w:val="2"/>
              <w:jc w:val="both"/>
              <w:rPr>
                <w:rFonts w:hint="eastAsia" w:eastAsia="宋体" w:cs="仿宋"/>
                <w:sz w:val="21"/>
                <w:szCs w:val="21"/>
                <w:lang w:eastAsia="zh-CN"/>
              </w:rPr>
            </w:pPr>
            <w:r>
              <w:rPr>
                <w:rFonts w:hint="eastAsia" w:cs="仿宋"/>
                <w:sz w:val="21"/>
                <w:szCs w:val="21"/>
              </w:rPr>
              <w:t>电子邮箱：</w:t>
            </w:r>
          </w:p>
        </w:tc>
      </w:tr>
      <w:tr w14:paraId="535F8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5" w:hRule="atLeast"/>
        </w:trPr>
        <w:tc>
          <w:tcPr>
            <w:tcW w:w="2127" w:type="dxa"/>
            <w:vAlign w:val="center"/>
          </w:tcPr>
          <w:p w14:paraId="201E6B31">
            <w:pPr>
              <w:pStyle w:val="2"/>
              <w:jc w:val="both"/>
              <w:rPr>
                <w:rFonts w:hint="default" w:eastAsia="宋体" w:cs="仿宋"/>
                <w:sz w:val="21"/>
                <w:szCs w:val="21"/>
                <w:lang w:val="en-US" w:eastAsia="zh-CN"/>
              </w:rPr>
            </w:pPr>
            <w:r>
              <w:rPr>
                <w:rFonts w:hint="eastAsia" w:cs="仿宋"/>
                <w:sz w:val="21"/>
                <w:szCs w:val="21"/>
                <w:lang w:val="en-US" w:eastAsia="zh-CN"/>
              </w:rPr>
              <w:t>管理人对债权人填写送达地址确认书的告知事项</w:t>
            </w:r>
          </w:p>
        </w:tc>
        <w:tc>
          <w:tcPr>
            <w:tcW w:w="8222" w:type="dxa"/>
            <w:vAlign w:val="center"/>
          </w:tcPr>
          <w:p w14:paraId="4566642D">
            <w:pPr>
              <w:pStyle w:val="2"/>
              <w:jc w:val="both"/>
              <w:rPr>
                <w:rFonts w:hint="eastAsia" w:eastAsia="宋体" w:cs="仿宋"/>
                <w:sz w:val="21"/>
                <w:szCs w:val="21"/>
                <w:lang w:eastAsia="zh-CN"/>
              </w:rPr>
            </w:pPr>
            <w:r>
              <w:rPr>
                <w:rFonts w:hint="eastAsia" w:cs="仿宋"/>
                <w:sz w:val="21"/>
                <w:szCs w:val="21"/>
              </w:rPr>
              <w:t>1.为便于申报人及时收到管理人各项文书，保证破产程序顺利进行，申报人应当如实提供确切的送达地址(送达地址包括邮寄地址、手机号码、电子邮箱地址)</w:t>
            </w:r>
            <w:r>
              <w:rPr>
                <w:rFonts w:hint="eastAsia" w:cs="仿宋"/>
                <w:sz w:val="21"/>
                <w:szCs w:val="21"/>
                <w:lang w:eastAsia="zh-CN"/>
              </w:rPr>
              <w:t>；</w:t>
            </w:r>
          </w:p>
          <w:p w14:paraId="77BCEF2A">
            <w:pPr>
              <w:pStyle w:val="2"/>
              <w:jc w:val="both"/>
              <w:rPr>
                <w:rFonts w:hint="eastAsia" w:eastAsia="宋体" w:cs="仿宋"/>
                <w:sz w:val="21"/>
                <w:szCs w:val="21"/>
                <w:lang w:eastAsia="zh-CN"/>
              </w:rPr>
            </w:pPr>
            <w:r>
              <w:rPr>
                <w:rFonts w:hint="eastAsia" w:cs="仿宋"/>
                <w:sz w:val="21"/>
                <w:szCs w:val="21"/>
              </w:rPr>
              <w:t>2.确认的送达地址适用于各个破产程序，包括:破产清算、和解、重整，以及同期与破产事务相关的其他事项</w:t>
            </w:r>
            <w:r>
              <w:rPr>
                <w:rFonts w:hint="eastAsia" w:cs="仿宋"/>
                <w:sz w:val="21"/>
                <w:szCs w:val="21"/>
                <w:lang w:eastAsia="zh-CN"/>
              </w:rPr>
              <w:t>；</w:t>
            </w:r>
          </w:p>
          <w:p w14:paraId="4B05055F">
            <w:pPr>
              <w:pStyle w:val="2"/>
              <w:jc w:val="both"/>
              <w:rPr>
                <w:rFonts w:hint="eastAsia" w:eastAsia="宋体" w:cs="仿宋"/>
                <w:sz w:val="21"/>
                <w:szCs w:val="21"/>
                <w:lang w:eastAsia="zh-CN"/>
              </w:rPr>
            </w:pPr>
            <w:r>
              <w:rPr>
                <w:rFonts w:hint="eastAsia" w:cs="仿宋"/>
                <w:sz w:val="21"/>
                <w:szCs w:val="21"/>
              </w:rPr>
              <w:t>3.申报人同意，管理人可以通过短信、电子邮件等方式告知债权人会议的开会方式、通知与破产事务相关的其他事项、送达相关文件等，相关通知及文件到达受送达人特定系统即视为送达，申报人应注意提供准确的手机号码、电子邮箱地址</w:t>
            </w:r>
            <w:r>
              <w:rPr>
                <w:rFonts w:hint="eastAsia" w:cs="仿宋"/>
                <w:sz w:val="21"/>
                <w:szCs w:val="21"/>
                <w:lang w:eastAsia="zh-CN"/>
              </w:rPr>
              <w:t>；</w:t>
            </w:r>
          </w:p>
          <w:p w14:paraId="5BF0CE31">
            <w:pPr>
              <w:pStyle w:val="2"/>
              <w:jc w:val="both"/>
              <w:rPr>
                <w:rFonts w:hint="eastAsia" w:eastAsia="宋体" w:cs="仿宋"/>
                <w:sz w:val="21"/>
                <w:szCs w:val="21"/>
                <w:lang w:eastAsia="zh-CN"/>
              </w:rPr>
            </w:pPr>
            <w:r>
              <w:rPr>
                <w:rFonts w:hint="eastAsia" w:cs="仿宋"/>
                <w:sz w:val="21"/>
                <w:szCs w:val="21"/>
              </w:rPr>
              <w:t>4.如果送达地址有变更，应当及时告知管理人变更后的送达地址</w:t>
            </w:r>
            <w:r>
              <w:rPr>
                <w:rFonts w:hint="eastAsia" w:cs="仿宋"/>
                <w:sz w:val="21"/>
                <w:szCs w:val="21"/>
                <w:lang w:eastAsia="zh-CN"/>
              </w:rPr>
              <w:t>；</w:t>
            </w:r>
          </w:p>
          <w:p w14:paraId="3EADBD11">
            <w:pPr>
              <w:pStyle w:val="2"/>
              <w:jc w:val="both"/>
              <w:rPr>
                <w:rFonts w:hint="eastAsia" w:eastAsia="宋体" w:cs="仿宋"/>
                <w:sz w:val="21"/>
                <w:szCs w:val="21"/>
                <w:lang w:eastAsia="zh-CN"/>
              </w:rPr>
            </w:pPr>
            <w:r>
              <w:rPr>
                <w:rFonts w:hint="eastAsia" w:cs="仿宋"/>
                <w:sz w:val="21"/>
                <w:szCs w:val="21"/>
              </w:rPr>
              <w:t>5.如果提供的送达地址不准确，或不及时告知变更后的送达地址，使与破产事务相关的通知、文书无法送达或未及时送达的，自文书、材料等邮寄退回或管理人按照申报人提供的手机号码、电子邮箱进行发送但发送失败之日视为送达之日，申报人应承担由此引起的</w:t>
            </w:r>
            <w:r>
              <w:rPr>
                <w:rFonts w:hint="eastAsia" w:cs="仿宋"/>
                <w:sz w:val="21"/>
                <w:szCs w:val="21"/>
                <w:lang w:val="en-US" w:eastAsia="zh-CN"/>
              </w:rPr>
              <w:t>一</w:t>
            </w:r>
            <w:r>
              <w:rPr>
                <w:rFonts w:hint="eastAsia" w:cs="仿宋"/>
                <w:sz w:val="21"/>
                <w:szCs w:val="21"/>
              </w:rPr>
              <w:t>切法律后果</w:t>
            </w:r>
            <w:r>
              <w:rPr>
                <w:rFonts w:hint="eastAsia" w:cs="仿宋"/>
                <w:sz w:val="21"/>
                <w:szCs w:val="21"/>
                <w:lang w:eastAsia="zh-CN"/>
              </w:rPr>
              <w:t>；</w:t>
            </w:r>
          </w:p>
          <w:p w14:paraId="4C4CB1CA">
            <w:pPr>
              <w:pStyle w:val="2"/>
              <w:jc w:val="both"/>
              <w:rPr>
                <w:rFonts w:hint="eastAsia" w:cs="仿宋"/>
                <w:sz w:val="21"/>
                <w:szCs w:val="21"/>
              </w:rPr>
            </w:pPr>
            <w:r>
              <w:rPr>
                <w:rFonts w:hint="eastAsia" w:cs="仿宋"/>
                <w:sz w:val="21"/>
                <w:szCs w:val="21"/>
              </w:rPr>
              <w:t>6.为便于申报人受领债权分配，申报人应当如实向管理人提供准确的银行账户，管理人根据方案等转入申报人提供的银行账户的款项，视为申报人受领。</w:t>
            </w:r>
          </w:p>
        </w:tc>
      </w:tr>
      <w:tr w14:paraId="41E0E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5" w:hRule="atLeast"/>
        </w:trPr>
        <w:tc>
          <w:tcPr>
            <w:tcW w:w="2127" w:type="dxa"/>
            <w:vAlign w:val="center"/>
          </w:tcPr>
          <w:p w14:paraId="7D4F9DB1">
            <w:pPr>
              <w:pStyle w:val="2"/>
              <w:jc w:val="both"/>
              <w:rPr>
                <w:rFonts w:cs="仿宋"/>
                <w:sz w:val="21"/>
                <w:szCs w:val="21"/>
              </w:rPr>
            </w:pPr>
            <w:r>
              <w:rPr>
                <w:rFonts w:hint="eastAsia" w:cs="仿宋"/>
                <w:sz w:val="21"/>
                <w:szCs w:val="21"/>
              </w:rPr>
              <w:t>债权人对送达地址及联系方式的确认</w:t>
            </w:r>
          </w:p>
        </w:tc>
        <w:tc>
          <w:tcPr>
            <w:tcW w:w="8222" w:type="dxa"/>
            <w:vAlign w:val="center"/>
          </w:tcPr>
          <w:p w14:paraId="6585DCD0">
            <w:pPr>
              <w:pStyle w:val="2"/>
              <w:ind w:firstLine="420" w:firstLineChars="200"/>
              <w:jc w:val="both"/>
              <w:rPr>
                <w:rFonts w:cs="仿宋"/>
                <w:sz w:val="21"/>
                <w:szCs w:val="21"/>
              </w:rPr>
            </w:pPr>
            <w:r>
              <w:rPr>
                <w:rFonts w:hint="eastAsia" w:cs="仿宋"/>
                <w:sz w:val="21"/>
                <w:szCs w:val="21"/>
              </w:rPr>
              <w:t>我已经阅读并同意管理人对债权申报人填写送达地址及银行账户确认书的告知事项，并保证上述送达地址和银行账户是准确、有效的如有不实或错误自行承担一切法律后果。</w:t>
            </w:r>
          </w:p>
          <w:p w14:paraId="5B506C78">
            <w:pPr>
              <w:pStyle w:val="2"/>
              <w:jc w:val="both"/>
              <w:rPr>
                <w:rFonts w:cs="仿宋"/>
                <w:sz w:val="21"/>
                <w:szCs w:val="21"/>
              </w:rPr>
            </w:pPr>
          </w:p>
          <w:p w14:paraId="036D5074">
            <w:pPr>
              <w:pStyle w:val="2"/>
              <w:jc w:val="both"/>
              <w:rPr>
                <w:rFonts w:cs="仿宋"/>
                <w:sz w:val="21"/>
                <w:szCs w:val="21"/>
              </w:rPr>
            </w:pPr>
          </w:p>
          <w:p w14:paraId="41D68864">
            <w:pPr>
              <w:pStyle w:val="2"/>
              <w:wordWrap w:val="0"/>
              <w:jc w:val="right"/>
              <w:rPr>
                <w:rFonts w:cs="仿宋"/>
                <w:sz w:val="21"/>
                <w:szCs w:val="21"/>
              </w:rPr>
            </w:pPr>
            <w:r>
              <w:rPr>
                <w:rFonts w:hint="eastAsia" w:cs="仿宋"/>
                <w:sz w:val="21"/>
                <w:szCs w:val="21"/>
              </w:rPr>
              <w:t xml:space="preserve">债权人（签章、捺印）： </w:t>
            </w:r>
            <w:r>
              <w:rPr>
                <w:rFonts w:cs="仿宋"/>
                <w:sz w:val="21"/>
                <w:szCs w:val="21"/>
              </w:rPr>
              <w:t xml:space="preserve">               </w:t>
            </w:r>
          </w:p>
          <w:p w14:paraId="18F589E1">
            <w:pPr>
              <w:pStyle w:val="2"/>
              <w:wordWrap w:val="0"/>
              <w:jc w:val="right"/>
              <w:rPr>
                <w:rFonts w:cs="仿宋"/>
                <w:sz w:val="21"/>
                <w:szCs w:val="21"/>
              </w:rPr>
            </w:pPr>
            <w:r>
              <w:rPr>
                <w:rFonts w:hint="eastAsia" w:cs="仿宋"/>
                <w:sz w:val="21"/>
                <w:szCs w:val="21"/>
              </w:rPr>
              <w:t xml:space="preserve">年 </w:t>
            </w:r>
            <w:r>
              <w:rPr>
                <w:rFonts w:cs="仿宋"/>
                <w:sz w:val="21"/>
                <w:szCs w:val="21"/>
              </w:rPr>
              <w:t xml:space="preserve">   </w:t>
            </w:r>
            <w:r>
              <w:rPr>
                <w:rFonts w:hint="eastAsia" w:cs="仿宋"/>
                <w:sz w:val="21"/>
                <w:szCs w:val="21"/>
              </w:rPr>
              <w:t xml:space="preserve">月 </w:t>
            </w:r>
            <w:r>
              <w:rPr>
                <w:rFonts w:cs="仿宋"/>
                <w:sz w:val="21"/>
                <w:szCs w:val="21"/>
              </w:rPr>
              <w:t xml:space="preserve">  </w:t>
            </w:r>
            <w:r>
              <w:rPr>
                <w:rFonts w:hint="eastAsia" w:cs="仿宋"/>
                <w:sz w:val="21"/>
                <w:szCs w:val="21"/>
              </w:rPr>
              <w:t xml:space="preserve">日 </w:t>
            </w:r>
            <w:r>
              <w:rPr>
                <w:rFonts w:cs="仿宋"/>
                <w:sz w:val="21"/>
                <w:szCs w:val="21"/>
              </w:rPr>
              <w:t xml:space="preserve">         </w:t>
            </w:r>
          </w:p>
        </w:tc>
      </w:tr>
    </w:tbl>
    <w:p w14:paraId="0924850F">
      <w:pPr>
        <w:widowControl/>
        <w:jc w:val="left"/>
        <w:rPr>
          <w:rFonts w:ascii="宋体" w:hAnsi="宋体" w:cs="仿宋"/>
          <w:kern w:val="0"/>
          <w:sz w:val="24"/>
          <w:szCs w:val="24"/>
        </w:rPr>
      </w:pPr>
      <w:r>
        <w:rPr>
          <w:rFonts w:cs="仿宋"/>
        </w:rPr>
        <w:br w:type="page"/>
      </w:r>
    </w:p>
    <w:p w14:paraId="26E15FF4">
      <w:pPr>
        <w:pStyle w:val="2"/>
        <w:spacing w:line="360" w:lineRule="auto"/>
        <w:jc w:val="both"/>
        <w:rPr>
          <w:rFonts w:cs="仿宋"/>
        </w:rPr>
      </w:pPr>
      <w:r>
        <w:rPr>
          <w:rFonts w:hint="eastAsia" w:cs="仿宋"/>
        </w:rPr>
        <w:t>附件六</w:t>
      </w:r>
    </w:p>
    <w:p w14:paraId="660621BC">
      <w:pPr>
        <w:pStyle w:val="2"/>
        <w:spacing w:before="240" w:after="240" w:line="360" w:lineRule="auto"/>
        <w:jc w:val="center"/>
        <w:rPr>
          <w:rFonts w:cs="仿宋"/>
          <w:b/>
          <w:bCs/>
          <w:sz w:val="28"/>
          <w:szCs w:val="28"/>
        </w:rPr>
      </w:pPr>
      <w:r>
        <w:rPr>
          <w:rFonts w:hint="eastAsia" w:cs="仿宋"/>
          <w:b/>
          <w:bCs/>
          <w:sz w:val="28"/>
          <w:szCs w:val="28"/>
        </w:rPr>
        <w:t>诚信登记承诺书</w:t>
      </w:r>
    </w:p>
    <w:p w14:paraId="40E03E7C">
      <w:pPr>
        <w:pStyle w:val="2"/>
        <w:spacing w:line="360" w:lineRule="auto"/>
        <w:jc w:val="both"/>
        <w:rPr>
          <w:rFonts w:cs="仿宋"/>
        </w:rPr>
      </w:pPr>
      <w:r>
        <w:rPr>
          <w:rFonts w:hint="eastAsia" w:cs="仿宋"/>
          <w:lang w:val="en-US" w:eastAsia="zh-CN"/>
        </w:rPr>
        <w:t>重庆市佐能化工有限公司</w:t>
      </w:r>
      <w:r>
        <w:rPr>
          <w:rFonts w:hint="eastAsia" w:cs="仿宋"/>
        </w:rPr>
        <w:t>管理人：</w:t>
      </w:r>
    </w:p>
    <w:p w14:paraId="0A0ACF3D">
      <w:pPr>
        <w:pStyle w:val="2"/>
        <w:spacing w:line="360" w:lineRule="auto"/>
        <w:ind w:firstLine="480" w:firstLineChars="200"/>
        <w:jc w:val="both"/>
        <w:rPr>
          <w:rFonts w:cs="仿宋"/>
        </w:rPr>
      </w:pPr>
      <w:r>
        <w:rPr>
          <w:rFonts w:hint="eastAsia" w:cs="仿宋"/>
        </w:rPr>
        <w:t>本单位/本人按照债权申报通知书及管理人要求提交有关本单位/本人与</w:t>
      </w:r>
      <w:r>
        <w:rPr>
          <w:rFonts w:hint="eastAsia" w:cs="仿宋"/>
          <w:lang w:val="en-US" w:eastAsia="zh-CN"/>
        </w:rPr>
        <w:t>重庆市佐能化工有限公司</w:t>
      </w:r>
      <w:r>
        <w:rPr>
          <w:rFonts w:hint="eastAsia" w:cs="仿宋"/>
        </w:rPr>
        <w:t>的债权债务依据的相关材料。为了保证登记债权的真实性和合法性，现作如下声明：</w:t>
      </w:r>
    </w:p>
    <w:p w14:paraId="6677705F">
      <w:pPr>
        <w:pStyle w:val="2"/>
        <w:spacing w:line="360" w:lineRule="auto"/>
        <w:ind w:firstLine="480" w:firstLineChars="200"/>
        <w:jc w:val="both"/>
        <w:rPr>
          <w:rFonts w:cs="仿宋"/>
        </w:rPr>
      </w:pPr>
      <w:r>
        <w:rPr>
          <w:rFonts w:hint="eastAsia" w:cs="仿宋"/>
        </w:rPr>
        <w:t>一、本单位/本人向管理人提交的债权数额真实，债权所依据的所有资料真实合法有效，已提供的复印件均有原件或者与原件具有同等效力的其他证据可供核对。</w:t>
      </w:r>
    </w:p>
    <w:p w14:paraId="1B2A0B26">
      <w:pPr>
        <w:pStyle w:val="2"/>
        <w:spacing w:line="360" w:lineRule="auto"/>
        <w:ind w:firstLine="480" w:firstLineChars="200"/>
        <w:jc w:val="both"/>
        <w:rPr>
          <w:rFonts w:hint="eastAsia" w:cs="仿宋"/>
        </w:rPr>
      </w:pPr>
      <w:r>
        <w:rPr>
          <w:rFonts w:hint="eastAsia" w:cs="仿宋"/>
        </w:rPr>
        <w:t>二、如果登记的债权在诉讼或者仲裁中，该诉讼和仲裁已完成对</w:t>
      </w:r>
      <w:r>
        <w:rPr>
          <w:rFonts w:hint="eastAsia" w:cs="仿宋"/>
          <w:lang w:val="en-US" w:eastAsia="zh-CN"/>
        </w:rPr>
        <w:t>重庆市佐能化工有限公司</w:t>
      </w:r>
      <w:r>
        <w:rPr>
          <w:rFonts w:hint="eastAsia" w:cs="仿宋"/>
        </w:rPr>
        <w:t>的送达。</w:t>
      </w:r>
    </w:p>
    <w:p w14:paraId="66C48A98">
      <w:pPr>
        <w:pStyle w:val="2"/>
        <w:spacing w:line="360" w:lineRule="auto"/>
        <w:ind w:firstLine="480" w:firstLineChars="200"/>
        <w:jc w:val="both"/>
        <w:rPr>
          <w:rFonts w:cs="仿宋"/>
        </w:rPr>
      </w:pPr>
      <w:r>
        <w:rPr>
          <w:rFonts w:hint="eastAsia" w:cs="仿宋"/>
        </w:rPr>
        <w:t>三、如果是根据生效法律文书登记的债权，则登记的债权数额与该生效的法律文书确认债权具体数额一致。</w:t>
      </w:r>
    </w:p>
    <w:p w14:paraId="29DE75E3">
      <w:pPr>
        <w:pStyle w:val="2"/>
        <w:spacing w:line="360" w:lineRule="auto"/>
        <w:ind w:firstLine="480" w:firstLineChars="200"/>
        <w:jc w:val="both"/>
        <w:rPr>
          <w:rFonts w:cs="仿宋"/>
        </w:rPr>
      </w:pPr>
      <w:r>
        <w:rPr>
          <w:rFonts w:hint="eastAsia" w:cs="仿宋"/>
        </w:rPr>
        <w:t>四、如果登记的债权已得到部分清偿，则登记的债权数额已扣减该部分已受偿数额，仅就未受偿部分登记。</w:t>
      </w:r>
    </w:p>
    <w:p w14:paraId="7E7D76F2">
      <w:pPr>
        <w:pStyle w:val="2"/>
        <w:spacing w:line="360" w:lineRule="auto"/>
        <w:ind w:firstLine="480" w:firstLineChars="200"/>
        <w:jc w:val="both"/>
        <w:rPr>
          <w:rFonts w:cs="仿宋"/>
        </w:rPr>
      </w:pPr>
      <w:r>
        <w:rPr>
          <w:rFonts w:hint="eastAsia" w:cs="仿宋"/>
        </w:rPr>
        <w:t>五、如果登记的债权和其他债权人的债权是连带债权，已在登记中以书面形式作出说明。</w:t>
      </w:r>
    </w:p>
    <w:p w14:paraId="1DBCD9C3">
      <w:pPr>
        <w:pStyle w:val="2"/>
        <w:spacing w:line="360" w:lineRule="auto"/>
        <w:ind w:firstLine="480" w:firstLineChars="200"/>
        <w:jc w:val="both"/>
        <w:rPr>
          <w:rFonts w:cs="仿宋"/>
        </w:rPr>
      </w:pPr>
      <w:r>
        <w:rPr>
          <w:rFonts w:hint="eastAsia" w:cs="仿宋"/>
        </w:rPr>
        <w:t>六、本单位/本人已知悉虚假破产、虚假诉讼、虚假申报破产债权的法律后果，如有不实，自愿接受法律制裁。给管理人、</w:t>
      </w:r>
      <w:r>
        <w:rPr>
          <w:rFonts w:hint="eastAsia" w:cs="仿宋"/>
          <w:lang w:val="en-US" w:eastAsia="zh-CN"/>
        </w:rPr>
        <w:t>重庆市佐能化工有限公司</w:t>
      </w:r>
      <w:r>
        <w:rPr>
          <w:rFonts w:hint="eastAsia" w:cs="仿宋"/>
        </w:rPr>
        <w:t>、其他债权人造成损失的，将依法赔偿损失；构成犯罪的，将依法承担刑事责任。</w:t>
      </w:r>
    </w:p>
    <w:p w14:paraId="5A8C9B0C">
      <w:pPr>
        <w:pStyle w:val="2"/>
        <w:spacing w:line="360" w:lineRule="auto"/>
        <w:ind w:firstLine="480" w:firstLineChars="200"/>
        <w:jc w:val="both"/>
        <w:rPr>
          <w:rFonts w:cs="仿宋"/>
        </w:rPr>
      </w:pPr>
      <w:r>
        <w:rPr>
          <w:rFonts w:hint="eastAsia" w:cs="仿宋"/>
        </w:rPr>
        <w:t>特此承诺</w:t>
      </w:r>
    </w:p>
    <w:p w14:paraId="5FDD22E8">
      <w:pPr>
        <w:pStyle w:val="2"/>
        <w:spacing w:line="360" w:lineRule="auto"/>
        <w:ind w:firstLine="480" w:firstLineChars="200"/>
        <w:jc w:val="both"/>
        <w:rPr>
          <w:rFonts w:cs="仿宋"/>
        </w:rPr>
      </w:pPr>
    </w:p>
    <w:p w14:paraId="4D78629A">
      <w:pPr>
        <w:pStyle w:val="2"/>
        <w:spacing w:line="360" w:lineRule="auto"/>
        <w:ind w:firstLine="480" w:firstLineChars="200"/>
        <w:jc w:val="both"/>
        <w:rPr>
          <w:rFonts w:cs="仿宋"/>
        </w:rPr>
      </w:pPr>
    </w:p>
    <w:p w14:paraId="5F4E98A1">
      <w:pPr>
        <w:pStyle w:val="2"/>
        <w:spacing w:line="360" w:lineRule="auto"/>
        <w:ind w:firstLine="480" w:firstLineChars="200"/>
        <w:jc w:val="both"/>
        <w:rPr>
          <w:rFonts w:cs="仿宋"/>
        </w:rPr>
      </w:pPr>
    </w:p>
    <w:p w14:paraId="224674CB">
      <w:pPr>
        <w:pStyle w:val="2"/>
        <w:wordWrap w:val="0"/>
        <w:spacing w:line="360" w:lineRule="auto"/>
        <w:ind w:firstLine="480" w:firstLineChars="200"/>
        <w:jc w:val="right"/>
        <w:rPr>
          <w:rFonts w:cs="仿宋"/>
        </w:rPr>
      </w:pPr>
      <w:r>
        <w:rPr>
          <w:rFonts w:hint="eastAsia" w:cs="仿宋"/>
        </w:rPr>
        <w:t xml:space="preserve">承诺人（签章、捺印）： </w:t>
      </w:r>
      <w:r>
        <w:rPr>
          <w:rFonts w:cs="仿宋"/>
        </w:rPr>
        <w:t xml:space="preserve">        </w:t>
      </w:r>
    </w:p>
    <w:p w14:paraId="2D56EB1A">
      <w:pPr>
        <w:pStyle w:val="2"/>
        <w:spacing w:line="360" w:lineRule="auto"/>
        <w:ind w:firstLine="480" w:firstLineChars="200"/>
        <w:jc w:val="right"/>
        <w:rPr>
          <w:rFonts w:hint="eastAsia" w:cs="仿宋"/>
        </w:rPr>
        <w:sectPr>
          <w:footerReference r:id="rId5" w:type="default"/>
          <w:pgSz w:w="11906" w:h="16838"/>
          <w:pgMar w:top="1440" w:right="1800" w:bottom="1440" w:left="1800" w:header="851" w:footer="992" w:gutter="0"/>
          <w:pgNumType w:start="1"/>
          <w:cols w:space="425" w:num="1"/>
          <w:docGrid w:type="lines" w:linePitch="312" w:charSpace="0"/>
        </w:sectPr>
      </w:pPr>
      <w:r>
        <w:rPr>
          <w:rFonts w:hint="eastAsia" w:cs="仿宋"/>
        </w:rPr>
        <w:t xml:space="preserve">年 </w:t>
      </w:r>
      <w:r>
        <w:rPr>
          <w:rFonts w:cs="仿宋"/>
        </w:rPr>
        <w:t xml:space="preserve">   </w:t>
      </w:r>
      <w:r>
        <w:rPr>
          <w:rFonts w:hint="eastAsia" w:cs="仿宋"/>
        </w:rPr>
        <w:t xml:space="preserve">月 </w:t>
      </w:r>
      <w:r>
        <w:rPr>
          <w:rFonts w:cs="仿宋"/>
        </w:rPr>
        <w:t xml:space="preserve">  </w:t>
      </w:r>
      <w:r>
        <w:rPr>
          <w:rFonts w:hint="eastAsia" w:cs="仿宋"/>
        </w:rPr>
        <w:t>日</w:t>
      </w:r>
    </w:p>
    <w:p w14:paraId="1A9175BA">
      <w:pPr>
        <w:pStyle w:val="2"/>
        <w:spacing w:line="360" w:lineRule="auto"/>
        <w:jc w:val="both"/>
        <w:rPr>
          <w:rFonts w:hint="eastAsia" w:eastAsia="宋体" w:cs="仿宋"/>
          <w:lang w:val="en-US" w:eastAsia="zh-CN"/>
        </w:rPr>
      </w:pPr>
      <w:r>
        <w:rPr>
          <w:rFonts w:hint="eastAsia" w:cs="仿宋"/>
        </w:rPr>
        <w:t>附件</w:t>
      </w:r>
      <w:r>
        <w:rPr>
          <w:rFonts w:hint="eastAsia" w:cs="仿宋"/>
          <w:lang w:val="en-US" w:eastAsia="zh-CN"/>
        </w:rPr>
        <w:t>七</w:t>
      </w:r>
    </w:p>
    <w:p w14:paraId="382F8E31">
      <w:pPr>
        <w:pStyle w:val="2"/>
        <w:spacing w:before="240" w:after="240" w:line="360" w:lineRule="auto"/>
        <w:jc w:val="center"/>
        <w:rPr>
          <w:rFonts w:hint="eastAsia" w:cs="仿宋"/>
          <w:b/>
          <w:bCs/>
          <w:sz w:val="28"/>
          <w:szCs w:val="28"/>
        </w:rPr>
      </w:pPr>
      <w:r>
        <w:rPr>
          <w:rFonts w:hint="eastAsia" w:cs="仿宋"/>
          <w:b/>
          <w:bCs/>
          <w:sz w:val="28"/>
          <w:szCs w:val="28"/>
          <w:lang w:val="en-US" w:eastAsia="zh-CN"/>
        </w:rPr>
        <w:t>虚假债权申报法律风险告知</w:t>
      </w:r>
      <w:r>
        <w:rPr>
          <w:rFonts w:hint="eastAsia" w:cs="仿宋"/>
          <w:b/>
          <w:bCs/>
          <w:sz w:val="28"/>
          <w:szCs w:val="28"/>
        </w:rPr>
        <w:t>书</w:t>
      </w:r>
    </w:p>
    <w:p w14:paraId="6254259F">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b w:val="0"/>
          <w:bCs w:val="0"/>
          <w:sz w:val="24"/>
          <w:szCs w:val="24"/>
        </w:rPr>
      </w:pPr>
      <w:r>
        <w:rPr>
          <w:rFonts w:hint="eastAsia" w:cs="仿宋"/>
          <w:b w:val="0"/>
          <w:bCs w:val="0"/>
          <w:sz w:val="24"/>
          <w:szCs w:val="24"/>
        </w:rPr>
        <w:t>为维护司法秩序，保护公民、法人和其他组织合法权益，帮助债权人避免申报风险，减少不必要的损失，根据《中华人民共和国企业破产法》《中华人民共和国刑法》以及最高人民法院、最高人民检察院《关于办理虚假诉讼刑事案件适用法律若干问题的解释》等规定，现将虚假申报风险告知如下:</w:t>
      </w:r>
    </w:p>
    <w:p w14:paraId="5158F88B">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b w:val="0"/>
          <w:bCs w:val="0"/>
          <w:sz w:val="24"/>
          <w:szCs w:val="24"/>
        </w:rPr>
      </w:pPr>
      <w:r>
        <w:rPr>
          <w:rFonts w:hint="eastAsia" w:cs="仿宋"/>
          <w:b w:val="0"/>
          <w:bCs w:val="0"/>
          <w:sz w:val="24"/>
          <w:szCs w:val="24"/>
        </w:rPr>
        <w:t>一、申报债权时不得恶意串通、规避法律，不得损害国家利益、社会公共利益、第三人合法权益，不得以合法形式掩盖非法目的，如果因虚假申报而给债务人、其他债权人或任何第三人造成损害的，需承担相应的民事责任和其他法律责任。</w:t>
      </w:r>
    </w:p>
    <w:p w14:paraId="120E61E6">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b w:val="0"/>
          <w:bCs w:val="0"/>
          <w:sz w:val="24"/>
          <w:szCs w:val="24"/>
        </w:rPr>
      </w:pPr>
      <w:r>
        <w:rPr>
          <w:rFonts w:hint="eastAsia" w:cs="仿宋"/>
          <w:b w:val="0"/>
          <w:bCs w:val="0"/>
          <w:sz w:val="24"/>
          <w:szCs w:val="24"/>
        </w:rPr>
        <w:t>二、在破产案件审理过程中申报捏造的债权的，妨害司法秩序或者严重侵害他人合法权益的，构成虚假诉讼罪，处三年以下有期徒刑、拘役或者管制，并处或者单处罚金;情节严重的，处三年以上七年以下有期徒刑，并处罚金。</w:t>
      </w:r>
    </w:p>
    <w:p w14:paraId="5AAB6711">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b w:val="0"/>
          <w:bCs w:val="0"/>
          <w:sz w:val="24"/>
          <w:szCs w:val="24"/>
          <w:lang w:eastAsia="zh-CN"/>
        </w:rPr>
      </w:pPr>
      <w:r>
        <w:rPr>
          <w:rFonts w:hint="eastAsia" w:cs="仿宋"/>
          <w:b w:val="0"/>
          <w:bCs w:val="0"/>
          <w:sz w:val="24"/>
          <w:szCs w:val="24"/>
        </w:rPr>
        <w:t>单位犯前款罪的，对单位判处罚金，并对其直接负责的主管人员和其他直接责任人员(包括债权申报委托代理人)，依照前款的规定处罚</w:t>
      </w:r>
      <w:r>
        <w:rPr>
          <w:rFonts w:hint="eastAsia" w:cs="仿宋"/>
          <w:b w:val="0"/>
          <w:bCs w:val="0"/>
          <w:sz w:val="24"/>
          <w:szCs w:val="24"/>
          <w:lang w:eastAsia="zh-CN"/>
        </w:rPr>
        <w:t>。</w:t>
      </w:r>
    </w:p>
    <w:p w14:paraId="58B34381">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b w:val="0"/>
          <w:bCs w:val="0"/>
          <w:sz w:val="24"/>
          <w:szCs w:val="24"/>
          <w:lang w:eastAsia="zh-CN"/>
        </w:rPr>
      </w:pPr>
      <w:r>
        <w:rPr>
          <w:rFonts w:hint="eastAsia" w:cs="仿宋"/>
          <w:b w:val="0"/>
          <w:bCs w:val="0"/>
          <w:sz w:val="24"/>
          <w:szCs w:val="24"/>
          <w:lang w:val="en-US" w:eastAsia="zh-CN"/>
        </w:rPr>
        <w:t>三</w:t>
      </w:r>
      <w:r>
        <w:rPr>
          <w:rFonts w:hint="eastAsia" w:cs="仿宋"/>
          <w:b w:val="0"/>
          <w:bCs w:val="0"/>
          <w:sz w:val="24"/>
          <w:szCs w:val="24"/>
          <w:lang w:eastAsia="zh-CN"/>
        </w:rPr>
        <w:t>、采取伪造证据、虚假陈述等手段，实施下列行为之一，捏造民商事法律关系，虚构民商事纠纷，向管理人申报债权的，应当认定为第二条规定的“在破产案件审理过程中申报捏造的债权”:</w:t>
      </w:r>
    </w:p>
    <w:p w14:paraId="7AEF2DC4">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b w:val="0"/>
          <w:bCs w:val="0"/>
          <w:sz w:val="24"/>
          <w:szCs w:val="24"/>
          <w:lang w:eastAsia="zh-CN"/>
        </w:rPr>
      </w:pPr>
      <w:r>
        <w:rPr>
          <w:rFonts w:hint="eastAsia" w:cs="仿宋"/>
          <w:b w:val="0"/>
          <w:bCs w:val="0"/>
          <w:sz w:val="24"/>
          <w:szCs w:val="24"/>
          <w:lang w:eastAsia="zh-CN"/>
        </w:rPr>
        <w:t>1.与他人恶意串通，捏造债权债务关系;</w:t>
      </w:r>
    </w:p>
    <w:p w14:paraId="295042C7">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b w:val="0"/>
          <w:bCs w:val="0"/>
          <w:sz w:val="24"/>
          <w:szCs w:val="24"/>
          <w:lang w:eastAsia="zh-CN"/>
        </w:rPr>
      </w:pPr>
      <w:r>
        <w:rPr>
          <w:rFonts w:hint="eastAsia" w:cs="仿宋"/>
          <w:b w:val="0"/>
          <w:bCs w:val="0"/>
          <w:sz w:val="24"/>
          <w:szCs w:val="24"/>
          <w:lang w:eastAsia="zh-CN"/>
        </w:rPr>
        <w:t>2.与他人恶意串通，捏造债权债务关系和以物抵债协议的:</w:t>
      </w:r>
    </w:p>
    <w:p w14:paraId="246F6B4A">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b w:val="0"/>
          <w:bCs w:val="0"/>
          <w:sz w:val="24"/>
          <w:szCs w:val="24"/>
          <w:lang w:eastAsia="zh-CN"/>
        </w:rPr>
      </w:pPr>
      <w:r>
        <w:rPr>
          <w:rFonts w:hint="eastAsia" w:cs="仿宋"/>
          <w:b w:val="0"/>
          <w:bCs w:val="0"/>
          <w:sz w:val="24"/>
          <w:szCs w:val="24"/>
          <w:lang w:eastAsia="zh-CN"/>
        </w:rPr>
        <w:t>3.与债务人的法定代表人、董事、监事、经理或者其他管理人员恶意串通，捏造公司、企业债务或者担保义务的;</w:t>
      </w:r>
    </w:p>
    <w:p w14:paraId="663FFF73">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b w:val="0"/>
          <w:bCs w:val="0"/>
          <w:sz w:val="24"/>
          <w:szCs w:val="24"/>
          <w:lang w:eastAsia="zh-CN"/>
        </w:rPr>
      </w:pPr>
      <w:r>
        <w:rPr>
          <w:rFonts w:hint="eastAsia" w:cs="仿宋"/>
          <w:b w:val="0"/>
          <w:bCs w:val="0"/>
          <w:sz w:val="24"/>
          <w:szCs w:val="24"/>
          <w:lang w:eastAsia="zh-CN"/>
        </w:rPr>
        <w:t>4.与债务人及相关人员恶意串通，捏造债权或者对查封、扣押、冻结财产的优先权、担保物权的;</w:t>
      </w:r>
    </w:p>
    <w:p w14:paraId="338DC603">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b w:val="0"/>
          <w:bCs w:val="0"/>
          <w:sz w:val="24"/>
          <w:szCs w:val="24"/>
          <w:lang w:eastAsia="zh-CN"/>
        </w:rPr>
      </w:pPr>
      <w:r>
        <w:rPr>
          <w:rFonts w:hint="eastAsia" w:cs="仿宋"/>
          <w:b w:val="0"/>
          <w:bCs w:val="0"/>
          <w:sz w:val="24"/>
          <w:szCs w:val="24"/>
          <w:lang w:eastAsia="zh-CN"/>
        </w:rPr>
        <w:t>5.隐瞒债务偿还情况导致债权金额虚增的；</w:t>
      </w:r>
    </w:p>
    <w:p w14:paraId="23E02D02">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b w:val="0"/>
          <w:bCs w:val="0"/>
          <w:sz w:val="24"/>
          <w:szCs w:val="24"/>
          <w:lang w:eastAsia="zh-CN"/>
        </w:rPr>
      </w:pPr>
      <w:r>
        <w:rPr>
          <w:rFonts w:hint="eastAsia" w:cs="仿宋"/>
          <w:b w:val="0"/>
          <w:bCs w:val="0"/>
          <w:sz w:val="24"/>
          <w:szCs w:val="24"/>
          <w:lang w:eastAsia="zh-CN"/>
        </w:rPr>
        <w:t>6.以捏造的事实作出的仲裁裁决、公证债权文书或其他法律文书申报债权的;</w:t>
      </w:r>
    </w:p>
    <w:p w14:paraId="2E045DBA">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b w:val="0"/>
          <w:bCs w:val="0"/>
          <w:sz w:val="24"/>
          <w:szCs w:val="24"/>
          <w:lang w:eastAsia="zh-CN"/>
        </w:rPr>
      </w:pPr>
      <w:r>
        <w:rPr>
          <w:rFonts w:hint="eastAsia" w:cs="仿宋"/>
          <w:b w:val="0"/>
          <w:bCs w:val="0"/>
          <w:sz w:val="24"/>
          <w:szCs w:val="24"/>
          <w:lang w:eastAsia="zh-CN"/>
        </w:rPr>
        <w:t>7.其他依法应当被认定为捏造的债权。</w:t>
      </w:r>
    </w:p>
    <w:p w14:paraId="4D002496">
      <w:pPr>
        <w:pStyle w:val="2"/>
        <w:keepNext w:val="0"/>
        <w:keepLines w:val="0"/>
        <w:pageBreakBefore w:val="0"/>
        <w:widowControl w:val="0"/>
        <w:kinsoku/>
        <w:wordWrap/>
        <w:overflowPunct/>
        <w:topLinePunct w:val="0"/>
        <w:autoSpaceDE w:val="0"/>
        <w:autoSpaceDN w:val="0"/>
        <w:bidi w:val="0"/>
        <w:adjustRightInd/>
        <w:snapToGrid/>
        <w:spacing w:line="420" w:lineRule="exact"/>
        <w:ind w:firstLine="480" w:firstLineChars="200"/>
        <w:jc w:val="left"/>
        <w:textAlignment w:val="auto"/>
        <w:rPr>
          <w:rFonts w:hint="eastAsia" w:cs="仿宋"/>
          <w:sz w:val="24"/>
          <w:szCs w:val="24"/>
        </w:rPr>
      </w:pPr>
      <w:r>
        <w:rPr>
          <w:rFonts w:hint="eastAsia" w:cs="仿宋"/>
          <w:b w:val="0"/>
          <w:bCs w:val="0"/>
          <w:sz w:val="24"/>
          <w:szCs w:val="24"/>
          <w:lang w:eastAsia="zh-CN"/>
        </w:rPr>
        <w:t>四、诉讼代理人、证人与他人通谋，代理虚假申报债权、故意作虚假证言，与当事人共同构成妨害司法罪的，依照共同犯罪的规定定罪处罚同时构成妨害作证罪，帮助毁灭、伪造证据罪等犯罪的，依照处罚较重的规定定罪从重</w:t>
      </w:r>
      <w:r>
        <w:rPr>
          <w:rFonts w:hint="eastAsia" w:cs="仿宋"/>
          <w:b w:val="0"/>
          <w:bCs w:val="0"/>
          <w:sz w:val="24"/>
          <w:szCs w:val="24"/>
          <w:lang w:val="en-US" w:eastAsia="zh-CN"/>
        </w:rPr>
        <w:t>处罚。</w:t>
      </w:r>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14:paraId="5A43363D">
        <w:pPr>
          <w:pStyle w:val="4"/>
          <w:jc w:val="center"/>
        </w:pPr>
        <w:r>
          <w:fldChar w:fldCharType="begin"/>
        </w:r>
        <w:r>
          <w:instrText xml:space="preserve">PAGE   \* MERGEFORMAT</w:instrText>
        </w:r>
        <w:r>
          <w:fldChar w:fldCharType="separate"/>
        </w:r>
        <w:r>
          <w:rPr>
            <w:lang w:val="zh-CN"/>
          </w:rPr>
          <w:t>2</w:t>
        </w:r>
        <w:r>
          <w:fldChar w:fldCharType="end"/>
        </w:r>
      </w:p>
    </w:sdtContent>
  </w:sdt>
  <w:p w14:paraId="4F35CCCB">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25C2A9">
    <w:pPr>
      <w:pStyle w:val="4"/>
      <w:jc w:val="center"/>
    </w:pPr>
  </w:p>
  <w:p w14:paraId="1E76E133">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F7846E">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1"/>
  <w:bordersDoNotSurroundFooter w:val="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VlMjM5M2M4MTBjNTFhZDQxZDE0YTIzMTA0N2Q5ZWIifQ=="/>
  </w:docVars>
  <w:rsids>
    <w:rsidRoot w:val="002D3EF4"/>
    <w:rsid w:val="000A5FF5"/>
    <w:rsid w:val="00105181"/>
    <w:rsid w:val="001B16CF"/>
    <w:rsid w:val="00202C73"/>
    <w:rsid w:val="00206778"/>
    <w:rsid w:val="002C2BD2"/>
    <w:rsid w:val="002D3EF4"/>
    <w:rsid w:val="00322CB7"/>
    <w:rsid w:val="00346466"/>
    <w:rsid w:val="004217D5"/>
    <w:rsid w:val="004D58D0"/>
    <w:rsid w:val="00573C01"/>
    <w:rsid w:val="005A4870"/>
    <w:rsid w:val="00652F93"/>
    <w:rsid w:val="007978D0"/>
    <w:rsid w:val="007B18CC"/>
    <w:rsid w:val="008113CC"/>
    <w:rsid w:val="00877479"/>
    <w:rsid w:val="008A7263"/>
    <w:rsid w:val="008D19E6"/>
    <w:rsid w:val="008D57C4"/>
    <w:rsid w:val="00915E8B"/>
    <w:rsid w:val="0094335D"/>
    <w:rsid w:val="00955621"/>
    <w:rsid w:val="009859F1"/>
    <w:rsid w:val="00B226D6"/>
    <w:rsid w:val="00B373E4"/>
    <w:rsid w:val="00D22FD9"/>
    <w:rsid w:val="00D30C10"/>
    <w:rsid w:val="00D92333"/>
    <w:rsid w:val="00E416AA"/>
    <w:rsid w:val="00E87B52"/>
    <w:rsid w:val="00EC316B"/>
    <w:rsid w:val="00EE7038"/>
    <w:rsid w:val="00F06709"/>
    <w:rsid w:val="00F3680B"/>
    <w:rsid w:val="00FB32DA"/>
    <w:rsid w:val="031A3B58"/>
    <w:rsid w:val="14446126"/>
    <w:rsid w:val="17CD4D0B"/>
    <w:rsid w:val="233627D5"/>
    <w:rsid w:val="2A4E5F56"/>
    <w:rsid w:val="2D0A0FC9"/>
    <w:rsid w:val="368235BA"/>
    <w:rsid w:val="3AB00F56"/>
    <w:rsid w:val="4E937AE2"/>
    <w:rsid w:val="5650222F"/>
    <w:rsid w:val="5F4E2A9C"/>
    <w:rsid w:val="5FBF34C7"/>
    <w:rsid w:val="61DF414A"/>
    <w:rsid w:val="66C71926"/>
    <w:rsid w:val="759702E1"/>
    <w:rsid w:val="7D894F14"/>
    <w:rsid w:val="7E4B4ED8"/>
    <w:rsid w:val="7FC644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1"/>
    <w:pPr>
      <w:autoSpaceDE w:val="0"/>
      <w:autoSpaceDN w:val="0"/>
      <w:jc w:val="left"/>
    </w:pPr>
    <w:rPr>
      <w:rFonts w:ascii="宋体" w:hAnsi="宋体" w:cs="宋体"/>
      <w:kern w:val="0"/>
      <w:sz w:val="24"/>
      <w:szCs w:val="24"/>
    </w:rPr>
  </w:style>
  <w:style w:type="paragraph" w:styleId="3">
    <w:name w:val="Date"/>
    <w:basedOn w:val="1"/>
    <w:next w:val="1"/>
    <w:link w:val="12"/>
    <w:semiHidden/>
    <w:unhideWhenUsed/>
    <w:qFormat/>
    <w:uiPriority w:val="99"/>
    <w:pPr>
      <w:ind w:left="100" w:leftChars="2500"/>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character" w:customStyle="1" w:styleId="11">
    <w:name w:val="正文文本 字符"/>
    <w:basedOn w:val="8"/>
    <w:link w:val="2"/>
    <w:qFormat/>
    <w:uiPriority w:val="1"/>
    <w:rPr>
      <w:rFonts w:ascii="宋体" w:hAnsi="宋体" w:cs="宋体"/>
      <w:kern w:val="0"/>
      <w:sz w:val="24"/>
      <w:szCs w:val="24"/>
    </w:rPr>
  </w:style>
  <w:style w:type="character" w:customStyle="1" w:styleId="12">
    <w:name w:val="日期 字符"/>
    <w:basedOn w:val="8"/>
    <w:link w:val="3"/>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6926</Words>
  <Characters>7041</Characters>
  <Lines>45</Lines>
  <Paragraphs>12</Paragraphs>
  <TotalTime>78</TotalTime>
  <ScaleCrop>false</ScaleCrop>
  <LinksUpToDate>false</LinksUpToDate>
  <CharactersWithSpaces>7241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2023-04-28T03:12:00Z</dcterms:created>
  <dc:creator>钟 祖璇</dc:creator>
  <cp:lastModifiedBy>addd</cp:lastModifiedBy>
  <cp:lastPrinted>2025-09-15T03:57:40Z</cp:lastPrinted>
  <dcterms:modified xsi:type="dcterms:W3CDTF">2025-09-15T05:01:15Z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08791E01D51F431C814C6270ED7048B6_13</vt:lpwstr>
  </property>
  <property fmtid="{D5CDD505-2E9C-101B-9397-08002B2CF9AE}" pid="4" name="KSOTemplateDocerSaveRecord">
    <vt:lpwstr>eyJoZGlkIjoiM2VlMjM5M2M4MTBjNTFhZDQxZDE0YTIzMTA0N2Q5ZWIiLCJ1c2VySWQiOiI0OTY3OTIyMTIifQ==</vt:lpwstr>
  </property>
</Properties>
</file>