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76FD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754"/>
          <w:tab w:val="center" w:pos="4212"/>
        </w:tabs>
        <w:kinsoku/>
        <w:wordWrap/>
        <w:overflowPunct/>
        <w:topLinePunct w:val="0"/>
        <w:autoSpaceDN/>
        <w:bidi w:val="0"/>
        <w:adjustRightInd/>
        <w:snapToGrid/>
        <w:spacing w:before="0" w:beforeAutospacing="0" w:after="0" w:afterAutospacing="0" w:line="360" w:lineRule="auto"/>
        <w:ind w:left="0" w:right="0"/>
        <w:jc w:val="left"/>
        <w:rPr>
          <w:rFonts w:hint="eastAsia" w:ascii="宋体" w:hAnsi="宋体" w:eastAsia="宋体" w:cs="宋体"/>
          <w:i w:val="0"/>
          <w:iCs w:val="0"/>
          <w:caps w:val="0"/>
          <w:spacing w:val="7"/>
          <w:sz w:val="36"/>
          <w:szCs w:val="36"/>
        </w:rPr>
      </w:pPr>
      <w:r>
        <w:rPr>
          <w:rFonts w:hint="eastAsia" w:cs="宋体"/>
          <w:i w:val="0"/>
          <w:iCs w:val="0"/>
          <w:caps w:val="0"/>
          <w:spacing w:val="7"/>
          <w:sz w:val="36"/>
          <w:szCs w:val="36"/>
          <w:lang w:val="en-US" w:eastAsia="zh-CN"/>
        </w:rPr>
        <w:tab/>
      </w:r>
      <w:r>
        <w:rPr>
          <w:rFonts w:hint="eastAsia" w:cs="宋体"/>
          <w:i w:val="0"/>
          <w:iCs w:val="0"/>
          <w:caps w:val="0"/>
          <w:spacing w:val="7"/>
          <w:sz w:val="36"/>
          <w:szCs w:val="36"/>
          <w:lang w:val="en-US" w:eastAsia="zh-CN"/>
        </w:rPr>
        <w:tab/>
      </w:r>
      <w:r>
        <w:rPr>
          <w:rFonts w:hint="eastAsia" w:cs="宋体"/>
          <w:i w:val="0"/>
          <w:iCs w:val="0"/>
          <w:caps w:val="0"/>
          <w:spacing w:val="7"/>
          <w:sz w:val="36"/>
          <w:szCs w:val="36"/>
          <w:lang w:val="en-US" w:eastAsia="zh-CN"/>
        </w:rPr>
        <w:t xml:space="preserve"> 浙江伟润建筑工程有限公司</w:t>
      </w:r>
      <w:r>
        <w:rPr>
          <w:rFonts w:hint="eastAsia" w:ascii="宋体" w:hAnsi="宋体" w:eastAsia="宋体" w:cs="宋体"/>
          <w:i w:val="0"/>
          <w:iCs w:val="0"/>
          <w:caps w:val="0"/>
          <w:spacing w:val="7"/>
          <w:sz w:val="36"/>
          <w:szCs w:val="36"/>
        </w:rPr>
        <w:t>破产清算案</w:t>
      </w:r>
    </w:p>
    <w:p w14:paraId="230715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360" w:lineRule="auto"/>
        <w:ind w:left="0" w:right="0"/>
        <w:jc w:val="center"/>
        <w:rPr>
          <w:rFonts w:hint="eastAsia" w:ascii="宋体" w:hAnsi="宋体" w:eastAsia="宋体" w:cs="宋体"/>
          <w:sz w:val="36"/>
          <w:szCs w:val="36"/>
        </w:rPr>
      </w:pPr>
      <w:r>
        <w:rPr>
          <w:rFonts w:hint="eastAsia" w:ascii="宋体" w:hAnsi="宋体" w:eastAsia="宋体" w:cs="宋体"/>
          <w:i w:val="0"/>
          <w:iCs w:val="0"/>
          <w:caps w:val="0"/>
          <w:spacing w:val="7"/>
          <w:sz w:val="36"/>
          <w:szCs w:val="36"/>
        </w:rPr>
        <w:t>意向投资人预招募公告</w:t>
      </w:r>
    </w:p>
    <w:p w14:paraId="7109981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0" w:afterAutospacing="0" w:line="500" w:lineRule="exact"/>
        <w:ind w:left="0" w:right="0" w:firstLine="482"/>
        <w:jc w:val="both"/>
        <w:textAlignment w:val="auto"/>
        <w:rPr>
          <w:rFonts w:hint="eastAsia" w:ascii="宋体" w:hAnsi="宋体" w:eastAsia="宋体" w:cs="宋体"/>
          <w:i w:val="0"/>
          <w:iCs w:val="0"/>
          <w:caps w:val="0"/>
          <w:spacing w:val="7"/>
          <w:sz w:val="24"/>
          <w:szCs w:val="24"/>
        </w:rPr>
      </w:pPr>
      <w:r>
        <w:rPr>
          <w:rFonts w:hint="eastAsia" w:ascii="宋体" w:hAnsi="宋体" w:cs="宋体"/>
          <w:i w:val="0"/>
          <w:iCs w:val="0"/>
          <w:caps w:val="0"/>
          <w:spacing w:val="7"/>
          <w:sz w:val="24"/>
          <w:szCs w:val="24"/>
          <w:lang w:val="en-US" w:eastAsia="zh-CN"/>
        </w:rPr>
        <w:t>绍兴市</w:t>
      </w:r>
      <w:r>
        <w:rPr>
          <w:rFonts w:hint="eastAsia" w:ascii="宋体" w:hAnsi="宋体" w:eastAsia="宋体" w:cs="宋体"/>
          <w:i w:val="0"/>
          <w:iCs w:val="0"/>
          <w:caps w:val="0"/>
          <w:spacing w:val="7"/>
          <w:sz w:val="24"/>
          <w:szCs w:val="24"/>
        </w:rPr>
        <w:t>上虞区人民法院于2024年2月7日作出(2023)浙0604破申37号民事裁定书，裁定受理浙江伟润建筑工程有限公司(下称</w:t>
      </w:r>
      <w:r>
        <w:rPr>
          <w:rFonts w:hint="eastAsia" w:ascii="宋体" w:hAnsi="宋体" w:cs="宋体"/>
          <w:i w:val="0"/>
          <w:iCs w:val="0"/>
          <w:caps w:val="0"/>
          <w:spacing w:val="7"/>
          <w:sz w:val="24"/>
          <w:szCs w:val="24"/>
          <w:lang w:eastAsia="zh-CN"/>
        </w:rPr>
        <w:t>“</w:t>
      </w:r>
      <w:r>
        <w:rPr>
          <w:rFonts w:hint="eastAsia" w:ascii="宋体" w:hAnsi="宋体" w:cs="宋体"/>
          <w:i w:val="0"/>
          <w:iCs w:val="0"/>
          <w:caps w:val="0"/>
          <w:spacing w:val="7"/>
          <w:sz w:val="24"/>
          <w:szCs w:val="24"/>
          <w:lang w:val="en-US" w:eastAsia="zh-CN"/>
        </w:rPr>
        <w:t>伟润公司</w:t>
      </w:r>
      <w:r>
        <w:rPr>
          <w:rFonts w:hint="eastAsia" w:ascii="宋体" w:hAnsi="宋体" w:cs="宋体"/>
          <w:i w:val="0"/>
          <w:iCs w:val="0"/>
          <w:caps w:val="0"/>
          <w:spacing w:val="7"/>
          <w:sz w:val="24"/>
          <w:szCs w:val="24"/>
          <w:lang w:eastAsia="zh-CN"/>
        </w:rPr>
        <w:t>”</w:t>
      </w:r>
      <w:r>
        <w:rPr>
          <w:rFonts w:hint="eastAsia" w:ascii="宋体" w:hAnsi="宋体" w:eastAsia="宋体" w:cs="宋体"/>
          <w:i w:val="0"/>
          <w:iCs w:val="0"/>
          <w:caps w:val="0"/>
          <w:spacing w:val="7"/>
          <w:sz w:val="24"/>
          <w:szCs w:val="24"/>
        </w:rPr>
        <w:t>)破产清算</w:t>
      </w:r>
      <w:r>
        <w:rPr>
          <w:rFonts w:hint="eastAsia" w:ascii="宋体" w:hAnsi="宋体" w:cs="宋体"/>
          <w:i w:val="0"/>
          <w:iCs w:val="0"/>
          <w:caps w:val="0"/>
          <w:spacing w:val="7"/>
          <w:sz w:val="24"/>
          <w:szCs w:val="24"/>
          <w:lang w:val="en-US" w:eastAsia="zh-CN"/>
        </w:rPr>
        <w:t>一案</w:t>
      </w:r>
      <w:r>
        <w:rPr>
          <w:rFonts w:hint="eastAsia" w:ascii="宋体" w:hAnsi="宋体" w:eastAsia="宋体" w:cs="宋体"/>
          <w:i w:val="0"/>
          <w:iCs w:val="0"/>
          <w:caps w:val="0"/>
          <w:spacing w:val="7"/>
          <w:sz w:val="24"/>
          <w:szCs w:val="24"/>
        </w:rPr>
        <w:t>，并于2024年4月19日作出(2023)浙0604破申37号决定书，指定浙江舜江律师事务所担任</w:t>
      </w:r>
      <w:r>
        <w:rPr>
          <w:rFonts w:hint="eastAsia" w:ascii="宋体" w:hAnsi="宋体" w:cs="宋体"/>
          <w:i w:val="0"/>
          <w:iCs w:val="0"/>
          <w:caps w:val="0"/>
          <w:spacing w:val="7"/>
          <w:sz w:val="24"/>
          <w:szCs w:val="24"/>
          <w:lang w:val="en-US" w:eastAsia="zh-CN"/>
        </w:rPr>
        <w:t>伟润</w:t>
      </w:r>
      <w:r>
        <w:rPr>
          <w:rFonts w:hint="eastAsia" w:ascii="宋体" w:hAnsi="宋体" w:eastAsia="宋体" w:cs="宋体"/>
          <w:i w:val="0"/>
          <w:iCs w:val="0"/>
          <w:caps w:val="0"/>
          <w:spacing w:val="7"/>
          <w:sz w:val="24"/>
          <w:szCs w:val="24"/>
        </w:rPr>
        <w:t>公司管理人。</w:t>
      </w:r>
    </w:p>
    <w:p w14:paraId="45AED90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宋体" w:hAnsi="宋体" w:cs="宋体"/>
          <w:i w:val="0"/>
          <w:iCs w:val="0"/>
          <w:caps w:val="0"/>
          <w:spacing w:val="7"/>
          <w:sz w:val="24"/>
          <w:szCs w:val="24"/>
          <w:lang w:eastAsia="zh-CN"/>
        </w:rPr>
      </w:pPr>
      <w:r>
        <w:rPr>
          <w:rFonts w:hint="eastAsia" w:ascii="宋体" w:hAnsi="宋体" w:eastAsia="宋体" w:cs="宋体"/>
          <w:i w:val="0"/>
          <w:iCs w:val="0"/>
          <w:caps w:val="0"/>
          <w:spacing w:val="7"/>
          <w:sz w:val="24"/>
          <w:szCs w:val="24"/>
        </w:rPr>
        <w:t>鉴于</w:t>
      </w:r>
      <w:r>
        <w:rPr>
          <w:rFonts w:hint="eastAsia" w:ascii="宋体" w:hAnsi="宋体" w:cs="宋体"/>
          <w:i w:val="0"/>
          <w:iCs w:val="0"/>
          <w:caps w:val="0"/>
          <w:spacing w:val="7"/>
          <w:sz w:val="24"/>
          <w:szCs w:val="24"/>
          <w:lang w:val="en-US" w:eastAsia="zh-CN"/>
        </w:rPr>
        <w:t>伟润</w:t>
      </w:r>
      <w:r>
        <w:rPr>
          <w:rFonts w:hint="eastAsia" w:ascii="宋体" w:hAnsi="宋体" w:eastAsia="宋体" w:cs="宋体"/>
          <w:i w:val="0"/>
          <w:iCs w:val="0"/>
          <w:caps w:val="0"/>
          <w:spacing w:val="7"/>
          <w:sz w:val="24"/>
          <w:szCs w:val="24"/>
        </w:rPr>
        <w:t>公司尚有</w:t>
      </w:r>
      <w:r>
        <w:rPr>
          <w:rFonts w:hint="eastAsia" w:ascii="宋体" w:hAnsi="宋体" w:cs="宋体"/>
          <w:i w:val="0"/>
          <w:iCs w:val="0"/>
          <w:caps w:val="0"/>
          <w:spacing w:val="7"/>
          <w:sz w:val="24"/>
          <w:szCs w:val="24"/>
          <w:lang w:val="en-US" w:eastAsia="zh-CN"/>
        </w:rPr>
        <w:t>一定</w:t>
      </w:r>
      <w:r>
        <w:rPr>
          <w:rFonts w:hint="eastAsia" w:ascii="宋体" w:hAnsi="宋体" w:eastAsia="宋体" w:cs="宋体"/>
          <w:i w:val="0"/>
          <w:iCs w:val="0"/>
          <w:caps w:val="0"/>
          <w:spacing w:val="7"/>
          <w:sz w:val="24"/>
          <w:szCs w:val="24"/>
        </w:rPr>
        <w:t>重整价值，为维护债权人及</w:t>
      </w:r>
      <w:r>
        <w:rPr>
          <w:rFonts w:hint="eastAsia" w:ascii="宋体" w:hAnsi="宋体" w:cs="宋体"/>
          <w:i w:val="0"/>
          <w:iCs w:val="0"/>
          <w:caps w:val="0"/>
          <w:spacing w:val="7"/>
          <w:sz w:val="24"/>
          <w:szCs w:val="24"/>
          <w:lang w:val="en-US" w:eastAsia="zh-CN"/>
        </w:rPr>
        <w:t>伟润</w:t>
      </w:r>
      <w:r>
        <w:rPr>
          <w:rFonts w:hint="eastAsia" w:ascii="宋体" w:hAnsi="宋体" w:eastAsia="宋体" w:cs="宋体"/>
          <w:i w:val="0"/>
          <w:iCs w:val="0"/>
          <w:caps w:val="0"/>
          <w:spacing w:val="7"/>
          <w:sz w:val="24"/>
          <w:szCs w:val="24"/>
        </w:rPr>
        <w:t>公司的合法权益，整合企业资源，实现</w:t>
      </w:r>
      <w:r>
        <w:rPr>
          <w:rFonts w:hint="eastAsia" w:ascii="宋体" w:hAnsi="宋体" w:cs="宋体"/>
          <w:i w:val="0"/>
          <w:iCs w:val="0"/>
          <w:caps w:val="0"/>
          <w:spacing w:val="7"/>
          <w:sz w:val="24"/>
          <w:szCs w:val="24"/>
          <w:lang w:eastAsia="zh-CN"/>
        </w:rPr>
        <w:t>伟润公司</w:t>
      </w:r>
      <w:r>
        <w:rPr>
          <w:rFonts w:hint="eastAsia" w:ascii="宋体" w:hAnsi="宋体" w:eastAsia="宋体" w:cs="宋体"/>
          <w:i w:val="0"/>
          <w:iCs w:val="0"/>
          <w:caps w:val="0"/>
          <w:spacing w:val="7"/>
          <w:sz w:val="24"/>
          <w:szCs w:val="24"/>
        </w:rPr>
        <w:t>财产价值最大化和债权人利益最大化，管理人向社会公开预招募意向投资人，现将预招募事宜公告如下</w:t>
      </w:r>
      <w:r>
        <w:rPr>
          <w:rFonts w:hint="eastAsia" w:ascii="宋体" w:hAnsi="宋体" w:cs="宋体"/>
          <w:i w:val="0"/>
          <w:iCs w:val="0"/>
          <w:caps w:val="0"/>
          <w:spacing w:val="7"/>
          <w:sz w:val="24"/>
          <w:szCs w:val="24"/>
          <w:lang w:eastAsia="zh-CN"/>
        </w:rPr>
        <w:t>：</w:t>
      </w:r>
    </w:p>
    <w:p w14:paraId="3FEE180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default" w:ascii="宋体" w:hAnsi="宋体" w:cs="宋体"/>
          <w:b/>
          <w:bCs/>
          <w:i w:val="0"/>
          <w:iCs w:val="0"/>
          <w:caps w:val="0"/>
          <w:spacing w:val="7"/>
          <w:sz w:val="24"/>
          <w:szCs w:val="24"/>
          <w:lang w:val="en-US" w:eastAsia="zh-CN"/>
        </w:rPr>
      </w:pPr>
      <w:r>
        <w:rPr>
          <w:rFonts w:hint="eastAsia" w:ascii="宋体" w:hAnsi="宋体" w:cs="宋体"/>
          <w:b/>
          <w:bCs/>
          <w:i w:val="0"/>
          <w:iCs w:val="0"/>
          <w:caps w:val="0"/>
          <w:spacing w:val="7"/>
          <w:sz w:val="24"/>
          <w:szCs w:val="24"/>
          <w:lang w:eastAsia="zh-CN"/>
        </w:rPr>
        <w:t>一、</w:t>
      </w:r>
      <w:r>
        <w:rPr>
          <w:rFonts w:hint="eastAsia" w:ascii="宋体" w:hAnsi="宋体" w:cs="宋体"/>
          <w:b/>
          <w:bCs/>
          <w:i w:val="0"/>
          <w:iCs w:val="0"/>
          <w:caps w:val="0"/>
          <w:spacing w:val="7"/>
          <w:sz w:val="24"/>
          <w:szCs w:val="24"/>
          <w:lang w:val="en-US" w:eastAsia="zh-CN"/>
        </w:rPr>
        <w:t>企业概况</w:t>
      </w:r>
    </w:p>
    <w:p w14:paraId="3B5235A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宋体" w:hAnsi="宋体" w:cs="宋体"/>
          <w:i w:val="0"/>
          <w:iCs w:val="0"/>
          <w:caps w:val="0"/>
          <w:spacing w:val="7"/>
          <w:sz w:val="24"/>
          <w:szCs w:val="24"/>
          <w:highlight w:val="none"/>
          <w:lang w:val="en-US" w:eastAsia="zh-CN"/>
        </w:rPr>
      </w:pPr>
      <w:r>
        <w:rPr>
          <w:rFonts w:hint="eastAsia" w:ascii="宋体" w:hAnsi="宋体" w:cs="宋体"/>
          <w:i w:val="0"/>
          <w:iCs w:val="0"/>
          <w:caps w:val="0"/>
          <w:spacing w:val="7"/>
          <w:sz w:val="24"/>
          <w:szCs w:val="24"/>
          <w:highlight w:val="none"/>
          <w:lang w:val="en-US" w:eastAsia="zh-CN"/>
        </w:rPr>
        <w:t>企业名称：浙江伟润建筑工程有限公司</w:t>
      </w:r>
    </w:p>
    <w:p w14:paraId="3FD8651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default" w:ascii="宋体" w:hAnsi="宋体" w:cs="宋体"/>
          <w:i w:val="0"/>
          <w:iCs w:val="0"/>
          <w:caps w:val="0"/>
          <w:spacing w:val="7"/>
          <w:sz w:val="24"/>
          <w:szCs w:val="24"/>
          <w:highlight w:val="none"/>
          <w:lang w:val="en-US" w:eastAsia="zh-CN"/>
        </w:rPr>
      </w:pPr>
      <w:r>
        <w:rPr>
          <w:rFonts w:hint="eastAsia" w:ascii="宋体" w:hAnsi="宋体" w:cs="宋体"/>
          <w:i w:val="0"/>
          <w:iCs w:val="0"/>
          <w:caps w:val="0"/>
          <w:spacing w:val="7"/>
          <w:sz w:val="24"/>
          <w:szCs w:val="24"/>
          <w:highlight w:val="none"/>
          <w:lang w:val="en-US" w:eastAsia="zh-CN"/>
        </w:rPr>
        <w:t>成立日期：</w:t>
      </w:r>
      <w:r>
        <w:rPr>
          <w:rFonts w:hint="default" w:ascii="宋体" w:hAnsi="宋体" w:eastAsia="宋体" w:cs="宋体"/>
          <w:kern w:val="0"/>
          <w:sz w:val="24"/>
          <w:szCs w:val="24"/>
          <w:highlight w:val="none"/>
          <w:lang w:val="en-US" w:eastAsia="zh-CN" w:bidi="zh-TW"/>
        </w:rPr>
        <w:t>2010年12月10日</w:t>
      </w:r>
    </w:p>
    <w:p w14:paraId="4DC8709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default" w:ascii="宋体" w:hAnsi="宋体" w:cs="宋体"/>
          <w:i w:val="0"/>
          <w:iCs w:val="0"/>
          <w:caps w:val="0"/>
          <w:spacing w:val="7"/>
          <w:sz w:val="24"/>
          <w:szCs w:val="24"/>
          <w:highlight w:val="none"/>
          <w:lang w:val="en-US" w:eastAsia="zh-CN"/>
        </w:rPr>
      </w:pPr>
      <w:r>
        <w:rPr>
          <w:rFonts w:hint="eastAsia" w:ascii="宋体" w:hAnsi="宋体" w:cs="宋体"/>
          <w:i w:val="0"/>
          <w:iCs w:val="0"/>
          <w:caps w:val="0"/>
          <w:spacing w:val="7"/>
          <w:sz w:val="24"/>
          <w:szCs w:val="24"/>
          <w:highlight w:val="none"/>
          <w:lang w:val="en-US" w:eastAsia="zh-CN"/>
        </w:rPr>
        <w:t>统一社会信用代码：91330604566950187Q</w:t>
      </w:r>
    </w:p>
    <w:p w14:paraId="7B9FD72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default" w:ascii="宋体" w:hAnsi="宋体" w:cs="宋体"/>
          <w:i w:val="0"/>
          <w:iCs w:val="0"/>
          <w:caps w:val="0"/>
          <w:spacing w:val="7"/>
          <w:sz w:val="24"/>
          <w:szCs w:val="24"/>
          <w:highlight w:val="none"/>
          <w:lang w:val="en-US" w:eastAsia="zh-CN"/>
        </w:rPr>
      </w:pPr>
      <w:r>
        <w:rPr>
          <w:rFonts w:hint="default" w:ascii="宋体" w:hAnsi="宋体" w:cs="宋体"/>
          <w:i w:val="0"/>
          <w:iCs w:val="0"/>
          <w:caps w:val="0"/>
          <w:spacing w:val="7"/>
          <w:sz w:val="24"/>
          <w:szCs w:val="24"/>
          <w:highlight w:val="none"/>
          <w:lang w:val="en-US" w:eastAsia="zh-CN"/>
        </w:rPr>
        <w:t>住所：</w:t>
      </w:r>
      <w:r>
        <w:rPr>
          <w:rFonts w:hint="default" w:ascii="宋体" w:hAnsi="宋体" w:eastAsia="宋体" w:cs="宋体"/>
          <w:kern w:val="0"/>
          <w:sz w:val="24"/>
          <w:szCs w:val="24"/>
          <w:highlight w:val="none"/>
          <w:lang w:val="en-US" w:eastAsia="zh-CN" w:bidi="zh-TW"/>
        </w:rPr>
        <w:t>浙江省绍兴市上虞区东关街道马家桥村濠北</w:t>
      </w:r>
    </w:p>
    <w:p w14:paraId="2506F9D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default" w:ascii="宋体" w:hAnsi="宋体" w:cs="宋体"/>
          <w:i w:val="0"/>
          <w:iCs w:val="0"/>
          <w:caps w:val="0"/>
          <w:spacing w:val="7"/>
          <w:sz w:val="24"/>
          <w:szCs w:val="24"/>
          <w:highlight w:val="none"/>
          <w:lang w:val="en-US" w:eastAsia="zh-CN"/>
        </w:rPr>
      </w:pPr>
      <w:r>
        <w:rPr>
          <w:rFonts w:hint="default" w:ascii="宋体" w:hAnsi="宋体" w:cs="宋体"/>
          <w:i w:val="0"/>
          <w:iCs w:val="0"/>
          <w:caps w:val="0"/>
          <w:spacing w:val="7"/>
          <w:sz w:val="24"/>
          <w:szCs w:val="24"/>
          <w:highlight w:val="none"/>
          <w:lang w:val="en-US" w:eastAsia="zh-CN"/>
        </w:rPr>
        <w:t>法定代表人：</w:t>
      </w:r>
      <w:r>
        <w:rPr>
          <w:rFonts w:hint="default" w:ascii="宋体" w:hAnsi="宋体" w:eastAsia="宋体" w:cs="宋体"/>
          <w:kern w:val="0"/>
          <w:sz w:val="24"/>
          <w:szCs w:val="24"/>
          <w:highlight w:val="none"/>
          <w:lang w:val="en-US" w:eastAsia="zh-CN" w:bidi="zh-TW"/>
        </w:rPr>
        <w:t>徐海英</w:t>
      </w:r>
    </w:p>
    <w:p w14:paraId="3A4E65F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default" w:ascii="宋体" w:hAnsi="宋体" w:cs="宋体"/>
          <w:i w:val="0"/>
          <w:iCs w:val="0"/>
          <w:caps w:val="0"/>
          <w:spacing w:val="7"/>
          <w:sz w:val="24"/>
          <w:szCs w:val="24"/>
          <w:highlight w:val="none"/>
          <w:lang w:val="en-US" w:eastAsia="zh-CN"/>
        </w:rPr>
      </w:pPr>
      <w:r>
        <w:rPr>
          <w:rFonts w:hint="default" w:ascii="宋体" w:hAnsi="宋体" w:cs="宋体"/>
          <w:i w:val="0"/>
          <w:iCs w:val="0"/>
          <w:caps w:val="0"/>
          <w:spacing w:val="7"/>
          <w:sz w:val="24"/>
          <w:szCs w:val="24"/>
          <w:highlight w:val="none"/>
          <w:lang w:val="en-US" w:eastAsia="zh-CN"/>
        </w:rPr>
        <w:t>注册资本：4060万元</w:t>
      </w:r>
    </w:p>
    <w:p w14:paraId="1EBDCCC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default" w:ascii="宋体" w:hAnsi="宋体" w:cs="宋体"/>
          <w:i w:val="0"/>
          <w:iCs w:val="0"/>
          <w:caps w:val="0"/>
          <w:spacing w:val="7"/>
          <w:sz w:val="24"/>
          <w:szCs w:val="24"/>
          <w:highlight w:val="none"/>
          <w:lang w:val="en-US" w:eastAsia="zh-CN"/>
        </w:rPr>
      </w:pPr>
      <w:r>
        <w:rPr>
          <w:rFonts w:hint="default" w:ascii="宋体" w:hAnsi="宋体" w:cs="宋体"/>
          <w:i w:val="0"/>
          <w:iCs w:val="0"/>
          <w:caps w:val="0"/>
          <w:spacing w:val="7"/>
          <w:sz w:val="24"/>
          <w:szCs w:val="24"/>
          <w:highlight w:val="none"/>
          <w:lang w:val="en-US" w:eastAsia="zh-CN"/>
        </w:rPr>
        <w:t>企业类型：</w:t>
      </w:r>
      <w:r>
        <w:rPr>
          <w:rFonts w:hint="eastAsia" w:ascii="宋体" w:hAnsi="宋体" w:eastAsia="宋体" w:cs="宋体"/>
          <w:i w:val="0"/>
          <w:iCs w:val="0"/>
          <w:caps w:val="0"/>
          <w:spacing w:val="7"/>
          <w:sz w:val="24"/>
          <w:szCs w:val="24"/>
          <w:highlight w:val="none"/>
          <w:lang w:val="en-US" w:eastAsia="zh-CN"/>
        </w:rPr>
        <w:t>有限责任公司（自然人投资或控股）</w:t>
      </w:r>
    </w:p>
    <w:p w14:paraId="4E5B2F9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宋体" w:hAnsi="宋体" w:eastAsia="宋体" w:cs="宋体"/>
          <w:kern w:val="0"/>
          <w:sz w:val="24"/>
          <w:szCs w:val="24"/>
          <w:highlight w:val="none"/>
          <w:lang w:val="en-US" w:eastAsia="zh-CN" w:bidi="zh-TW"/>
        </w:rPr>
      </w:pPr>
      <w:r>
        <w:rPr>
          <w:rFonts w:hint="default" w:ascii="宋体" w:hAnsi="宋体" w:cs="宋体"/>
          <w:i w:val="0"/>
          <w:iCs w:val="0"/>
          <w:caps w:val="0"/>
          <w:spacing w:val="7"/>
          <w:sz w:val="24"/>
          <w:szCs w:val="24"/>
          <w:highlight w:val="none"/>
          <w:lang w:val="en-US" w:eastAsia="zh-CN"/>
        </w:rPr>
        <w:t>经营范围：</w:t>
      </w:r>
      <w:r>
        <w:rPr>
          <w:rFonts w:hint="eastAsia" w:ascii="宋体" w:hAnsi="宋体" w:eastAsia="宋体" w:cs="宋体"/>
          <w:kern w:val="0"/>
          <w:sz w:val="24"/>
          <w:szCs w:val="24"/>
          <w:highlight w:val="none"/>
          <w:lang w:val="en-US" w:eastAsia="zh-CN" w:bidi="zh-TW"/>
        </w:rPr>
        <w:t>房屋建筑工程总承包、市政工程总承包、公路工程总承包、水利水电工程总承包、园林古建筑工程专业承包、金属门窗工程专业承包、环保工程专业承包、城市及道路照明工程专业承包、钢结构工程专业承包、特种工种工程专业承包施工:建筑装修装饰与地基基础工程施工;园林绿化工程施工;建筑劳务服务。(依法须经批准的项目，经相关部门批准后方可开展经营活动)。</w:t>
      </w:r>
    </w:p>
    <w:p w14:paraId="03D0E48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宋体" w:hAnsi="宋体" w:eastAsia="宋体" w:cs="宋体"/>
          <w:kern w:val="0"/>
          <w:sz w:val="24"/>
          <w:szCs w:val="24"/>
          <w:highlight w:val="yellow"/>
          <w:lang w:val="en-US" w:eastAsia="zh-CN" w:bidi="zh-TW"/>
        </w:rPr>
      </w:pPr>
      <w:r>
        <w:rPr>
          <w:rFonts w:hint="eastAsia" w:ascii="宋体" w:hAnsi="宋体" w:eastAsia="宋体" w:cs="宋体"/>
          <w:kern w:val="0"/>
          <w:sz w:val="24"/>
          <w:szCs w:val="24"/>
          <w:lang w:val="en-US" w:eastAsia="zh-CN" w:bidi="zh-TW"/>
        </w:rPr>
        <w:t>经营期限：自2010-12-10至长期</w:t>
      </w:r>
    </w:p>
    <w:p w14:paraId="747198E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宋体" w:hAnsi="宋体" w:eastAsia="宋体" w:cs="宋体"/>
          <w:kern w:val="0"/>
          <w:sz w:val="24"/>
          <w:szCs w:val="24"/>
          <w:lang w:val="en-US" w:eastAsia="zh-CN" w:bidi="zh-TW"/>
        </w:rPr>
      </w:pPr>
      <w:r>
        <w:rPr>
          <w:rFonts w:hint="eastAsia" w:ascii="宋体" w:hAnsi="宋体" w:eastAsia="宋体" w:cs="宋体"/>
          <w:kern w:val="0"/>
          <w:sz w:val="24"/>
          <w:szCs w:val="24"/>
          <w:lang w:val="en-US" w:eastAsia="zh-CN" w:bidi="zh-TW"/>
        </w:rPr>
        <w:t>股权架构：</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
        <w:gridCol w:w="3175"/>
        <w:gridCol w:w="1570"/>
        <w:gridCol w:w="1486"/>
      </w:tblGrid>
      <w:tr w14:paraId="6D77D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tcPr>
          <w:p w14:paraId="37D32D79">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jc w:val="center"/>
              <w:textAlignment w:val="auto"/>
              <w:rPr>
                <w:rFonts w:hint="eastAsia" w:ascii="宋体" w:hAnsi="宋体" w:eastAsia="宋体" w:cs="宋体"/>
                <w:kern w:val="0"/>
                <w:sz w:val="24"/>
                <w:szCs w:val="24"/>
                <w:vertAlign w:val="baseline"/>
                <w:lang w:val="en-US" w:eastAsia="zh-CN" w:bidi="zh-TW"/>
              </w:rPr>
            </w:pPr>
            <w:r>
              <w:rPr>
                <w:rFonts w:hint="eastAsia" w:ascii="宋体" w:hAnsi="宋体" w:eastAsia="宋体" w:cs="宋体"/>
                <w:kern w:val="0"/>
                <w:sz w:val="24"/>
                <w:szCs w:val="24"/>
                <w:vertAlign w:val="baseline"/>
                <w:lang w:val="en-US" w:eastAsia="zh-CN" w:bidi="zh-TW"/>
              </w:rPr>
              <w:t>序号</w:t>
            </w:r>
          </w:p>
        </w:tc>
        <w:tc>
          <w:tcPr>
            <w:tcW w:w="3175" w:type="dxa"/>
          </w:tcPr>
          <w:p w14:paraId="52CE2201">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jc w:val="center"/>
              <w:textAlignment w:val="auto"/>
              <w:rPr>
                <w:rFonts w:hint="eastAsia" w:ascii="宋体" w:hAnsi="宋体" w:eastAsia="宋体" w:cs="宋体"/>
                <w:kern w:val="0"/>
                <w:sz w:val="24"/>
                <w:szCs w:val="24"/>
                <w:vertAlign w:val="baseline"/>
                <w:lang w:val="en-US" w:eastAsia="zh-CN" w:bidi="zh-TW"/>
              </w:rPr>
            </w:pPr>
            <w:r>
              <w:rPr>
                <w:rFonts w:hint="eastAsia" w:ascii="宋体" w:hAnsi="宋体" w:eastAsia="宋体" w:cs="宋体"/>
                <w:kern w:val="0"/>
                <w:sz w:val="24"/>
                <w:szCs w:val="24"/>
                <w:vertAlign w:val="baseline"/>
                <w:lang w:val="en-US" w:eastAsia="zh-CN" w:bidi="zh-TW"/>
              </w:rPr>
              <w:t>股东名称</w:t>
            </w:r>
          </w:p>
        </w:tc>
        <w:tc>
          <w:tcPr>
            <w:tcW w:w="1570" w:type="dxa"/>
          </w:tcPr>
          <w:p w14:paraId="32C5904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jc w:val="center"/>
              <w:textAlignment w:val="auto"/>
              <w:rPr>
                <w:rFonts w:hint="eastAsia" w:ascii="宋体" w:hAnsi="宋体" w:eastAsia="宋体" w:cs="宋体"/>
                <w:kern w:val="0"/>
                <w:sz w:val="24"/>
                <w:szCs w:val="24"/>
                <w:vertAlign w:val="baseline"/>
                <w:lang w:val="en-US" w:eastAsia="zh-CN" w:bidi="zh-TW"/>
              </w:rPr>
            </w:pPr>
            <w:r>
              <w:rPr>
                <w:rFonts w:hint="eastAsia" w:ascii="宋体" w:hAnsi="宋体" w:eastAsia="宋体" w:cs="宋体"/>
                <w:kern w:val="0"/>
                <w:sz w:val="24"/>
                <w:szCs w:val="24"/>
                <w:vertAlign w:val="baseline"/>
                <w:lang w:val="en-US" w:eastAsia="zh-CN" w:bidi="zh-TW"/>
              </w:rPr>
              <w:t>出资方式</w:t>
            </w:r>
          </w:p>
        </w:tc>
        <w:tc>
          <w:tcPr>
            <w:tcW w:w="1486" w:type="dxa"/>
          </w:tcPr>
          <w:p w14:paraId="5210E33E">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jc w:val="center"/>
              <w:textAlignment w:val="auto"/>
              <w:rPr>
                <w:rFonts w:hint="eastAsia" w:ascii="宋体" w:hAnsi="宋体" w:eastAsia="宋体" w:cs="宋体"/>
                <w:kern w:val="0"/>
                <w:sz w:val="24"/>
                <w:szCs w:val="24"/>
                <w:vertAlign w:val="baseline"/>
                <w:lang w:val="en-US" w:eastAsia="zh-CN" w:bidi="zh-TW"/>
              </w:rPr>
            </w:pPr>
            <w:r>
              <w:rPr>
                <w:rFonts w:hint="eastAsia" w:ascii="宋体" w:hAnsi="宋体" w:eastAsia="宋体" w:cs="宋体"/>
                <w:kern w:val="0"/>
                <w:sz w:val="24"/>
                <w:szCs w:val="24"/>
                <w:vertAlign w:val="baseline"/>
                <w:lang w:val="en-US" w:eastAsia="zh-CN" w:bidi="zh-TW"/>
              </w:rPr>
              <w:t>持股比例</w:t>
            </w:r>
          </w:p>
        </w:tc>
      </w:tr>
      <w:tr w14:paraId="1065D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tcPr>
          <w:p w14:paraId="7AE0264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jc w:val="center"/>
              <w:textAlignment w:val="auto"/>
              <w:rPr>
                <w:rFonts w:hint="eastAsia" w:ascii="宋体" w:hAnsi="宋体" w:eastAsia="宋体" w:cs="宋体"/>
                <w:kern w:val="0"/>
                <w:sz w:val="24"/>
                <w:szCs w:val="24"/>
                <w:vertAlign w:val="baseline"/>
                <w:lang w:val="en-US" w:eastAsia="zh-CN" w:bidi="zh-TW"/>
              </w:rPr>
            </w:pPr>
            <w:r>
              <w:rPr>
                <w:rFonts w:hint="eastAsia" w:ascii="宋体" w:hAnsi="宋体" w:eastAsia="宋体" w:cs="宋体"/>
                <w:kern w:val="0"/>
                <w:sz w:val="24"/>
                <w:szCs w:val="24"/>
                <w:vertAlign w:val="baseline"/>
                <w:lang w:val="en-US" w:eastAsia="zh-CN" w:bidi="zh-TW"/>
              </w:rPr>
              <w:t>1</w:t>
            </w:r>
          </w:p>
        </w:tc>
        <w:tc>
          <w:tcPr>
            <w:tcW w:w="3175" w:type="dxa"/>
          </w:tcPr>
          <w:p w14:paraId="7A1B206B">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jc w:val="center"/>
              <w:textAlignment w:val="auto"/>
              <w:rPr>
                <w:rFonts w:hint="default" w:ascii="宋体" w:hAnsi="宋体" w:eastAsia="宋体" w:cs="宋体"/>
                <w:kern w:val="0"/>
                <w:sz w:val="24"/>
                <w:szCs w:val="24"/>
                <w:vertAlign w:val="baseline"/>
                <w:lang w:val="en-US" w:eastAsia="zh-CN" w:bidi="zh-TW"/>
              </w:rPr>
            </w:pPr>
            <w:r>
              <w:rPr>
                <w:rFonts w:hint="eastAsia" w:ascii="宋体" w:hAnsi="宋体" w:cs="宋体"/>
                <w:kern w:val="0"/>
                <w:sz w:val="24"/>
                <w:szCs w:val="24"/>
                <w:vertAlign w:val="baseline"/>
                <w:lang w:val="en-US" w:eastAsia="zh-CN" w:bidi="zh-TW"/>
              </w:rPr>
              <w:t>徐海英</w:t>
            </w:r>
          </w:p>
        </w:tc>
        <w:tc>
          <w:tcPr>
            <w:tcW w:w="1570" w:type="dxa"/>
          </w:tcPr>
          <w:p w14:paraId="23AE020B">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jc w:val="center"/>
              <w:textAlignment w:val="auto"/>
              <w:rPr>
                <w:rFonts w:hint="eastAsia" w:ascii="宋体" w:hAnsi="宋体" w:eastAsia="宋体" w:cs="宋体"/>
                <w:kern w:val="0"/>
                <w:sz w:val="24"/>
                <w:szCs w:val="24"/>
                <w:vertAlign w:val="baseline"/>
                <w:lang w:val="en-US" w:eastAsia="zh-CN" w:bidi="zh-TW"/>
              </w:rPr>
            </w:pPr>
            <w:r>
              <w:rPr>
                <w:rFonts w:hint="eastAsia" w:ascii="宋体" w:hAnsi="宋体" w:eastAsia="宋体" w:cs="宋体"/>
                <w:kern w:val="0"/>
                <w:sz w:val="24"/>
                <w:szCs w:val="24"/>
                <w:vertAlign w:val="baseline"/>
                <w:lang w:val="en-US" w:eastAsia="zh-CN" w:bidi="zh-TW"/>
              </w:rPr>
              <w:t>货币</w:t>
            </w:r>
          </w:p>
        </w:tc>
        <w:tc>
          <w:tcPr>
            <w:tcW w:w="1486" w:type="dxa"/>
          </w:tcPr>
          <w:p w14:paraId="69F76F3E">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jc w:val="center"/>
              <w:textAlignment w:val="auto"/>
              <w:rPr>
                <w:rFonts w:hint="eastAsia" w:ascii="宋体" w:hAnsi="宋体" w:eastAsia="宋体" w:cs="宋体"/>
                <w:kern w:val="0"/>
                <w:sz w:val="24"/>
                <w:szCs w:val="24"/>
                <w:vertAlign w:val="baseline"/>
                <w:lang w:val="en-US" w:eastAsia="zh-CN" w:bidi="zh-TW"/>
              </w:rPr>
            </w:pPr>
            <w:r>
              <w:rPr>
                <w:rFonts w:hint="eastAsia" w:ascii="宋体" w:hAnsi="宋体" w:eastAsia="宋体" w:cs="宋体"/>
                <w:i w:val="0"/>
                <w:iCs w:val="0"/>
                <w:caps w:val="0"/>
                <w:color w:val="333333"/>
                <w:spacing w:val="0"/>
                <w:sz w:val="24"/>
                <w:szCs w:val="24"/>
                <w:shd w:val="clear" w:color="auto" w:fill="FFFFFF"/>
              </w:rPr>
              <w:t>5</w:t>
            </w:r>
            <w:r>
              <w:rPr>
                <w:rFonts w:hint="eastAsia" w:ascii="宋体" w:hAnsi="宋体" w:cs="宋体"/>
                <w:i w:val="0"/>
                <w:iCs w:val="0"/>
                <w:caps w:val="0"/>
                <w:color w:val="333333"/>
                <w:spacing w:val="0"/>
                <w:sz w:val="24"/>
                <w:szCs w:val="24"/>
                <w:shd w:val="clear" w:color="auto" w:fill="FFFFFF"/>
                <w:lang w:val="en-US" w:eastAsia="zh-CN"/>
              </w:rPr>
              <w:t>1</w:t>
            </w:r>
            <w:r>
              <w:rPr>
                <w:rFonts w:hint="eastAsia" w:ascii="宋体" w:hAnsi="宋体" w:eastAsia="宋体" w:cs="宋体"/>
                <w:i w:val="0"/>
                <w:iCs w:val="0"/>
                <w:caps w:val="0"/>
                <w:color w:val="333333"/>
                <w:spacing w:val="0"/>
                <w:sz w:val="24"/>
                <w:szCs w:val="24"/>
                <w:shd w:val="clear" w:color="auto" w:fill="FFFFFF"/>
              </w:rPr>
              <w:t>.</w:t>
            </w:r>
            <w:r>
              <w:rPr>
                <w:rFonts w:hint="eastAsia" w:ascii="宋体" w:hAnsi="宋体" w:cs="宋体"/>
                <w:i w:val="0"/>
                <w:iCs w:val="0"/>
                <w:caps w:val="0"/>
                <w:color w:val="333333"/>
                <w:spacing w:val="0"/>
                <w:sz w:val="24"/>
                <w:szCs w:val="24"/>
                <w:shd w:val="clear" w:color="auto" w:fill="FFFFFF"/>
                <w:lang w:val="en-US" w:eastAsia="zh-CN"/>
              </w:rPr>
              <w:t>8227</w:t>
            </w:r>
            <w:r>
              <w:rPr>
                <w:rFonts w:hint="eastAsia" w:ascii="宋体" w:hAnsi="宋体" w:eastAsia="宋体" w:cs="宋体"/>
                <w:i w:val="0"/>
                <w:iCs w:val="0"/>
                <w:caps w:val="0"/>
                <w:color w:val="333333"/>
                <w:spacing w:val="0"/>
                <w:sz w:val="24"/>
                <w:szCs w:val="24"/>
                <w:shd w:val="clear" w:color="auto" w:fill="FFFFFF"/>
              </w:rPr>
              <w:t>%</w:t>
            </w:r>
          </w:p>
        </w:tc>
      </w:tr>
      <w:tr w14:paraId="472E6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tcPr>
          <w:p w14:paraId="6DC7429B">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jc w:val="center"/>
              <w:textAlignment w:val="auto"/>
              <w:rPr>
                <w:rFonts w:hint="eastAsia" w:ascii="宋体" w:hAnsi="宋体" w:eastAsia="宋体" w:cs="宋体"/>
                <w:kern w:val="0"/>
                <w:sz w:val="24"/>
                <w:szCs w:val="24"/>
                <w:vertAlign w:val="baseline"/>
                <w:lang w:val="en-US" w:eastAsia="zh-CN" w:bidi="zh-TW"/>
              </w:rPr>
            </w:pPr>
            <w:r>
              <w:rPr>
                <w:rFonts w:hint="eastAsia" w:ascii="宋体" w:hAnsi="宋体" w:eastAsia="宋体" w:cs="宋体"/>
                <w:kern w:val="0"/>
                <w:sz w:val="24"/>
                <w:szCs w:val="24"/>
                <w:vertAlign w:val="baseline"/>
                <w:lang w:val="en-US" w:eastAsia="zh-CN" w:bidi="zh-TW"/>
              </w:rPr>
              <w:t>2</w:t>
            </w:r>
          </w:p>
        </w:tc>
        <w:tc>
          <w:tcPr>
            <w:tcW w:w="3175" w:type="dxa"/>
          </w:tcPr>
          <w:p w14:paraId="56B1D3C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jc w:val="center"/>
              <w:textAlignment w:val="auto"/>
              <w:rPr>
                <w:rFonts w:hint="default" w:ascii="宋体" w:hAnsi="宋体" w:eastAsia="宋体" w:cs="宋体"/>
                <w:kern w:val="0"/>
                <w:sz w:val="24"/>
                <w:szCs w:val="24"/>
                <w:vertAlign w:val="baseline"/>
                <w:lang w:val="en-US" w:eastAsia="zh-CN" w:bidi="zh-TW"/>
              </w:rPr>
            </w:pPr>
            <w:r>
              <w:rPr>
                <w:rFonts w:hint="eastAsia" w:ascii="宋体" w:hAnsi="宋体" w:cs="宋体"/>
                <w:kern w:val="0"/>
                <w:sz w:val="24"/>
                <w:szCs w:val="24"/>
                <w:vertAlign w:val="baseline"/>
                <w:lang w:val="en-US" w:eastAsia="zh-CN" w:bidi="zh-TW"/>
              </w:rPr>
              <w:t>徐卫荣</w:t>
            </w:r>
          </w:p>
        </w:tc>
        <w:tc>
          <w:tcPr>
            <w:tcW w:w="1570" w:type="dxa"/>
          </w:tcPr>
          <w:p w14:paraId="6CCA9BF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jc w:val="center"/>
              <w:textAlignment w:val="auto"/>
              <w:rPr>
                <w:rFonts w:hint="eastAsia" w:ascii="宋体" w:hAnsi="宋体" w:eastAsia="宋体" w:cs="宋体"/>
                <w:kern w:val="0"/>
                <w:sz w:val="24"/>
                <w:szCs w:val="24"/>
                <w:vertAlign w:val="baseline"/>
                <w:lang w:val="en-US" w:eastAsia="zh-CN" w:bidi="zh-TW"/>
              </w:rPr>
            </w:pPr>
            <w:r>
              <w:rPr>
                <w:rFonts w:hint="eastAsia" w:ascii="宋体" w:hAnsi="宋体" w:eastAsia="宋体" w:cs="宋体"/>
                <w:kern w:val="0"/>
                <w:sz w:val="24"/>
                <w:szCs w:val="24"/>
                <w:vertAlign w:val="baseline"/>
                <w:lang w:val="en-US" w:eastAsia="zh-CN" w:bidi="zh-TW"/>
              </w:rPr>
              <w:t>货币</w:t>
            </w:r>
          </w:p>
        </w:tc>
        <w:tc>
          <w:tcPr>
            <w:tcW w:w="1486" w:type="dxa"/>
          </w:tcPr>
          <w:p w14:paraId="4A86BE24">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jc w:val="center"/>
              <w:textAlignment w:val="auto"/>
              <w:rPr>
                <w:rFonts w:hint="eastAsia" w:ascii="宋体" w:hAnsi="宋体" w:eastAsia="宋体" w:cs="宋体"/>
                <w:kern w:val="0"/>
                <w:sz w:val="24"/>
                <w:szCs w:val="24"/>
                <w:vertAlign w:val="baseline"/>
                <w:lang w:val="en-US" w:eastAsia="zh-CN" w:bidi="zh-TW"/>
              </w:rPr>
            </w:pPr>
            <w:r>
              <w:rPr>
                <w:rFonts w:hint="eastAsia" w:ascii="宋体" w:hAnsi="宋体" w:cs="宋体"/>
                <w:kern w:val="0"/>
                <w:sz w:val="24"/>
                <w:szCs w:val="24"/>
                <w:vertAlign w:val="baseline"/>
                <w:lang w:val="en-US" w:eastAsia="zh-CN" w:bidi="zh-TW"/>
              </w:rPr>
              <w:t>48</w:t>
            </w:r>
            <w:r>
              <w:rPr>
                <w:rFonts w:hint="eastAsia" w:ascii="宋体" w:hAnsi="宋体" w:eastAsia="宋体" w:cs="宋体"/>
                <w:kern w:val="0"/>
                <w:sz w:val="24"/>
                <w:szCs w:val="24"/>
                <w:vertAlign w:val="baseline"/>
                <w:lang w:val="en-US" w:eastAsia="zh-CN" w:bidi="zh-TW"/>
              </w:rPr>
              <w:t>.</w:t>
            </w:r>
            <w:r>
              <w:rPr>
                <w:rFonts w:hint="eastAsia" w:ascii="宋体" w:hAnsi="宋体" w:cs="宋体"/>
                <w:kern w:val="0"/>
                <w:sz w:val="24"/>
                <w:szCs w:val="24"/>
                <w:vertAlign w:val="baseline"/>
                <w:lang w:val="en-US" w:eastAsia="zh-CN" w:bidi="zh-TW"/>
              </w:rPr>
              <w:t>1773</w:t>
            </w:r>
            <w:r>
              <w:rPr>
                <w:rFonts w:hint="eastAsia" w:ascii="宋体" w:hAnsi="宋体" w:eastAsia="宋体" w:cs="宋体"/>
                <w:kern w:val="0"/>
                <w:sz w:val="24"/>
                <w:szCs w:val="24"/>
                <w:vertAlign w:val="baseline"/>
                <w:lang w:val="en-US" w:eastAsia="zh-CN" w:bidi="zh-TW"/>
              </w:rPr>
              <w:t>%</w:t>
            </w:r>
          </w:p>
        </w:tc>
      </w:tr>
    </w:tbl>
    <w:p w14:paraId="4EAA154A">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left="480" w:leftChars="0" w:right="0" w:rightChars="0"/>
        <w:jc w:val="both"/>
        <w:textAlignment w:val="auto"/>
        <w:rPr>
          <w:rFonts w:hint="default" w:ascii="宋体" w:hAnsi="宋体" w:eastAsia="宋体" w:cs="宋体"/>
          <w:b/>
          <w:bCs/>
          <w:kern w:val="0"/>
          <w:sz w:val="24"/>
          <w:szCs w:val="24"/>
          <w:lang w:val="en-US" w:eastAsia="zh-CN" w:bidi="zh-TW"/>
        </w:rPr>
      </w:pPr>
      <w:r>
        <w:rPr>
          <w:rFonts w:hint="eastAsia" w:ascii="宋体" w:hAnsi="宋体" w:eastAsia="宋体" w:cs="宋体"/>
          <w:b/>
          <w:bCs/>
          <w:kern w:val="0"/>
          <w:sz w:val="24"/>
          <w:szCs w:val="24"/>
          <w:lang w:val="en-US" w:eastAsia="zh-CN" w:bidi="zh-TW"/>
        </w:rPr>
        <w:t>二、资产负债情况</w:t>
      </w:r>
    </w:p>
    <w:p w14:paraId="201D112A">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left="480" w:leftChars="0" w:right="0" w:rightChars="0"/>
        <w:jc w:val="both"/>
        <w:textAlignment w:val="auto"/>
        <w:rPr>
          <w:rFonts w:hint="eastAsia" w:ascii="宋体" w:hAnsi="宋体" w:eastAsia="宋体" w:cs="宋体"/>
          <w:b/>
          <w:bCs/>
          <w:kern w:val="0"/>
          <w:sz w:val="24"/>
          <w:szCs w:val="24"/>
          <w:lang w:val="en-US" w:eastAsia="zh-CN" w:bidi="zh-TW"/>
        </w:rPr>
      </w:pPr>
      <w:r>
        <w:rPr>
          <w:rFonts w:hint="eastAsia" w:ascii="宋体" w:hAnsi="宋体" w:eastAsia="宋体" w:cs="宋体"/>
          <w:b/>
          <w:bCs/>
          <w:kern w:val="0"/>
          <w:sz w:val="24"/>
          <w:szCs w:val="24"/>
          <w:lang w:val="en-US" w:eastAsia="zh-CN" w:bidi="zh-TW"/>
        </w:rPr>
        <w:t>（一）主要资产状况</w:t>
      </w:r>
    </w:p>
    <w:p w14:paraId="1F026217">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480" w:firstLineChars="200"/>
        <w:jc w:val="both"/>
        <w:textAlignment w:val="auto"/>
        <w:rPr>
          <w:rFonts w:hint="eastAsia" w:ascii="宋体" w:hAnsi="宋体" w:eastAsia="宋体" w:cs="宋体"/>
          <w:kern w:val="0"/>
          <w:sz w:val="24"/>
          <w:szCs w:val="24"/>
          <w:lang w:val="en-US" w:eastAsia="zh-CN" w:bidi="zh-TW"/>
        </w:rPr>
      </w:pPr>
      <w:r>
        <w:rPr>
          <w:rFonts w:hint="eastAsia" w:ascii="宋体" w:hAnsi="宋体" w:eastAsia="宋体" w:cs="宋体"/>
          <w:kern w:val="0"/>
          <w:sz w:val="24"/>
          <w:szCs w:val="24"/>
          <w:lang w:val="en-US" w:eastAsia="zh-CN" w:bidi="zh-TW"/>
        </w:rPr>
        <w:t>1.现金存款</w:t>
      </w:r>
    </w:p>
    <w:p w14:paraId="325D16EE">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480" w:firstLineChars="200"/>
        <w:jc w:val="both"/>
        <w:textAlignment w:val="auto"/>
        <w:rPr>
          <w:rFonts w:hint="default" w:ascii="宋体" w:hAnsi="宋体" w:eastAsia="宋体" w:cs="宋体"/>
          <w:kern w:val="0"/>
          <w:sz w:val="24"/>
          <w:szCs w:val="24"/>
          <w:lang w:val="en-US" w:eastAsia="zh-CN" w:bidi="zh-TW"/>
        </w:rPr>
      </w:pPr>
      <w:r>
        <w:rPr>
          <w:rFonts w:hint="eastAsia" w:ascii="宋体" w:hAnsi="宋体" w:eastAsia="宋体" w:cs="宋体"/>
          <w:kern w:val="0"/>
          <w:sz w:val="24"/>
          <w:szCs w:val="24"/>
          <w:lang w:val="en-US" w:eastAsia="zh-CN" w:bidi="zh-TW"/>
        </w:rPr>
        <w:t>经管理人至</w:t>
      </w:r>
      <w:r>
        <w:rPr>
          <w:rFonts w:hint="eastAsia" w:ascii="宋体" w:hAnsi="宋体" w:cs="宋体"/>
          <w:i w:val="0"/>
          <w:iCs w:val="0"/>
          <w:caps w:val="0"/>
          <w:spacing w:val="7"/>
          <w:sz w:val="24"/>
          <w:szCs w:val="24"/>
          <w:lang w:val="en-US" w:eastAsia="zh-CN"/>
        </w:rPr>
        <w:t>伟润公司</w:t>
      </w:r>
      <w:r>
        <w:rPr>
          <w:rFonts w:hint="eastAsia" w:ascii="宋体" w:hAnsi="宋体" w:eastAsia="宋体" w:cs="宋体"/>
          <w:kern w:val="0"/>
          <w:sz w:val="24"/>
          <w:szCs w:val="24"/>
          <w:lang w:val="en-US" w:eastAsia="zh-CN" w:bidi="zh-TW"/>
        </w:rPr>
        <w:t>基本账户开户行查询，</w:t>
      </w:r>
      <w:r>
        <w:rPr>
          <w:rFonts w:hint="eastAsia" w:ascii="宋体" w:hAnsi="宋体" w:cs="宋体"/>
          <w:i w:val="0"/>
          <w:iCs w:val="0"/>
          <w:caps w:val="0"/>
          <w:spacing w:val="7"/>
          <w:sz w:val="24"/>
          <w:szCs w:val="24"/>
          <w:lang w:val="en-US" w:eastAsia="zh-CN"/>
        </w:rPr>
        <w:t>伟润公司</w:t>
      </w:r>
      <w:r>
        <w:rPr>
          <w:rFonts w:hint="eastAsia" w:ascii="宋体" w:hAnsi="宋体" w:eastAsia="宋体" w:cs="宋体"/>
          <w:kern w:val="0"/>
          <w:sz w:val="24"/>
          <w:szCs w:val="24"/>
          <w:lang w:val="en-US" w:eastAsia="zh-CN" w:bidi="zh-TW"/>
        </w:rPr>
        <w:t>开立银行账户共35个，银行账户存款2,058,130.27元（</w:t>
      </w:r>
      <w:r>
        <w:rPr>
          <w:rFonts w:hint="default" w:ascii="宋体" w:hAnsi="宋体" w:eastAsia="宋体" w:cs="宋体"/>
          <w:kern w:val="0"/>
          <w:sz w:val="24"/>
          <w:szCs w:val="24"/>
          <w:lang w:val="en-US" w:eastAsia="zh-CN" w:bidi="zh-TW"/>
        </w:rPr>
        <w:t>具体金额以</w:t>
      </w:r>
      <w:r>
        <w:rPr>
          <w:rFonts w:hint="eastAsia" w:ascii="宋体" w:hAnsi="宋体" w:eastAsia="宋体" w:cs="宋体"/>
          <w:kern w:val="0"/>
          <w:sz w:val="24"/>
          <w:szCs w:val="24"/>
          <w:lang w:val="en-US" w:eastAsia="zh-CN" w:bidi="zh-TW"/>
        </w:rPr>
        <w:t>扣划</w:t>
      </w:r>
      <w:r>
        <w:rPr>
          <w:rFonts w:hint="default" w:ascii="宋体" w:hAnsi="宋体" w:eastAsia="宋体" w:cs="宋体"/>
          <w:kern w:val="0"/>
          <w:sz w:val="24"/>
          <w:szCs w:val="24"/>
          <w:lang w:val="en-US" w:eastAsia="zh-CN" w:bidi="zh-TW"/>
        </w:rPr>
        <w:t>为准</w:t>
      </w:r>
      <w:r>
        <w:rPr>
          <w:rFonts w:hint="eastAsia" w:ascii="宋体" w:hAnsi="宋体" w:eastAsia="宋体" w:cs="宋体"/>
          <w:kern w:val="0"/>
          <w:sz w:val="24"/>
          <w:szCs w:val="24"/>
          <w:lang w:val="en-US" w:eastAsia="zh-CN" w:bidi="zh-TW"/>
        </w:rPr>
        <w:t>）。另管理人自</w:t>
      </w:r>
      <w:r>
        <w:rPr>
          <w:rFonts w:hint="eastAsia" w:ascii="宋体" w:hAnsi="宋体" w:cs="宋体"/>
          <w:i w:val="0"/>
          <w:iCs w:val="0"/>
          <w:caps w:val="0"/>
          <w:spacing w:val="7"/>
          <w:sz w:val="24"/>
          <w:szCs w:val="24"/>
          <w:lang w:val="en-US" w:eastAsia="zh-CN"/>
        </w:rPr>
        <w:t>伟润公司</w:t>
      </w:r>
      <w:r>
        <w:rPr>
          <w:rFonts w:hint="eastAsia" w:ascii="宋体" w:hAnsi="宋体" w:eastAsia="宋体" w:cs="宋体"/>
          <w:kern w:val="0"/>
          <w:sz w:val="24"/>
          <w:szCs w:val="24"/>
          <w:lang w:val="en-US" w:eastAsia="zh-CN" w:bidi="zh-TW"/>
        </w:rPr>
        <w:t>处接管到现金533.00元。</w:t>
      </w:r>
    </w:p>
    <w:p w14:paraId="657F1696">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480" w:firstLineChars="200"/>
        <w:jc w:val="both"/>
        <w:textAlignment w:val="auto"/>
        <w:rPr>
          <w:rFonts w:hint="default" w:ascii="宋体" w:hAnsi="宋体" w:eastAsia="宋体" w:cs="宋体"/>
          <w:kern w:val="0"/>
          <w:sz w:val="24"/>
          <w:szCs w:val="24"/>
          <w:lang w:val="en-US" w:eastAsia="zh-CN" w:bidi="zh-TW"/>
        </w:rPr>
      </w:pPr>
      <w:r>
        <w:rPr>
          <w:rFonts w:hint="eastAsia" w:ascii="宋体" w:hAnsi="宋体" w:eastAsia="宋体" w:cs="宋体"/>
          <w:kern w:val="0"/>
          <w:sz w:val="24"/>
          <w:szCs w:val="24"/>
          <w:lang w:val="en-US" w:eastAsia="zh-CN" w:bidi="zh-TW"/>
        </w:rPr>
        <w:t>2.办公设备、车辆</w:t>
      </w:r>
    </w:p>
    <w:p w14:paraId="72D644AE">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480" w:firstLineChars="200"/>
        <w:jc w:val="both"/>
        <w:textAlignment w:val="auto"/>
        <w:rPr>
          <w:rFonts w:hint="eastAsia" w:ascii="宋体" w:hAnsi="宋体" w:eastAsia="宋体" w:cs="宋体"/>
          <w:kern w:val="0"/>
          <w:sz w:val="24"/>
          <w:szCs w:val="24"/>
          <w:lang w:val="en-US" w:eastAsia="zh-CN" w:bidi="zh-TW"/>
        </w:rPr>
      </w:pPr>
      <w:r>
        <w:rPr>
          <w:rFonts w:hint="eastAsia" w:ascii="宋体" w:hAnsi="宋体" w:eastAsia="宋体" w:cs="宋体"/>
          <w:kern w:val="0"/>
          <w:sz w:val="24"/>
          <w:szCs w:val="24"/>
          <w:lang w:val="en-US" w:eastAsia="zh-CN" w:bidi="zh-TW"/>
        </w:rPr>
        <w:t>根据评估报告，</w:t>
      </w:r>
      <w:r>
        <w:rPr>
          <w:rFonts w:hint="eastAsia" w:ascii="宋体" w:hAnsi="宋体" w:cs="宋体"/>
          <w:i w:val="0"/>
          <w:iCs w:val="0"/>
          <w:caps w:val="0"/>
          <w:spacing w:val="7"/>
          <w:sz w:val="24"/>
          <w:szCs w:val="24"/>
          <w:lang w:val="en-US" w:eastAsia="zh-CN"/>
        </w:rPr>
        <w:t>伟润公司</w:t>
      </w:r>
      <w:r>
        <w:rPr>
          <w:rFonts w:hint="eastAsia" w:ascii="宋体" w:hAnsi="宋体" w:eastAsia="宋体" w:cs="宋体"/>
          <w:kern w:val="0"/>
          <w:sz w:val="24"/>
          <w:szCs w:val="24"/>
          <w:lang w:val="en-US" w:eastAsia="zh-CN" w:bidi="zh-TW"/>
        </w:rPr>
        <w:t>名下办公设备及运输设备价值200,721.00元，包括单人沙发、别克牌SGM6522UBA6小型普通客车等。</w:t>
      </w:r>
    </w:p>
    <w:p w14:paraId="5FBEE453">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480" w:firstLineChars="200"/>
        <w:jc w:val="both"/>
        <w:textAlignment w:val="auto"/>
        <w:rPr>
          <w:rFonts w:hint="eastAsia" w:ascii="宋体" w:hAnsi="宋体" w:eastAsia="宋体" w:cs="宋体"/>
          <w:kern w:val="0"/>
          <w:sz w:val="24"/>
          <w:szCs w:val="24"/>
          <w:lang w:val="en-US" w:eastAsia="zh-CN" w:bidi="zh-TW"/>
        </w:rPr>
      </w:pPr>
      <w:r>
        <w:rPr>
          <w:rFonts w:hint="eastAsia" w:ascii="宋体" w:hAnsi="宋体" w:eastAsia="宋体" w:cs="宋体"/>
          <w:kern w:val="0"/>
          <w:sz w:val="24"/>
          <w:szCs w:val="24"/>
          <w:lang w:val="en-US" w:eastAsia="zh-CN" w:bidi="zh-TW"/>
        </w:rPr>
        <w:t>3.不动产</w:t>
      </w:r>
    </w:p>
    <w:p w14:paraId="013ED2B9">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default" w:ascii="宋体" w:hAnsi="宋体" w:eastAsia="宋体" w:cs="宋体"/>
          <w:kern w:val="0"/>
          <w:sz w:val="24"/>
          <w:szCs w:val="24"/>
          <w:lang w:val="en-US" w:eastAsia="zh-CN" w:bidi="zh-TW"/>
        </w:rPr>
      </w:pPr>
      <w:r>
        <w:rPr>
          <w:rFonts w:hint="eastAsia" w:ascii="宋体" w:hAnsi="宋体" w:cs="宋体"/>
          <w:i w:val="0"/>
          <w:iCs w:val="0"/>
          <w:caps w:val="0"/>
          <w:spacing w:val="7"/>
          <w:sz w:val="24"/>
          <w:szCs w:val="24"/>
          <w:lang w:val="en-US" w:eastAsia="zh-CN"/>
        </w:rPr>
        <w:t>伟润公司</w:t>
      </w:r>
      <w:r>
        <w:rPr>
          <w:rFonts w:hint="default" w:ascii="宋体" w:hAnsi="宋体" w:eastAsia="宋体" w:cs="宋体"/>
          <w:kern w:val="0"/>
          <w:sz w:val="24"/>
          <w:szCs w:val="24"/>
          <w:lang w:val="en-US" w:eastAsia="zh-CN" w:bidi="zh-TW"/>
        </w:rPr>
        <w:t>名下坐落于绍兴市上虞区东关街道马家桥村濠北的不动产[原权证号：浙（2021）绍兴市上虞区不动产权第0024459号]，已于2021年10月28日变更登记至</w:t>
      </w:r>
      <w:r>
        <w:rPr>
          <w:rFonts w:hint="eastAsia" w:ascii="宋体" w:hAnsi="宋体" w:eastAsia="宋体" w:cs="宋体"/>
          <w:kern w:val="0"/>
          <w:sz w:val="24"/>
          <w:szCs w:val="24"/>
          <w:lang w:val="en-US" w:eastAsia="zh-CN" w:bidi="zh-TW"/>
        </w:rPr>
        <w:t>第三人</w:t>
      </w:r>
      <w:r>
        <w:rPr>
          <w:rFonts w:hint="default" w:ascii="宋体" w:hAnsi="宋体" w:eastAsia="宋体" w:cs="宋体"/>
          <w:kern w:val="0"/>
          <w:sz w:val="24"/>
          <w:szCs w:val="24"/>
          <w:lang w:val="en-US" w:eastAsia="zh-CN" w:bidi="zh-TW"/>
        </w:rPr>
        <w:t>名下</w:t>
      </w:r>
      <w:r>
        <w:rPr>
          <w:rFonts w:hint="eastAsia" w:ascii="宋体" w:hAnsi="宋体" w:eastAsia="宋体" w:cs="宋体"/>
          <w:kern w:val="0"/>
          <w:sz w:val="24"/>
          <w:szCs w:val="24"/>
          <w:lang w:val="en-US" w:eastAsia="zh-CN" w:bidi="zh-TW"/>
        </w:rPr>
        <w:t>，于2021年10月29日因银行贷款办理房产抵押</w:t>
      </w:r>
      <w:r>
        <w:rPr>
          <w:rFonts w:hint="default" w:ascii="宋体" w:hAnsi="宋体" w:eastAsia="宋体" w:cs="宋体"/>
          <w:kern w:val="0"/>
          <w:sz w:val="24"/>
          <w:szCs w:val="24"/>
          <w:lang w:val="en-US" w:eastAsia="zh-CN" w:bidi="zh-TW"/>
        </w:rPr>
        <w:t>。上述不动产转让行为已被（2023）浙0604民初4230号民事判决书撤销，后受让人申请再审，经绍兴市中级人民法院审查，于2024年8月21日做出（2024）浙06民申58号民事裁定书，裁定驳回再审申请。</w:t>
      </w:r>
    </w:p>
    <w:p w14:paraId="08699FF1">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480" w:firstLineChars="200"/>
        <w:jc w:val="both"/>
        <w:textAlignment w:val="auto"/>
        <w:rPr>
          <w:rFonts w:hint="default" w:ascii="宋体" w:hAnsi="宋体" w:eastAsia="宋体" w:cs="宋体"/>
          <w:kern w:val="0"/>
          <w:sz w:val="24"/>
          <w:szCs w:val="24"/>
          <w:lang w:val="en-US" w:eastAsia="zh-CN" w:bidi="zh-TW"/>
        </w:rPr>
      </w:pPr>
      <w:r>
        <w:rPr>
          <w:rFonts w:hint="eastAsia" w:ascii="宋体" w:hAnsi="宋体" w:eastAsia="宋体" w:cs="宋体"/>
          <w:kern w:val="0"/>
          <w:sz w:val="24"/>
          <w:szCs w:val="24"/>
          <w:lang w:val="en-US" w:eastAsia="zh-CN" w:bidi="zh-TW"/>
        </w:rPr>
        <w:t>4.工程应收款</w:t>
      </w:r>
    </w:p>
    <w:p w14:paraId="150E2472">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highlight w:val="none"/>
          <w:lang w:val="en-US" w:eastAsia="zh-CN"/>
        </w:rPr>
      </w:pPr>
      <w:r>
        <w:rPr>
          <w:rFonts w:hint="eastAsia" w:ascii="宋体" w:hAnsi="宋体" w:cs="宋体"/>
          <w:i w:val="0"/>
          <w:iCs w:val="0"/>
          <w:caps w:val="0"/>
          <w:spacing w:val="7"/>
          <w:sz w:val="24"/>
          <w:szCs w:val="24"/>
          <w:highlight w:val="none"/>
          <w:lang w:val="en-US" w:eastAsia="zh-CN"/>
        </w:rPr>
        <w:t xml:space="preserve">伟润公司的主要工程应收款涵盖位于舟山的2个项目以及宁波的4个项目。 </w:t>
      </w:r>
    </w:p>
    <w:p w14:paraId="641AA6E8">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5.未缴注册资本</w:t>
      </w:r>
    </w:p>
    <w:p w14:paraId="00633524">
      <w:pPr>
        <w:pStyle w:val="12"/>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jc w:val="both"/>
        <w:textAlignment w:val="auto"/>
        <w:rPr>
          <w:rFonts w:hint="default" w:ascii="宋体" w:hAnsi="宋体" w:cs="宋体"/>
          <w:i w:val="0"/>
          <w:iCs w:val="0"/>
          <w:caps w:val="0"/>
          <w:spacing w:val="7"/>
          <w:sz w:val="24"/>
          <w:szCs w:val="24"/>
          <w:lang w:val="en-US" w:eastAsia="zh-CN"/>
        </w:rPr>
      </w:pPr>
      <w:r>
        <w:rPr>
          <w:rFonts w:hint="default" w:ascii="宋体" w:hAnsi="宋体" w:eastAsia="宋体" w:cs="宋体"/>
          <w:kern w:val="2"/>
          <w:sz w:val="24"/>
          <w:szCs w:val="24"/>
          <w:lang w:val="en-US" w:eastAsia="zh-CN" w:bidi="ar-SA"/>
        </w:rPr>
        <w:t>经管理人调查，据税务资产负债表显示，截至2024年3月31日，</w:t>
      </w:r>
      <w:r>
        <w:rPr>
          <w:rFonts w:hint="eastAsia" w:ascii="宋体" w:hAnsi="宋体" w:cs="宋体"/>
          <w:i w:val="0"/>
          <w:iCs w:val="0"/>
          <w:caps w:val="0"/>
          <w:spacing w:val="7"/>
          <w:sz w:val="24"/>
          <w:szCs w:val="24"/>
          <w:lang w:val="en-US" w:eastAsia="zh-CN"/>
        </w:rPr>
        <w:t>伟润公司</w:t>
      </w:r>
      <w:r>
        <w:rPr>
          <w:rFonts w:hint="default" w:ascii="宋体" w:hAnsi="宋体" w:eastAsia="宋体" w:cs="宋体"/>
          <w:kern w:val="2"/>
          <w:sz w:val="24"/>
          <w:szCs w:val="24"/>
          <w:lang w:val="en-US" w:eastAsia="zh-CN" w:bidi="ar-SA"/>
        </w:rPr>
        <w:t>实收资本（或股本）栏金额为6,000,000.00元</w:t>
      </w:r>
      <w:r>
        <w:rPr>
          <w:rFonts w:hint="eastAsia" w:ascii="宋体" w:hAnsi="宋体" w:eastAsia="宋体" w:cs="宋体"/>
          <w:kern w:val="2"/>
          <w:sz w:val="24"/>
          <w:szCs w:val="24"/>
          <w:lang w:val="en-US" w:eastAsia="zh-CN" w:bidi="ar-SA"/>
        </w:rPr>
        <w:t>，</w:t>
      </w:r>
      <w:r>
        <w:rPr>
          <w:rFonts w:hint="default" w:ascii="宋体" w:hAnsi="宋体" w:eastAsia="宋体" w:cs="宋体"/>
          <w:kern w:val="2"/>
          <w:sz w:val="24"/>
          <w:szCs w:val="24"/>
          <w:lang w:val="en-US" w:eastAsia="zh-CN" w:bidi="ar-SA"/>
        </w:rPr>
        <w:t>尚</w:t>
      </w:r>
      <w:r>
        <w:rPr>
          <w:rFonts w:hint="eastAsia" w:ascii="宋体" w:hAnsi="宋体" w:eastAsia="宋体" w:cs="宋体"/>
          <w:kern w:val="2"/>
          <w:sz w:val="24"/>
          <w:szCs w:val="24"/>
          <w:lang w:val="en-US" w:eastAsia="zh-CN" w:bidi="ar-SA"/>
        </w:rPr>
        <w:t>余34,600,000.00元未</w:t>
      </w:r>
      <w:r>
        <w:rPr>
          <w:rFonts w:hint="default" w:ascii="宋体" w:hAnsi="宋体" w:eastAsia="宋体" w:cs="宋体"/>
          <w:kern w:val="2"/>
          <w:sz w:val="24"/>
          <w:szCs w:val="24"/>
          <w:lang w:val="en-US" w:eastAsia="zh-CN" w:bidi="ar-SA"/>
        </w:rPr>
        <w:t>实缴。</w:t>
      </w:r>
    </w:p>
    <w:p w14:paraId="79026501">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上述关于伟润公司资产的陈述，仅作为意向投资人决策投资的参考，并不代表伟润公司或管理人的任何保证和承诺，伟润公司股权、资产数量、规格、权属、瑕疵、价值等所有方面实际情况及可能存在的任何风险需依赖于意向投资人自行组织的尽职调查结果和判断。</w:t>
      </w:r>
    </w:p>
    <w:p w14:paraId="43348CB7">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leftChars="0" w:right="0" w:rightChars="0" w:firstLine="510" w:firstLineChars="200"/>
        <w:jc w:val="both"/>
        <w:textAlignment w:val="auto"/>
        <w:rPr>
          <w:rFonts w:hint="eastAsia" w:ascii="宋体" w:hAnsi="宋体" w:cs="宋体"/>
          <w:b/>
          <w:bCs/>
          <w:i w:val="0"/>
          <w:iCs w:val="0"/>
          <w:caps w:val="0"/>
          <w:spacing w:val="7"/>
          <w:sz w:val="24"/>
          <w:szCs w:val="24"/>
          <w:lang w:val="en-US" w:eastAsia="zh-CN"/>
        </w:rPr>
      </w:pPr>
      <w:r>
        <w:rPr>
          <w:rFonts w:hint="eastAsia" w:ascii="宋体" w:hAnsi="宋体" w:cs="宋体"/>
          <w:b/>
          <w:bCs/>
          <w:i w:val="0"/>
          <w:iCs w:val="0"/>
          <w:caps w:val="0"/>
          <w:spacing w:val="7"/>
          <w:sz w:val="24"/>
          <w:szCs w:val="24"/>
          <w:lang w:val="en-US" w:eastAsia="zh-CN"/>
        </w:rPr>
        <w:t>（二）主要负债情况</w:t>
      </w:r>
    </w:p>
    <w:p w14:paraId="526A2450">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default" w:ascii="宋体" w:hAnsi="宋体" w:cs="宋体"/>
          <w:i w:val="0"/>
          <w:iCs w:val="0"/>
          <w:caps w:val="0"/>
          <w:spacing w:val="7"/>
          <w:sz w:val="24"/>
          <w:szCs w:val="24"/>
          <w:lang w:val="en-US" w:eastAsia="zh-CN"/>
        </w:rPr>
      </w:pPr>
      <w:r>
        <w:rPr>
          <w:rFonts w:hint="default" w:ascii="宋体" w:hAnsi="宋体" w:cs="宋体"/>
          <w:i w:val="0"/>
          <w:iCs w:val="0"/>
          <w:caps w:val="0"/>
          <w:spacing w:val="7"/>
          <w:sz w:val="24"/>
          <w:szCs w:val="24"/>
          <w:lang w:val="en-US" w:eastAsia="zh-CN"/>
        </w:rPr>
        <w:t>根据债权申报情况，</w:t>
      </w:r>
      <w:r>
        <w:rPr>
          <w:rFonts w:hint="eastAsia" w:ascii="宋体" w:hAnsi="宋体" w:cs="宋体"/>
          <w:i w:val="0"/>
          <w:iCs w:val="0"/>
          <w:caps w:val="0"/>
          <w:spacing w:val="7"/>
          <w:sz w:val="24"/>
          <w:szCs w:val="24"/>
          <w:lang w:val="en-US" w:eastAsia="zh-CN"/>
        </w:rPr>
        <w:t>伟润公司债权人共180家，债权申报金额401,164,225.65元，目前债权尚在审查过程中。</w:t>
      </w:r>
    </w:p>
    <w:p w14:paraId="0EADEE52">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最终债权数额以债权人申报并经管理人审</w:t>
      </w:r>
      <w:r>
        <w:rPr>
          <w:rFonts w:hint="default" w:ascii="宋体" w:hAnsi="宋体" w:cs="宋体"/>
          <w:i w:val="0"/>
          <w:iCs w:val="0"/>
          <w:caps w:val="0"/>
          <w:spacing w:val="7"/>
          <w:sz w:val="24"/>
          <w:szCs w:val="24"/>
          <w:lang w:val="en-US" w:eastAsia="zh-CN"/>
        </w:rPr>
        <w:t>查</w:t>
      </w:r>
      <w:r>
        <w:rPr>
          <w:rFonts w:hint="eastAsia" w:ascii="宋体" w:hAnsi="宋体" w:cs="宋体"/>
          <w:i w:val="0"/>
          <w:iCs w:val="0"/>
          <w:caps w:val="0"/>
          <w:spacing w:val="7"/>
          <w:sz w:val="24"/>
          <w:szCs w:val="24"/>
          <w:lang w:val="en-US" w:eastAsia="zh-CN"/>
        </w:rPr>
        <w:t>、人民法院裁定的数据为准。</w:t>
      </w:r>
    </w:p>
    <w:p w14:paraId="1C8B9BA1">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leftChars="200" w:right="0" w:rightChars="0"/>
        <w:jc w:val="both"/>
        <w:textAlignment w:val="auto"/>
        <w:rPr>
          <w:rFonts w:hint="eastAsia" w:ascii="宋体" w:hAnsi="宋体" w:cs="宋体"/>
          <w:b/>
          <w:bCs/>
          <w:i w:val="0"/>
          <w:iCs w:val="0"/>
          <w:caps w:val="0"/>
          <w:spacing w:val="7"/>
          <w:sz w:val="24"/>
          <w:szCs w:val="24"/>
          <w:highlight w:val="none"/>
          <w:lang w:val="en-US" w:eastAsia="zh-CN"/>
        </w:rPr>
      </w:pPr>
      <w:r>
        <w:rPr>
          <w:rFonts w:hint="eastAsia" w:ascii="宋体" w:hAnsi="宋体" w:cs="宋体"/>
          <w:b/>
          <w:bCs/>
          <w:i w:val="0"/>
          <w:iCs w:val="0"/>
          <w:caps w:val="0"/>
          <w:spacing w:val="7"/>
          <w:sz w:val="24"/>
          <w:szCs w:val="24"/>
          <w:highlight w:val="none"/>
          <w:lang w:val="en-US" w:eastAsia="zh-CN"/>
        </w:rPr>
        <w:t>三、预招募须知</w:t>
      </w:r>
    </w:p>
    <w:p w14:paraId="17609623">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default"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1.</w:t>
      </w:r>
      <w:r>
        <w:rPr>
          <w:rFonts w:hint="default" w:ascii="宋体" w:hAnsi="宋体" w:cs="宋体"/>
          <w:i w:val="0"/>
          <w:iCs w:val="0"/>
          <w:caps w:val="0"/>
          <w:spacing w:val="7"/>
          <w:sz w:val="24"/>
          <w:szCs w:val="24"/>
          <w:lang w:val="en-US" w:eastAsia="zh-CN"/>
        </w:rPr>
        <w:t>本次预招募以公开、公平、公正为原则，面向社会公开预招募，适格的意向投资人均可报名参与预招募程序。本预招募公告由</w:t>
      </w:r>
      <w:r>
        <w:rPr>
          <w:rFonts w:hint="eastAsia" w:ascii="宋体" w:hAnsi="宋体" w:cs="宋体"/>
          <w:i w:val="0"/>
          <w:iCs w:val="0"/>
          <w:caps w:val="0"/>
          <w:spacing w:val="7"/>
          <w:sz w:val="24"/>
          <w:szCs w:val="24"/>
          <w:lang w:val="en-US" w:eastAsia="zh-CN"/>
        </w:rPr>
        <w:t>伟润</w:t>
      </w:r>
      <w:r>
        <w:rPr>
          <w:rFonts w:hint="default" w:ascii="宋体" w:hAnsi="宋体" w:cs="宋体"/>
          <w:i w:val="0"/>
          <w:iCs w:val="0"/>
          <w:caps w:val="0"/>
          <w:spacing w:val="7"/>
          <w:sz w:val="24"/>
          <w:szCs w:val="24"/>
          <w:lang w:val="en-US" w:eastAsia="zh-CN"/>
        </w:rPr>
        <w:t>公司管理人编制，解释权由管理人享有。</w:t>
      </w:r>
    </w:p>
    <w:p w14:paraId="07ACBD7A">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default" w:ascii="宋体" w:hAnsi="宋体" w:cs="宋体"/>
          <w:i w:val="0"/>
          <w:iCs w:val="0"/>
          <w:caps w:val="0"/>
          <w:spacing w:val="7"/>
          <w:sz w:val="24"/>
          <w:szCs w:val="24"/>
          <w:lang w:val="en-US" w:eastAsia="zh-CN"/>
        </w:rPr>
      </w:pPr>
      <w:r>
        <w:rPr>
          <w:rFonts w:hint="default" w:ascii="宋体" w:hAnsi="宋体" w:cs="宋体"/>
          <w:i w:val="0"/>
          <w:iCs w:val="0"/>
          <w:caps w:val="0"/>
          <w:spacing w:val="7"/>
          <w:sz w:val="24"/>
          <w:szCs w:val="24"/>
          <w:lang w:val="en-US" w:eastAsia="zh-CN"/>
        </w:rPr>
        <w:t>2.本预招募公告不构成要约，也不构成管理人的任何承诺或保证，不具备投资协议的约束性效力。</w:t>
      </w:r>
    </w:p>
    <w:p w14:paraId="34BC57E5">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default" w:ascii="宋体" w:hAnsi="宋体" w:cs="宋体"/>
          <w:i w:val="0"/>
          <w:iCs w:val="0"/>
          <w:caps w:val="0"/>
          <w:spacing w:val="7"/>
          <w:sz w:val="24"/>
          <w:szCs w:val="24"/>
          <w:lang w:val="en-US" w:eastAsia="zh-CN"/>
        </w:rPr>
      </w:pPr>
      <w:r>
        <w:rPr>
          <w:rFonts w:hint="default" w:ascii="宋体" w:hAnsi="宋体" w:cs="宋体"/>
          <w:i w:val="0"/>
          <w:iCs w:val="0"/>
          <w:caps w:val="0"/>
          <w:spacing w:val="7"/>
          <w:sz w:val="24"/>
          <w:szCs w:val="24"/>
          <w:lang w:val="en-US" w:eastAsia="zh-CN"/>
        </w:rPr>
        <w:t>3.本预招募公告中所披露的相关信息并不当然替代意向投资人的尽职调查，不代表管理人对</w:t>
      </w:r>
      <w:r>
        <w:rPr>
          <w:rFonts w:hint="eastAsia" w:ascii="宋体" w:hAnsi="宋体" w:cs="宋体"/>
          <w:i w:val="0"/>
          <w:iCs w:val="0"/>
          <w:caps w:val="0"/>
          <w:spacing w:val="7"/>
          <w:sz w:val="24"/>
          <w:szCs w:val="24"/>
          <w:lang w:val="en-US" w:eastAsia="zh-CN"/>
        </w:rPr>
        <w:t>伟润</w:t>
      </w:r>
      <w:r>
        <w:rPr>
          <w:rFonts w:hint="default" w:ascii="宋体" w:hAnsi="宋体" w:cs="宋体"/>
          <w:i w:val="0"/>
          <w:iCs w:val="0"/>
          <w:caps w:val="0"/>
          <w:spacing w:val="7"/>
          <w:sz w:val="24"/>
          <w:szCs w:val="24"/>
          <w:lang w:val="en-US" w:eastAsia="zh-CN"/>
        </w:rPr>
        <w:t>公司现状的承诺。意向投资人在缴纳竞价保证金后可自行进行尽职调查，管理人在尽职调查阶段向意向投资人提供的材料仅供参考，意向投资人应以自行尽职调查结果作为投资决策的依据，同时应对尽职调查过程中知悉的</w:t>
      </w:r>
      <w:r>
        <w:rPr>
          <w:rFonts w:hint="eastAsia" w:ascii="宋体" w:hAnsi="宋体" w:cs="宋体"/>
          <w:i w:val="0"/>
          <w:iCs w:val="0"/>
          <w:caps w:val="0"/>
          <w:spacing w:val="7"/>
          <w:sz w:val="24"/>
          <w:szCs w:val="24"/>
          <w:lang w:val="en-US" w:eastAsia="zh-CN"/>
        </w:rPr>
        <w:t>伟润</w:t>
      </w:r>
      <w:r>
        <w:rPr>
          <w:rFonts w:hint="default" w:ascii="宋体" w:hAnsi="宋体" w:cs="宋体"/>
          <w:i w:val="0"/>
          <w:iCs w:val="0"/>
          <w:caps w:val="0"/>
          <w:spacing w:val="7"/>
          <w:sz w:val="24"/>
          <w:szCs w:val="24"/>
          <w:lang w:val="en-US" w:eastAsia="zh-CN"/>
        </w:rPr>
        <w:t>公司信息保密，意向投资人向管理人缴纳竞价保证金的，视为同意按照</w:t>
      </w:r>
      <w:r>
        <w:rPr>
          <w:rFonts w:hint="eastAsia" w:ascii="宋体" w:hAnsi="宋体" w:cs="宋体"/>
          <w:i w:val="0"/>
          <w:iCs w:val="0"/>
          <w:caps w:val="0"/>
          <w:spacing w:val="7"/>
          <w:sz w:val="24"/>
          <w:szCs w:val="24"/>
          <w:lang w:val="en-US" w:eastAsia="zh-CN"/>
        </w:rPr>
        <w:t>伟润</w:t>
      </w:r>
      <w:r>
        <w:rPr>
          <w:rFonts w:hint="default" w:ascii="宋体" w:hAnsi="宋体" w:cs="宋体"/>
          <w:i w:val="0"/>
          <w:iCs w:val="0"/>
          <w:caps w:val="0"/>
          <w:spacing w:val="7"/>
          <w:sz w:val="24"/>
          <w:szCs w:val="24"/>
          <w:lang w:val="en-US" w:eastAsia="zh-CN"/>
        </w:rPr>
        <w:t>公司现状进行投资，相关风险自行承担</w:t>
      </w:r>
      <w:r>
        <w:rPr>
          <w:rFonts w:hint="eastAsia" w:ascii="宋体" w:hAnsi="宋体" w:cs="宋体"/>
          <w:i w:val="0"/>
          <w:iCs w:val="0"/>
          <w:caps w:val="0"/>
          <w:spacing w:val="7"/>
          <w:sz w:val="24"/>
          <w:szCs w:val="24"/>
          <w:lang w:val="en-US" w:eastAsia="zh-CN"/>
        </w:rPr>
        <w:t>。</w:t>
      </w:r>
    </w:p>
    <w:p w14:paraId="0B8118FE">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default" w:ascii="宋体" w:hAnsi="宋体" w:cs="宋体"/>
          <w:i w:val="0"/>
          <w:iCs w:val="0"/>
          <w:caps w:val="0"/>
          <w:spacing w:val="7"/>
          <w:sz w:val="24"/>
          <w:szCs w:val="24"/>
          <w:lang w:val="en-US" w:eastAsia="zh-CN"/>
        </w:rPr>
      </w:pPr>
      <w:r>
        <w:rPr>
          <w:rFonts w:hint="default" w:ascii="宋体" w:hAnsi="宋体" w:cs="宋体"/>
          <w:i w:val="0"/>
          <w:iCs w:val="0"/>
          <w:caps w:val="0"/>
          <w:spacing w:val="7"/>
          <w:sz w:val="24"/>
          <w:szCs w:val="24"/>
          <w:lang w:val="en-US" w:eastAsia="zh-CN"/>
        </w:rPr>
        <w:t>4.本次预招募公告为管理人根据先期调查结果并结合案件实际情况而拟定发布的预招募公告。管理人可以根据债权人会议表决通过的方案或本案实际情况随时决定终止或撤回本次预招募活动，管理人不承担任何法律责任，无需对意向投资人所投入的工作进行任何补偿。</w:t>
      </w:r>
    </w:p>
    <w:p w14:paraId="4A2F617E">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default" w:ascii="宋体" w:hAnsi="宋体" w:cs="宋体"/>
          <w:i w:val="0"/>
          <w:iCs w:val="0"/>
          <w:caps w:val="0"/>
          <w:spacing w:val="7"/>
          <w:sz w:val="24"/>
          <w:szCs w:val="24"/>
          <w:lang w:val="en-US" w:eastAsia="zh-CN"/>
        </w:rPr>
      </w:pPr>
      <w:r>
        <w:rPr>
          <w:rFonts w:hint="default" w:ascii="宋体" w:hAnsi="宋体" w:cs="宋体"/>
          <w:i w:val="0"/>
          <w:iCs w:val="0"/>
          <w:caps w:val="0"/>
          <w:spacing w:val="7"/>
          <w:sz w:val="24"/>
          <w:szCs w:val="24"/>
          <w:lang w:val="en-US" w:eastAsia="zh-CN"/>
        </w:rPr>
        <w:t>5.</w:t>
      </w:r>
      <w:r>
        <w:rPr>
          <w:rFonts w:hint="eastAsia" w:ascii="宋体" w:hAnsi="宋体" w:cs="宋体"/>
          <w:i w:val="0"/>
          <w:iCs w:val="0"/>
          <w:caps w:val="0"/>
          <w:spacing w:val="7"/>
          <w:sz w:val="24"/>
          <w:szCs w:val="24"/>
          <w:lang w:val="en-US" w:eastAsia="zh-CN"/>
        </w:rPr>
        <w:t>伟润</w:t>
      </w:r>
      <w:r>
        <w:rPr>
          <w:rFonts w:hint="default" w:ascii="宋体" w:hAnsi="宋体" w:cs="宋体"/>
          <w:i w:val="0"/>
          <w:iCs w:val="0"/>
          <w:caps w:val="0"/>
          <w:spacing w:val="7"/>
          <w:sz w:val="24"/>
          <w:szCs w:val="24"/>
          <w:lang w:val="en-US" w:eastAsia="zh-CN"/>
        </w:rPr>
        <w:t>公司能否由破产清算程序进入破产重整程序具有不确定性，本预招募公告不代表任何相关方对</w:t>
      </w:r>
      <w:r>
        <w:rPr>
          <w:rFonts w:hint="eastAsia" w:ascii="宋体" w:hAnsi="宋体" w:cs="宋体"/>
          <w:i w:val="0"/>
          <w:iCs w:val="0"/>
          <w:caps w:val="0"/>
          <w:spacing w:val="7"/>
          <w:sz w:val="24"/>
          <w:szCs w:val="24"/>
          <w:lang w:val="en-US" w:eastAsia="zh-CN"/>
        </w:rPr>
        <w:t>伟润</w:t>
      </w:r>
      <w:r>
        <w:rPr>
          <w:rFonts w:hint="default" w:ascii="宋体" w:hAnsi="宋体" w:cs="宋体"/>
          <w:i w:val="0"/>
          <w:iCs w:val="0"/>
          <w:caps w:val="0"/>
          <w:spacing w:val="7"/>
          <w:sz w:val="24"/>
          <w:szCs w:val="24"/>
          <w:lang w:val="en-US" w:eastAsia="zh-CN"/>
        </w:rPr>
        <w:t>公司后续将进入破产重整程序的承诺或默认。经本次招募程序确定为</w:t>
      </w:r>
      <w:r>
        <w:rPr>
          <w:rFonts w:hint="eastAsia" w:ascii="宋体" w:hAnsi="宋体" w:cs="宋体"/>
          <w:i w:val="0"/>
          <w:iCs w:val="0"/>
          <w:caps w:val="0"/>
          <w:spacing w:val="7"/>
          <w:sz w:val="24"/>
          <w:szCs w:val="24"/>
          <w:lang w:val="en-US" w:eastAsia="zh-CN"/>
        </w:rPr>
        <w:t>伟润</w:t>
      </w:r>
      <w:r>
        <w:rPr>
          <w:rFonts w:hint="default" w:ascii="宋体" w:hAnsi="宋体" w:cs="宋体"/>
          <w:i w:val="0"/>
          <w:iCs w:val="0"/>
          <w:caps w:val="0"/>
          <w:spacing w:val="7"/>
          <w:sz w:val="24"/>
          <w:szCs w:val="24"/>
          <w:lang w:val="en-US" w:eastAsia="zh-CN"/>
        </w:rPr>
        <w:t>公司意向投资人的，</w:t>
      </w:r>
      <w:r>
        <w:rPr>
          <w:rFonts w:hint="eastAsia" w:ascii="宋体" w:hAnsi="宋体" w:cs="宋体"/>
          <w:i w:val="0"/>
          <w:iCs w:val="0"/>
          <w:caps w:val="0"/>
          <w:spacing w:val="7"/>
          <w:sz w:val="24"/>
          <w:szCs w:val="24"/>
          <w:lang w:val="en-US" w:eastAsia="zh-CN"/>
        </w:rPr>
        <w:t>伟润</w:t>
      </w:r>
      <w:r>
        <w:rPr>
          <w:rFonts w:hint="default" w:ascii="宋体" w:hAnsi="宋体" w:cs="宋体"/>
          <w:i w:val="0"/>
          <w:iCs w:val="0"/>
          <w:caps w:val="0"/>
          <w:spacing w:val="7"/>
          <w:sz w:val="24"/>
          <w:szCs w:val="24"/>
          <w:lang w:val="en-US" w:eastAsia="zh-CN"/>
        </w:rPr>
        <w:t>公司将向</w:t>
      </w:r>
      <w:r>
        <w:rPr>
          <w:rFonts w:hint="eastAsia" w:ascii="宋体" w:hAnsi="宋体" w:cs="宋体"/>
          <w:i w:val="0"/>
          <w:iCs w:val="0"/>
          <w:caps w:val="0"/>
          <w:spacing w:val="7"/>
          <w:sz w:val="24"/>
          <w:szCs w:val="24"/>
          <w:lang w:val="en-US" w:eastAsia="zh-CN"/>
        </w:rPr>
        <w:t>上虞区人民</w:t>
      </w:r>
      <w:r>
        <w:rPr>
          <w:rFonts w:hint="default" w:ascii="宋体" w:hAnsi="宋体" w:cs="宋体"/>
          <w:i w:val="0"/>
          <w:iCs w:val="0"/>
          <w:caps w:val="0"/>
          <w:spacing w:val="7"/>
          <w:sz w:val="24"/>
          <w:szCs w:val="24"/>
          <w:lang w:val="en-US" w:eastAsia="zh-CN"/>
        </w:rPr>
        <w:t>法院提出重整申请。如法院裁定</w:t>
      </w:r>
      <w:r>
        <w:rPr>
          <w:rFonts w:hint="eastAsia" w:ascii="宋体" w:hAnsi="宋体" w:cs="宋体"/>
          <w:i w:val="0"/>
          <w:iCs w:val="0"/>
          <w:caps w:val="0"/>
          <w:spacing w:val="7"/>
          <w:sz w:val="24"/>
          <w:szCs w:val="24"/>
          <w:lang w:val="en-US" w:eastAsia="zh-CN"/>
        </w:rPr>
        <w:t>伟润</w:t>
      </w:r>
      <w:r>
        <w:rPr>
          <w:rFonts w:hint="default" w:ascii="宋体" w:hAnsi="宋体" w:cs="宋体"/>
          <w:i w:val="0"/>
          <w:iCs w:val="0"/>
          <w:caps w:val="0"/>
          <w:spacing w:val="7"/>
          <w:sz w:val="24"/>
          <w:szCs w:val="24"/>
          <w:lang w:val="en-US" w:eastAsia="zh-CN"/>
        </w:rPr>
        <w:t>公司重整的，</w:t>
      </w:r>
      <w:r>
        <w:rPr>
          <w:rFonts w:hint="eastAsia" w:ascii="宋体" w:hAnsi="宋体" w:cs="宋体"/>
          <w:i w:val="0"/>
          <w:iCs w:val="0"/>
          <w:caps w:val="0"/>
          <w:spacing w:val="7"/>
          <w:sz w:val="24"/>
          <w:szCs w:val="24"/>
          <w:lang w:val="en-US" w:eastAsia="zh-CN"/>
        </w:rPr>
        <w:t>伟润</w:t>
      </w:r>
      <w:r>
        <w:rPr>
          <w:rFonts w:hint="default" w:ascii="宋体" w:hAnsi="宋体" w:cs="宋体"/>
          <w:i w:val="0"/>
          <w:iCs w:val="0"/>
          <w:caps w:val="0"/>
          <w:spacing w:val="7"/>
          <w:sz w:val="24"/>
          <w:szCs w:val="24"/>
          <w:lang w:val="en-US" w:eastAsia="zh-CN"/>
        </w:rPr>
        <w:t>公司将根据该意向投资人的投资方案制作重整计划草案。</w:t>
      </w:r>
    </w:p>
    <w:p w14:paraId="0D1598E5">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leftChars="200" w:right="0" w:rightChars="0"/>
        <w:jc w:val="both"/>
        <w:textAlignment w:val="auto"/>
        <w:rPr>
          <w:rFonts w:hint="default" w:ascii="宋体" w:hAnsi="宋体" w:cs="宋体"/>
          <w:i w:val="0"/>
          <w:iCs w:val="0"/>
          <w:caps w:val="0"/>
          <w:spacing w:val="7"/>
          <w:sz w:val="24"/>
          <w:szCs w:val="24"/>
          <w:lang w:val="en-US" w:eastAsia="zh-CN"/>
        </w:rPr>
      </w:pPr>
      <w:r>
        <w:rPr>
          <w:rFonts w:hint="default" w:ascii="宋体" w:hAnsi="宋体" w:cs="宋体"/>
          <w:i w:val="0"/>
          <w:iCs w:val="0"/>
          <w:caps w:val="0"/>
          <w:spacing w:val="7"/>
          <w:sz w:val="24"/>
          <w:szCs w:val="24"/>
          <w:lang w:val="en-US" w:eastAsia="zh-CN"/>
        </w:rPr>
        <w:t>6.意向投资人可提交重整模式外的其他投资方式和方案。</w:t>
      </w:r>
    </w:p>
    <w:p w14:paraId="627FF8B9">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10" w:firstLineChars="200"/>
        <w:jc w:val="both"/>
        <w:textAlignment w:val="auto"/>
        <w:rPr>
          <w:rFonts w:hint="eastAsia" w:ascii="宋体" w:hAnsi="宋体" w:cs="宋体"/>
          <w:b/>
          <w:bCs/>
          <w:i w:val="0"/>
          <w:iCs w:val="0"/>
          <w:caps w:val="0"/>
          <w:spacing w:val="7"/>
          <w:sz w:val="24"/>
          <w:szCs w:val="24"/>
          <w:lang w:val="en-US" w:eastAsia="zh-CN"/>
        </w:rPr>
      </w:pPr>
      <w:r>
        <w:rPr>
          <w:rFonts w:hint="eastAsia" w:ascii="宋体" w:hAnsi="宋体" w:cs="宋体"/>
          <w:b/>
          <w:bCs/>
          <w:i w:val="0"/>
          <w:iCs w:val="0"/>
          <w:caps w:val="0"/>
          <w:spacing w:val="7"/>
          <w:sz w:val="24"/>
          <w:szCs w:val="24"/>
          <w:lang w:val="en-US" w:eastAsia="zh-CN"/>
        </w:rPr>
        <w:t>四、意向投资人预招募条件</w:t>
      </w:r>
    </w:p>
    <w:p w14:paraId="4F1DF77E">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1.意向投资人应为依法设立并有效存续的企业法人、非法人组织或自然人；具有较高的社会责任感和良好的商业信誉。</w:t>
      </w:r>
    </w:p>
    <w:p w14:paraId="0B571104">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2.意向投资人须财务状况良好，拥有足够的资金实力参与投资，资金来源合法合规，并能出具资信证明或其他履约能力证明。</w:t>
      </w:r>
    </w:p>
    <w:p w14:paraId="4D57904D">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3.意向投资人须近三年内未被列入失信被执行人名单，近三年内无重大违法行为或涉嫌重大违法行为；企业意向投资人的控股股东、实际控制人需信用记录良好。</w:t>
      </w:r>
    </w:p>
    <w:p w14:paraId="4FE2CED3">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4.两个或两个以上的意向投资人可组成联合体参与报名，但需书面说明各自分工，权利义务等，并承诺相互承担连带责任。组成联合体的各方不得再以自己名义单独或加入其他联合体参加伟润公司的意向投资人预招募。</w:t>
      </w:r>
    </w:p>
    <w:p w14:paraId="423D4717">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default"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5.意向投资人应在报名截止日前向本公告中列明的管理人账户足额缴纳保证金人民币</w:t>
      </w:r>
      <w:r>
        <w:rPr>
          <w:rFonts w:hint="default" w:ascii="宋体" w:hAnsi="宋体" w:cs="宋体"/>
          <w:i w:val="0"/>
          <w:iCs w:val="0"/>
          <w:caps w:val="0"/>
          <w:spacing w:val="7"/>
          <w:sz w:val="24"/>
          <w:szCs w:val="24"/>
          <w:lang w:val="en-US" w:eastAsia="zh-CN"/>
        </w:rPr>
        <w:t>50</w:t>
      </w:r>
      <w:r>
        <w:rPr>
          <w:rFonts w:hint="eastAsia" w:ascii="宋体" w:hAnsi="宋体" w:cs="宋体"/>
          <w:i w:val="0"/>
          <w:iCs w:val="0"/>
          <w:caps w:val="0"/>
          <w:spacing w:val="7"/>
          <w:sz w:val="24"/>
          <w:szCs w:val="24"/>
          <w:highlight w:val="none"/>
          <w:lang w:val="en-US" w:eastAsia="zh-CN"/>
        </w:rPr>
        <w:t>万元</w:t>
      </w:r>
      <w:r>
        <w:rPr>
          <w:rFonts w:hint="eastAsia" w:ascii="宋体" w:hAnsi="宋体" w:cs="宋体"/>
          <w:i w:val="0"/>
          <w:iCs w:val="0"/>
          <w:caps w:val="0"/>
          <w:spacing w:val="7"/>
          <w:sz w:val="24"/>
          <w:szCs w:val="24"/>
          <w:lang w:val="en-US" w:eastAsia="zh-CN"/>
        </w:rPr>
        <w:t>。</w:t>
      </w:r>
    </w:p>
    <w:p w14:paraId="0E376DAA">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10" w:firstLineChars="200"/>
        <w:jc w:val="both"/>
        <w:textAlignment w:val="auto"/>
        <w:rPr>
          <w:rFonts w:hint="default" w:ascii="宋体" w:hAnsi="宋体" w:cs="宋体"/>
          <w:b/>
          <w:bCs/>
          <w:i w:val="0"/>
          <w:iCs w:val="0"/>
          <w:caps w:val="0"/>
          <w:spacing w:val="7"/>
          <w:sz w:val="24"/>
          <w:szCs w:val="24"/>
          <w:lang w:val="en-US" w:eastAsia="zh-CN"/>
        </w:rPr>
      </w:pPr>
      <w:r>
        <w:rPr>
          <w:rFonts w:hint="eastAsia" w:ascii="宋体" w:hAnsi="宋体" w:cs="宋体"/>
          <w:b/>
          <w:bCs/>
          <w:i w:val="0"/>
          <w:iCs w:val="0"/>
          <w:caps w:val="0"/>
          <w:spacing w:val="7"/>
          <w:sz w:val="24"/>
          <w:szCs w:val="24"/>
          <w:lang w:val="en-US" w:eastAsia="zh-CN"/>
        </w:rPr>
        <w:t>五、预招募主要工作流程</w:t>
      </w:r>
    </w:p>
    <w:p w14:paraId="28999F05">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(一)报名流程</w:t>
      </w:r>
    </w:p>
    <w:p w14:paraId="192F7C4E">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请意向投</w:t>
      </w:r>
      <w:r>
        <w:rPr>
          <w:rFonts w:hint="eastAsia" w:ascii="宋体" w:hAnsi="宋体" w:cs="宋体"/>
          <w:i w:val="0"/>
          <w:iCs w:val="0"/>
          <w:caps w:val="0"/>
          <w:spacing w:val="7"/>
          <w:sz w:val="24"/>
          <w:szCs w:val="24"/>
          <w:highlight w:val="none"/>
          <w:lang w:val="en-US" w:eastAsia="zh-CN"/>
        </w:rPr>
        <w:t>资人在2025年10月31日前</w:t>
      </w:r>
      <w:r>
        <w:rPr>
          <w:rFonts w:hint="eastAsia" w:ascii="宋体" w:hAnsi="宋体" w:cs="宋体"/>
          <w:i w:val="0"/>
          <w:iCs w:val="0"/>
          <w:caps w:val="0"/>
          <w:spacing w:val="7"/>
          <w:sz w:val="24"/>
          <w:szCs w:val="24"/>
          <w:lang w:val="en-US" w:eastAsia="zh-CN"/>
        </w:rPr>
        <w:t>将报名材料扫描件发送至邮箱【ZJWRJZGLR2024@163.com】,并同时将纸质版材料一式两份，装订成册，加盖意向投资人公章和骑缝章，并由其法定代表人、负责人或授权代表签名，如意向投资人为联合体的，联合体成员均需加盖公章，由联合体牵头投资人加盖骑缝章并邮寄给管理人(请在邮单上注明“意向投资人报名材料”)，若仅发送邮件，未提供纸质材料的，视为报名无效，意向投资人未按本公告要求提交完整报名材料的，管理人有权不予接收或要求补正。报名材料（需盖章或捺印）应包含：</w:t>
      </w:r>
    </w:p>
    <w:p w14:paraId="74422CDD">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报名及承诺函（见附件1）；</w:t>
      </w:r>
    </w:p>
    <w:p w14:paraId="63CBB20D">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关于意向投资人未被人民法院列入失信被执行人名单、不属于惩戒对象、招募遴选期间遵守管理人安排等事项的承诺函（见附件2）；</w:t>
      </w:r>
    </w:p>
    <w:p w14:paraId="27363026">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意向投资人简介（含主体资格、股权结构、主营业务、历史沿革、组织结构等信息，如为联合体参与遴选的，需要介绍各投资人所充当的角色分工、权利义务等）；</w:t>
      </w:r>
    </w:p>
    <w:p w14:paraId="703722B2">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意向投资人的营业执照复印件（须加盖公章）、法定代表人或负责人的身份证明文件（见附件3）、授权委托书原件（见附件4）及受托人身份证明文件、最近三年的财务报表等。若报名机构为存续三年以下（含）企业法人，应按实际成立年限提供财务报表；</w:t>
      </w:r>
    </w:p>
    <w:p w14:paraId="0B69B554">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意向投资人承诺对知悉的债务人情况予以保密并签署的保密承诺函（见附件5）；</w:t>
      </w:r>
    </w:p>
    <w:p w14:paraId="2F89D3B6">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意向投资人保证金缴纳凭证。请意向投资人注明单位全称及款项性质“伟润建筑重整报名保证金”。</w:t>
      </w:r>
    </w:p>
    <w:p w14:paraId="41456342">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leftChars="200" w:right="0" w:rightChars="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管理人账户具体信息如下：</w:t>
      </w:r>
    </w:p>
    <w:p w14:paraId="1443C063">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leftChars="200" w:right="0" w:rightChars="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账户名称：浙江伟润建筑工程有限公司管理人</w:t>
      </w:r>
    </w:p>
    <w:p w14:paraId="078D7FC7">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leftChars="200" w:right="0" w:rightChars="0"/>
        <w:jc w:val="both"/>
        <w:textAlignment w:val="auto"/>
        <w:rPr>
          <w:rFonts w:hint="default"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账号：3306041060000026495</w:t>
      </w:r>
    </w:p>
    <w:p w14:paraId="7D002715">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leftChars="200" w:right="0" w:rightChars="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开户银行：杭州银行股份有限公司绍兴上虞支行</w:t>
      </w:r>
    </w:p>
    <w:p w14:paraId="409B00C4">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left="0" w:leftChars="0" w:right="0" w:rightChars="0" w:firstLine="508" w:firstLineChars="200"/>
        <w:jc w:val="both"/>
        <w:textAlignment w:val="auto"/>
        <w:rPr>
          <w:rFonts w:hint="default" w:ascii="宋体" w:hAnsi="宋体" w:cs="宋体"/>
          <w:i w:val="0"/>
          <w:iCs w:val="0"/>
          <w:caps w:val="0"/>
          <w:spacing w:val="7"/>
          <w:sz w:val="24"/>
          <w:szCs w:val="24"/>
          <w:lang w:val="en-US" w:eastAsia="zh-CN"/>
        </w:rPr>
      </w:pPr>
      <w:r>
        <w:rPr>
          <w:rFonts w:hint="default" w:ascii="宋体" w:hAnsi="宋体" w:cs="宋体"/>
          <w:i w:val="0"/>
          <w:iCs w:val="0"/>
          <w:caps w:val="0"/>
          <w:spacing w:val="7"/>
          <w:sz w:val="24"/>
          <w:szCs w:val="24"/>
          <w:lang w:val="en-US" w:eastAsia="zh-CN"/>
        </w:rPr>
        <w:t>意向投资人应当于</w:t>
      </w:r>
      <w:r>
        <w:rPr>
          <w:rFonts w:hint="default" w:ascii="宋体" w:hAnsi="宋体" w:cs="宋体"/>
          <w:i w:val="0"/>
          <w:iCs w:val="0"/>
          <w:caps w:val="0"/>
          <w:spacing w:val="7"/>
          <w:sz w:val="24"/>
          <w:szCs w:val="24"/>
          <w:highlight w:val="none"/>
          <w:lang w:val="en-US" w:eastAsia="zh-CN"/>
        </w:rPr>
        <w:t>2025年</w:t>
      </w:r>
      <w:r>
        <w:rPr>
          <w:rFonts w:hint="eastAsia" w:ascii="宋体" w:hAnsi="宋体" w:cs="宋体"/>
          <w:i w:val="0"/>
          <w:iCs w:val="0"/>
          <w:caps w:val="0"/>
          <w:spacing w:val="7"/>
          <w:sz w:val="24"/>
          <w:szCs w:val="24"/>
          <w:highlight w:val="none"/>
          <w:lang w:val="en-US" w:eastAsia="zh-CN"/>
        </w:rPr>
        <w:t>10</w:t>
      </w:r>
      <w:r>
        <w:rPr>
          <w:rFonts w:hint="default" w:ascii="宋体" w:hAnsi="宋体" w:cs="宋体"/>
          <w:i w:val="0"/>
          <w:iCs w:val="0"/>
          <w:caps w:val="0"/>
          <w:spacing w:val="7"/>
          <w:sz w:val="24"/>
          <w:szCs w:val="24"/>
          <w:highlight w:val="none"/>
          <w:lang w:val="en-US" w:eastAsia="zh-CN"/>
        </w:rPr>
        <w:t>月3</w:t>
      </w:r>
      <w:r>
        <w:rPr>
          <w:rFonts w:hint="eastAsia" w:ascii="宋体" w:hAnsi="宋体" w:cs="宋体"/>
          <w:i w:val="0"/>
          <w:iCs w:val="0"/>
          <w:caps w:val="0"/>
          <w:spacing w:val="7"/>
          <w:sz w:val="24"/>
          <w:szCs w:val="24"/>
          <w:highlight w:val="none"/>
          <w:lang w:val="en-US" w:eastAsia="zh-CN"/>
        </w:rPr>
        <w:t>1</w:t>
      </w:r>
      <w:r>
        <w:rPr>
          <w:rFonts w:hint="default" w:ascii="宋体" w:hAnsi="宋体" w:cs="宋体"/>
          <w:i w:val="0"/>
          <w:iCs w:val="0"/>
          <w:caps w:val="0"/>
          <w:spacing w:val="7"/>
          <w:sz w:val="24"/>
          <w:szCs w:val="24"/>
          <w:highlight w:val="none"/>
          <w:lang w:val="en-US" w:eastAsia="zh-CN"/>
        </w:rPr>
        <w:t>日前</w:t>
      </w:r>
      <w:r>
        <w:rPr>
          <w:rFonts w:hint="default" w:ascii="宋体" w:hAnsi="宋体" w:cs="宋体"/>
          <w:i w:val="0"/>
          <w:iCs w:val="0"/>
          <w:caps w:val="0"/>
          <w:spacing w:val="7"/>
          <w:sz w:val="24"/>
          <w:szCs w:val="24"/>
          <w:lang w:val="en-US" w:eastAsia="zh-CN"/>
        </w:rPr>
        <w:t>完成尽职调查工作，意向投资人开展尽职调查所需的各类费用均自行承担。</w:t>
      </w:r>
    </w:p>
    <w:p w14:paraId="4B2E7730">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left="0" w:leftChars="0" w:right="0" w:rightChars="0" w:firstLine="508" w:firstLineChars="200"/>
        <w:jc w:val="both"/>
        <w:textAlignment w:val="auto"/>
        <w:rPr>
          <w:rFonts w:hint="default" w:ascii="宋体" w:hAnsi="宋体" w:cs="宋体"/>
          <w:i w:val="0"/>
          <w:iCs w:val="0"/>
          <w:caps w:val="0"/>
          <w:spacing w:val="7"/>
          <w:sz w:val="24"/>
          <w:szCs w:val="24"/>
          <w:lang w:val="en-US" w:eastAsia="zh-CN"/>
        </w:rPr>
      </w:pPr>
      <w:r>
        <w:rPr>
          <w:rFonts w:hint="default" w:ascii="宋体" w:hAnsi="宋体" w:cs="宋体"/>
          <w:i w:val="0"/>
          <w:iCs w:val="0"/>
          <w:caps w:val="0"/>
          <w:spacing w:val="7"/>
          <w:sz w:val="24"/>
          <w:szCs w:val="24"/>
          <w:lang w:val="en-US" w:eastAsia="zh-CN"/>
        </w:rPr>
        <w:t>开展尽职调查的意向投资人应当于</w:t>
      </w:r>
      <w:r>
        <w:rPr>
          <w:rFonts w:hint="default" w:ascii="宋体" w:hAnsi="宋体" w:cs="宋体"/>
          <w:i w:val="0"/>
          <w:iCs w:val="0"/>
          <w:caps w:val="0"/>
          <w:spacing w:val="7"/>
          <w:sz w:val="24"/>
          <w:szCs w:val="24"/>
          <w:highlight w:val="none"/>
          <w:lang w:val="en-US" w:eastAsia="zh-CN"/>
        </w:rPr>
        <w:t>2025年</w:t>
      </w:r>
      <w:r>
        <w:rPr>
          <w:rFonts w:hint="eastAsia" w:ascii="宋体" w:hAnsi="宋体" w:cs="宋体"/>
          <w:i w:val="0"/>
          <w:iCs w:val="0"/>
          <w:caps w:val="0"/>
          <w:spacing w:val="7"/>
          <w:sz w:val="24"/>
          <w:szCs w:val="24"/>
          <w:highlight w:val="none"/>
          <w:lang w:val="en-US" w:eastAsia="zh-CN"/>
        </w:rPr>
        <w:t>10</w:t>
      </w:r>
      <w:r>
        <w:rPr>
          <w:rFonts w:hint="default" w:ascii="宋体" w:hAnsi="宋体" w:cs="宋体"/>
          <w:i w:val="0"/>
          <w:iCs w:val="0"/>
          <w:caps w:val="0"/>
          <w:spacing w:val="7"/>
          <w:sz w:val="24"/>
          <w:szCs w:val="24"/>
          <w:highlight w:val="none"/>
          <w:lang w:val="en-US" w:eastAsia="zh-CN"/>
        </w:rPr>
        <w:t>月3</w:t>
      </w:r>
      <w:r>
        <w:rPr>
          <w:rFonts w:hint="eastAsia" w:ascii="宋体" w:hAnsi="宋体" w:cs="宋体"/>
          <w:i w:val="0"/>
          <w:iCs w:val="0"/>
          <w:caps w:val="0"/>
          <w:spacing w:val="7"/>
          <w:sz w:val="24"/>
          <w:szCs w:val="24"/>
          <w:highlight w:val="none"/>
          <w:lang w:val="en-US" w:eastAsia="zh-CN"/>
        </w:rPr>
        <w:t>1</w:t>
      </w:r>
      <w:r>
        <w:rPr>
          <w:rFonts w:hint="default" w:ascii="宋体" w:hAnsi="宋体" w:cs="宋体"/>
          <w:i w:val="0"/>
          <w:iCs w:val="0"/>
          <w:caps w:val="0"/>
          <w:spacing w:val="7"/>
          <w:sz w:val="24"/>
          <w:szCs w:val="24"/>
          <w:highlight w:val="none"/>
          <w:lang w:val="en-US" w:eastAsia="zh-CN"/>
        </w:rPr>
        <w:t>日前向</w:t>
      </w:r>
      <w:r>
        <w:rPr>
          <w:rFonts w:hint="default" w:ascii="宋体" w:hAnsi="宋体" w:cs="宋体"/>
          <w:i w:val="0"/>
          <w:iCs w:val="0"/>
          <w:caps w:val="0"/>
          <w:spacing w:val="7"/>
          <w:sz w:val="24"/>
          <w:szCs w:val="24"/>
          <w:lang w:val="en-US" w:eastAsia="zh-CN"/>
        </w:rPr>
        <w:t>管理人提交书面《重整投资方案》，《重整投资方案》应符合《中华人民共和国企业破产法》的规定，且应包括但不限于意向投资人简介、投资金额及构成情况、经营方案、债权清偿方案、出资人权益调整方案等内容，管理人后续将根据招募工作进展情况向意向投资人另行发送投资方案编制指引供意向投资人制作《重整投资方案》。</w:t>
      </w:r>
    </w:p>
    <w:p w14:paraId="21509CF8">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left="0" w:leftChars="0" w:right="0" w:rightChars="0" w:firstLine="508" w:firstLineChars="200"/>
        <w:jc w:val="both"/>
        <w:textAlignment w:val="auto"/>
        <w:rPr>
          <w:rFonts w:hint="default" w:ascii="宋体" w:hAnsi="宋体" w:cs="宋体"/>
          <w:i w:val="0"/>
          <w:iCs w:val="0"/>
          <w:caps w:val="0"/>
          <w:spacing w:val="7"/>
          <w:sz w:val="24"/>
          <w:szCs w:val="24"/>
          <w:lang w:val="en-US" w:eastAsia="zh-CN"/>
        </w:rPr>
      </w:pPr>
      <w:r>
        <w:rPr>
          <w:rFonts w:hint="default" w:ascii="宋体" w:hAnsi="宋体" w:cs="宋体"/>
          <w:i w:val="0"/>
          <w:iCs w:val="0"/>
          <w:caps w:val="0"/>
          <w:spacing w:val="7"/>
          <w:sz w:val="24"/>
          <w:szCs w:val="24"/>
          <w:lang w:val="en-US" w:eastAsia="zh-CN"/>
        </w:rPr>
        <w:t>意向投资人在提交《重整投资方案》过程中，管理人有权视意向投资人的报名情况和尽调情况，要求意向投资人追加缴纳保证金。</w:t>
      </w:r>
    </w:p>
    <w:p w14:paraId="0FF39060">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管理人有权视实际报名情况决定是否延长报名期限。</w:t>
      </w:r>
    </w:p>
    <w:p w14:paraId="2F988DE0">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(二)资质审查</w:t>
      </w:r>
    </w:p>
    <w:p w14:paraId="6C3562A9">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管理人将对意向投资人提交的资料进行审查，并将审查结果以邮件、短信或者其他书面形式通知各位意向投资人。</w:t>
      </w:r>
    </w:p>
    <w:p w14:paraId="40B51383">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(三)尽职调查及后续协商</w:t>
      </w:r>
    </w:p>
    <w:p w14:paraId="2F1248F2">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default"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意向投资人可自主决定是否需要对伟润公司进行尽职调查，如决定对伟润公司开展尽职调查的，应签订《尽调保密承诺书》（见附件5）并缴纳尽调保证金后，可对伟润公司开展尽职调查、实地考察，管理人将在企业破产法及相关法律规定许可的范围内给予配合。意向投资人开展尽职调查所需的费用由其自行承担，并对尽调结果承担法律责任。意向投资人尽职调查期间，管理人有权</w:t>
      </w:r>
      <w:r>
        <w:rPr>
          <w:rFonts w:hint="default" w:ascii="宋体" w:hAnsi="宋体" w:cs="宋体"/>
          <w:i w:val="0"/>
          <w:iCs w:val="0"/>
          <w:caps w:val="0"/>
          <w:spacing w:val="7"/>
          <w:sz w:val="24"/>
          <w:szCs w:val="24"/>
          <w:lang w:val="en-US" w:eastAsia="zh-CN"/>
        </w:rPr>
        <w:t>对</w:t>
      </w:r>
      <w:r>
        <w:rPr>
          <w:rFonts w:hint="eastAsia" w:ascii="宋体" w:hAnsi="宋体" w:cs="宋体"/>
          <w:i w:val="0"/>
          <w:iCs w:val="0"/>
          <w:caps w:val="0"/>
          <w:spacing w:val="7"/>
          <w:sz w:val="24"/>
          <w:szCs w:val="24"/>
          <w:lang w:val="en-US" w:eastAsia="zh-CN"/>
        </w:rPr>
        <w:t>意向投资人进行反向尽职调查，意向投资人应当充分配合。意向投资人应严守保密义务，不得将所取得的任何信息用于参与本案意向投资人招募以外的任何目的。</w:t>
      </w:r>
    </w:p>
    <w:p w14:paraId="3F05473C">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意向投资人可在尽职调查基础上与管理人协商确定最终重整投资意向，伟润公司将视协商情况决定是否申请转为破产重整程序。</w:t>
      </w:r>
    </w:p>
    <w:p w14:paraId="493D419D">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10" w:firstLineChars="200"/>
        <w:jc w:val="both"/>
        <w:textAlignment w:val="auto"/>
        <w:rPr>
          <w:rFonts w:hint="eastAsia" w:ascii="宋体" w:hAnsi="宋体" w:cs="宋体"/>
          <w:b/>
          <w:bCs/>
          <w:i w:val="0"/>
          <w:iCs w:val="0"/>
          <w:caps w:val="0"/>
          <w:spacing w:val="7"/>
          <w:sz w:val="24"/>
          <w:szCs w:val="24"/>
          <w:lang w:val="en-US" w:eastAsia="zh-CN"/>
        </w:rPr>
      </w:pPr>
      <w:r>
        <w:rPr>
          <w:rFonts w:hint="eastAsia" w:ascii="宋体" w:hAnsi="宋体" w:cs="宋体"/>
          <w:b/>
          <w:bCs/>
          <w:i w:val="0"/>
          <w:iCs w:val="0"/>
          <w:caps w:val="0"/>
          <w:spacing w:val="7"/>
          <w:sz w:val="24"/>
          <w:szCs w:val="24"/>
          <w:lang w:val="en-US" w:eastAsia="zh-CN"/>
        </w:rPr>
        <w:t>六、其他规定</w:t>
      </w:r>
    </w:p>
    <w:p w14:paraId="37B75A77">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1.投标资料提交方式：邮寄或现场提交。管理人联系和邮寄地址：浙江省绍兴市上虞区百官街道江扬路26号浙江舜江律师事务所，陈聪15888300635、蒋文韬：17855881685。</w:t>
      </w:r>
    </w:p>
    <w:p w14:paraId="2975AD12">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2.各意向投资人应保证向管理人提交所有材料真实有效。若在招募过程中发现意向投资人存在任何虚假陈述或提供不实材料的情形，管理人将取消其参与资格，并保留追究其相应法律责任的权利。</w:t>
      </w:r>
    </w:p>
    <w:p w14:paraId="2AB52FEA">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3.意向投资人承诺已充分知悉相关法律、法规、政策规定等，并承诺承担因法律、法规、政策规定等修改、调整带来的一切风险。</w:t>
      </w:r>
    </w:p>
    <w:p w14:paraId="13D544EE">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4.如后续本案依法转入破产重整程序的，管理人将正式向社会招募重整投资人。本次报名的将自动成为重整程序中的意向投资人，无需在重整程序中再次报名，相关意向投资人在重整程序中可以更改或调整重整投资方案（但不得劣于清算程序中已提交的投资方案中所载投资条件）。</w:t>
      </w:r>
    </w:p>
    <w:p w14:paraId="1B7E1C35">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5.伟润公司目前仍处于破产清算程序，后续存在宣告破产的可能性，本预招募公告不代表任何相关方对伟润公司后续将进入破产重整程序的承诺或默认，请意向投资人在接洽时对该等法律风险进行充分考虑。</w:t>
      </w:r>
    </w:p>
    <w:p w14:paraId="62FB6B95">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热忱欢迎各投资人接洽考察，参与投资！</w:t>
      </w:r>
    </w:p>
    <w:p w14:paraId="1023BA5D">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4318" w:firstLineChars="1700"/>
        <w:jc w:val="both"/>
        <w:textAlignment w:val="auto"/>
        <w:rPr>
          <w:rFonts w:hint="eastAsia" w:ascii="宋体" w:hAnsi="宋体" w:cs="宋体"/>
          <w:i w:val="0"/>
          <w:iCs w:val="0"/>
          <w:caps w:val="0"/>
          <w:spacing w:val="7"/>
          <w:sz w:val="24"/>
          <w:szCs w:val="24"/>
          <w:lang w:val="en-US" w:eastAsia="zh-CN"/>
        </w:rPr>
      </w:pPr>
    </w:p>
    <w:p w14:paraId="355E0F1D">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4318" w:firstLineChars="1700"/>
        <w:jc w:val="both"/>
        <w:textAlignment w:val="auto"/>
        <w:rPr>
          <w:rFonts w:hint="eastAsia" w:ascii="宋体" w:hAnsi="宋体" w:cs="宋体"/>
          <w:i w:val="0"/>
          <w:iCs w:val="0"/>
          <w:caps w:val="0"/>
          <w:spacing w:val="7"/>
          <w:sz w:val="24"/>
          <w:szCs w:val="24"/>
          <w:lang w:val="en-US" w:eastAsia="zh-CN"/>
        </w:rPr>
      </w:pPr>
      <w:r>
        <w:rPr>
          <w:rFonts w:hint="eastAsia" w:ascii="宋体" w:hAnsi="宋体" w:cs="宋体"/>
          <w:i w:val="0"/>
          <w:iCs w:val="0"/>
          <w:caps w:val="0"/>
          <w:spacing w:val="7"/>
          <w:sz w:val="24"/>
          <w:szCs w:val="24"/>
          <w:lang w:val="en-US" w:eastAsia="zh-CN"/>
        </w:rPr>
        <w:t>浙江伟润建筑工程有限公司管理人</w:t>
      </w:r>
    </w:p>
    <w:p w14:paraId="014D001B">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4318" w:firstLineChars="1700"/>
        <w:jc w:val="both"/>
        <w:textAlignment w:val="auto"/>
        <w:rPr>
          <w:rFonts w:hint="default" w:ascii="宋体" w:hAnsi="宋体" w:cs="宋体"/>
          <w:i w:val="0"/>
          <w:iCs w:val="0"/>
          <w:caps w:val="0"/>
          <w:spacing w:val="7"/>
          <w:sz w:val="24"/>
          <w:szCs w:val="24"/>
          <w:highlight w:val="none"/>
          <w:lang w:val="en-US" w:eastAsia="zh-CN"/>
        </w:rPr>
      </w:pPr>
      <w:r>
        <w:rPr>
          <w:rFonts w:hint="eastAsia" w:ascii="宋体" w:hAnsi="宋体" w:cs="宋体"/>
          <w:i w:val="0"/>
          <w:iCs w:val="0"/>
          <w:caps w:val="0"/>
          <w:spacing w:val="7"/>
          <w:sz w:val="24"/>
          <w:szCs w:val="24"/>
          <w:lang w:val="en-US" w:eastAsia="zh-CN"/>
        </w:rPr>
        <w:t xml:space="preserve">        </w:t>
      </w:r>
      <w:r>
        <w:rPr>
          <w:rFonts w:hint="eastAsia" w:ascii="宋体" w:hAnsi="宋体" w:cs="宋体"/>
          <w:i w:val="0"/>
          <w:iCs w:val="0"/>
          <w:caps w:val="0"/>
          <w:spacing w:val="7"/>
          <w:sz w:val="24"/>
          <w:szCs w:val="24"/>
          <w:highlight w:val="none"/>
          <w:lang w:val="en-US" w:eastAsia="zh-CN"/>
        </w:rPr>
        <w:t xml:space="preserve">  2025年9月29</w:t>
      </w:r>
      <w:bookmarkStart w:id="0" w:name="_GoBack"/>
      <w:bookmarkEnd w:id="0"/>
      <w:r>
        <w:rPr>
          <w:rFonts w:hint="eastAsia" w:ascii="宋体" w:hAnsi="宋体" w:cs="宋体"/>
          <w:i w:val="0"/>
          <w:iCs w:val="0"/>
          <w:caps w:val="0"/>
          <w:spacing w:val="7"/>
          <w:sz w:val="24"/>
          <w:szCs w:val="24"/>
          <w:highlight w:val="none"/>
          <w:lang w:val="en-US" w:eastAsia="zh-CN"/>
        </w:rPr>
        <w:t>日</w:t>
      </w:r>
    </w:p>
    <w:p w14:paraId="6AD2F215">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right="0" w:rightChars="0" w:firstLine="508" w:firstLineChars="200"/>
        <w:jc w:val="both"/>
        <w:textAlignment w:val="auto"/>
        <w:rPr>
          <w:rFonts w:hint="default" w:ascii="宋体" w:hAnsi="宋体" w:cs="宋体"/>
          <w:i w:val="0"/>
          <w:iCs w:val="0"/>
          <w:caps w:val="0"/>
          <w:spacing w:val="7"/>
          <w:sz w:val="24"/>
          <w:szCs w:val="24"/>
          <w:lang w:val="en-US" w:eastAsia="zh-CN"/>
        </w:rPr>
      </w:pPr>
    </w:p>
    <w:p w14:paraId="13658737">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leftChars="200" w:right="0" w:rightChars="0"/>
        <w:jc w:val="both"/>
        <w:textAlignment w:val="auto"/>
        <w:rPr>
          <w:rFonts w:hint="default" w:ascii="宋体" w:hAnsi="宋体" w:cs="宋体"/>
          <w:i w:val="0"/>
          <w:iCs w:val="0"/>
          <w:caps w:val="0"/>
          <w:spacing w:val="7"/>
          <w:sz w:val="24"/>
          <w:szCs w:val="24"/>
          <w:lang w:val="en-US" w:eastAsia="zh-CN"/>
        </w:rPr>
      </w:pPr>
    </w:p>
    <w:p w14:paraId="0EFD815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left="0" w:right="0" w:firstLine="480"/>
        <w:jc w:val="both"/>
        <w:textAlignment w:val="auto"/>
        <w:rPr>
          <w:rFonts w:hint="eastAsia" w:ascii="宋体" w:hAnsi="宋体" w:cs="宋体"/>
          <w:i w:val="0"/>
          <w:iCs w:val="0"/>
          <w:caps w:val="0"/>
          <w:spacing w:val="7"/>
          <w:sz w:val="24"/>
          <w:szCs w:val="24"/>
          <w:lang w:eastAsia="zh-CN"/>
        </w:rPr>
      </w:pPr>
    </w:p>
    <w:p w14:paraId="15317A36">
      <w:pPr>
        <w:keepNext w:val="0"/>
        <w:keepLines w:val="0"/>
        <w:pageBreakBefore w:val="0"/>
        <w:kinsoku/>
        <w:wordWrap/>
        <w:overflowPunct/>
        <w:topLinePunct w:val="0"/>
        <w:autoSpaceDE/>
        <w:autoSpaceDN/>
        <w:bidi w:val="0"/>
        <w:adjustRightInd/>
        <w:snapToGrid/>
        <w:spacing w:line="460" w:lineRule="exact"/>
        <w:textAlignment w:val="auto"/>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002020204"/>
    <w:charset w:val="86"/>
    <w:family w:val="swiss"/>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50527">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CF0EAB">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CCF0EAB">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45775E"/>
    <w:rsid w:val="3F42682D"/>
    <w:rsid w:val="62040B4B"/>
    <w:rsid w:val="71A076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character" w:default="1" w:styleId="9">
    <w:name w:val="Default Paragraph Font"/>
    <w:qFormat/>
    <w:uiPriority w:val="0"/>
  </w:style>
  <w:style w:type="table" w:default="1" w:styleId="7">
    <w:name w:val="Normal Table"/>
    <w:qFormat/>
    <w:uiPriority w:val="0"/>
    <w:tblPr>
      <w:tblCellMar>
        <w:top w:w="0" w:type="dxa"/>
        <w:left w:w="108" w:type="dxa"/>
        <w:bottom w:w="0" w:type="dxa"/>
        <w:right w:w="108" w:type="dxa"/>
      </w:tblCellMar>
    </w:tblPr>
  </w:style>
  <w:style w:type="paragraph" w:customStyle="1" w:styleId="2">
    <w:name w:val="[Normal]"/>
    <w:qFormat/>
    <w:uiPriority w:val="0"/>
    <w:rPr>
      <w:rFonts w:ascii="宋体" w:hAnsi="宋体" w:eastAsia="宋体" w:cs="宋体"/>
      <w:sz w:val="24"/>
      <w:szCs w:val="22"/>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Body text|1"/>
    <w:basedOn w:val="1"/>
    <w:qFormat/>
    <w:uiPriority w:val="0"/>
    <w:pPr>
      <w:spacing w:line="418" w:lineRule="auto"/>
      <w:ind w:firstLine="400"/>
    </w:pPr>
    <w:rPr>
      <w:rFonts w:ascii="宋体" w:hAnsi="宋体" w:eastAsia="宋体" w:cs="宋体"/>
      <w:sz w:val="26"/>
      <w:szCs w:val="26"/>
      <w:lang w:val="zh-TW" w:eastAsia="zh-TW" w:bidi="zh-TW"/>
    </w:rPr>
  </w:style>
  <w:style w:type="paragraph" w:customStyle="1" w:styleId="13">
    <w:name w:val="正文 A"/>
    <w:qFormat/>
    <w:uiPriority w:val="0"/>
    <w:pPr>
      <w:widowControl w:val="0"/>
      <w:jc w:val="both"/>
    </w:pPr>
    <w:rPr>
      <w:rFonts w:ascii="Arial Unicode MS" w:hAnsi="Arial Unicode MS" w:eastAsia="Arial Unicode MS" w:cs="Arial Unicode MS"/>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3877</Words>
  <Characters>4165</Characters>
  <Paragraphs>95</Paragraphs>
  <TotalTime>5</TotalTime>
  <ScaleCrop>false</ScaleCrop>
  <LinksUpToDate>false</LinksUpToDate>
  <CharactersWithSpaces>4179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2025-06-18T02:39:00Z</dcterms:created>
  <dc:creator>YWY</dc:creator>
  <cp:lastModifiedBy>陈聪【Cathy]-舜江律师</cp:lastModifiedBy>
  <cp:lastPrinted>2025-09-28T06:45:00Z</cp:lastPrinted>
  <dcterms:modified xsi:type="dcterms:W3CDTF">2025-09-29T03:19:52Z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eyJoZGlkIjoiYzQ1NGEwMTk1MDRiNjYwNzVjYjAyZmIyZjc1MDgxMjkiLCJ1c2VySWQiOiI0MTA5MzA1MzIifQ==</vt:lpwstr>
  </property>
  <property fmtid="{D5CDD505-2E9C-101B-9397-08002B2CF9AE}" pid="4" name="ICV">
    <vt:lpwstr>F10D538653014CA19ABEE22CD24A7796_13</vt:lpwstr>
  </property>
</Properties>
</file>