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EA9DC" w14:textId="77777777" w:rsidR="003937C3" w:rsidRDefault="00000000">
      <w:pPr>
        <w:spacing w:line="500" w:lineRule="exact"/>
        <w:jc w:val="center"/>
        <w:rPr>
          <w:rFonts w:asciiTheme="minorEastAsia" w:hAnsiTheme="minorEastAsia" w:cstheme="minorEastAsia" w:hint="eastAsia"/>
          <w:b/>
          <w:bCs/>
          <w:sz w:val="32"/>
          <w:szCs w:val="32"/>
        </w:rPr>
      </w:pPr>
      <w:r>
        <w:rPr>
          <w:rFonts w:asciiTheme="minorEastAsia" w:hAnsiTheme="minorEastAsia" w:cstheme="minorEastAsia" w:hint="eastAsia"/>
          <w:b/>
          <w:bCs/>
          <w:sz w:val="32"/>
          <w:szCs w:val="32"/>
        </w:rPr>
        <w:t>关于</w:t>
      </w:r>
      <w:r w:rsidR="003937C3">
        <w:rPr>
          <w:rFonts w:asciiTheme="minorEastAsia" w:hAnsiTheme="minorEastAsia" w:cstheme="minorEastAsia" w:hint="eastAsia"/>
          <w:b/>
          <w:bCs/>
          <w:sz w:val="32"/>
          <w:szCs w:val="32"/>
        </w:rPr>
        <w:t>广东</w:t>
      </w:r>
      <w:r>
        <w:rPr>
          <w:rFonts w:asciiTheme="minorEastAsia" w:hAnsiTheme="minorEastAsia" w:cstheme="minorEastAsia" w:hint="eastAsia"/>
          <w:b/>
          <w:bCs/>
          <w:sz w:val="32"/>
          <w:szCs w:val="32"/>
        </w:rPr>
        <w:t>冠锋</w:t>
      </w:r>
      <w:r w:rsidR="003937C3">
        <w:rPr>
          <w:rFonts w:asciiTheme="minorEastAsia" w:hAnsiTheme="minorEastAsia" w:cstheme="minorEastAsia" w:hint="eastAsia"/>
          <w:b/>
          <w:bCs/>
          <w:sz w:val="32"/>
          <w:szCs w:val="32"/>
        </w:rPr>
        <w:t>科技股份有限</w:t>
      </w:r>
      <w:r>
        <w:rPr>
          <w:rFonts w:asciiTheme="minorEastAsia" w:hAnsiTheme="minorEastAsia" w:cstheme="minorEastAsia" w:hint="eastAsia"/>
          <w:b/>
          <w:bCs/>
          <w:sz w:val="32"/>
          <w:szCs w:val="32"/>
        </w:rPr>
        <w:t>公司</w:t>
      </w:r>
    </w:p>
    <w:p w14:paraId="4753BBBB" w14:textId="03D939E5" w:rsidR="009D62EC" w:rsidRDefault="00000000">
      <w:pPr>
        <w:spacing w:line="500" w:lineRule="exact"/>
        <w:jc w:val="center"/>
        <w:rPr>
          <w:rFonts w:asciiTheme="minorEastAsia" w:hAnsiTheme="minorEastAsia" w:cstheme="minorEastAsia" w:hint="eastAsia"/>
          <w:b/>
          <w:bCs/>
          <w:sz w:val="32"/>
          <w:szCs w:val="32"/>
        </w:rPr>
      </w:pPr>
      <w:r>
        <w:rPr>
          <w:rFonts w:asciiTheme="minorEastAsia" w:hAnsiTheme="minorEastAsia" w:cstheme="minorEastAsia" w:hint="eastAsia"/>
          <w:b/>
          <w:bCs/>
          <w:sz w:val="32"/>
          <w:szCs w:val="32"/>
        </w:rPr>
        <w:t>公开招募重整投资人的公告</w:t>
      </w:r>
    </w:p>
    <w:p w14:paraId="63A684EF" w14:textId="77777777" w:rsidR="000E4602" w:rsidRDefault="00000000">
      <w:pPr>
        <w:pStyle w:val="3"/>
        <w:spacing w:line="500" w:lineRule="exact"/>
        <w:jc w:val="both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   </w:t>
      </w:r>
    </w:p>
    <w:p w14:paraId="4AD31D08" w14:textId="4C5DE15F" w:rsidR="009D62EC" w:rsidRDefault="00000000" w:rsidP="000E4602">
      <w:pPr>
        <w:pStyle w:val="3"/>
        <w:spacing w:line="500" w:lineRule="exact"/>
        <w:ind w:firstLineChars="200" w:firstLine="480"/>
        <w:jc w:val="both"/>
        <w:rPr>
          <w:rFonts w:asciiTheme="minorEastAsia" w:hAnsiTheme="minorEastAsia" w:cstheme="minorEastAsia" w:hint="eastAsia"/>
          <w:b w:val="0"/>
          <w:sz w:val="24"/>
          <w:szCs w:val="24"/>
        </w:rPr>
      </w:pPr>
      <w:r>
        <w:rPr>
          <w:rFonts w:asciiTheme="minorEastAsia" w:hAnsiTheme="minorEastAsia" w:cstheme="minorEastAsia" w:hint="eastAsia"/>
          <w:b w:val="0"/>
          <w:sz w:val="24"/>
          <w:szCs w:val="24"/>
        </w:rPr>
        <w:t>20</w:t>
      </w:r>
      <w:r w:rsidR="000E4602">
        <w:rPr>
          <w:rFonts w:asciiTheme="minorEastAsia" w:hAnsiTheme="minorEastAsia" w:cstheme="minorEastAsia" w:hint="eastAsia"/>
          <w:b w:val="0"/>
          <w:sz w:val="24"/>
          <w:szCs w:val="24"/>
        </w:rPr>
        <w:t>21</w:t>
      </w:r>
      <w:r>
        <w:rPr>
          <w:rFonts w:asciiTheme="minorEastAsia" w:hAnsiTheme="minorEastAsia" w:cstheme="minorEastAsia" w:hint="eastAsia"/>
          <w:b w:val="0"/>
          <w:sz w:val="24"/>
          <w:szCs w:val="24"/>
        </w:rPr>
        <w:t>年</w:t>
      </w:r>
      <w:r w:rsidR="000E4602">
        <w:rPr>
          <w:rFonts w:asciiTheme="minorEastAsia" w:hAnsiTheme="minorEastAsia" w:cstheme="minorEastAsia" w:hint="eastAsia"/>
          <w:b w:val="0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b w:val="0"/>
          <w:sz w:val="24"/>
          <w:szCs w:val="24"/>
        </w:rPr>
        <w:t>月</w:t>
      </w:r>
      <w:r w:rsidR="000E4602">
        <w:rPr>
          <w:rFonts w:asciiTheme="minorEastAsia" w:hAnsiTheme="minorEastAsia" w:cstheme="minorEastAsia" w:hint="eastAsia"/>
          <w:b w:val="0"/>
          <w:sz w:val="24"/>
          <w:szCs w:val="24"/>
        </w:rPr>
        <w:t>10</w:t>
      </w:r>
      <w:r>
        <w:rPr>
          <w:rFonts w:asciiTheme="minorEastAsia" w:hAnsiTheme="minorEastAsia" w:cstheme="minorEastAsia" w:hint="eastAsia"/>
          <w:b w:val="0"/>
          <w:sz w:val="24"/>
          <w:szCs w:val="24"/>
        </w:rPr>
        <w:t>日，</w:t>
      </w:r>
      <w:r w:rsidR="000E4602">
        <w:rPr>
          <w:rFonts w:asciiTheme="minorEastAsia" w:hAnsiTheme="minorEastAsia" w:cstheme="minorEastAsia" w:hint="eastAsia"/>
          <w:b w:val="0"/>
          <w:sz w:val="24"/>
          <w:szCs w:val="24"/>
        </w:rPr>
        <w:t>广东省</w:t>
      </w:r>
      <w:r>
        <w:rPr>
          <w:rFonts w:asciiTheme="minorEastAsia" w:hAnsiTheme="minorEastAsia" w:cstheme="minorEastAsia" w:hint="eastAsia"/>
          <w:b w:val="0"/>
          <w:sz w:val="24"/>
          <w:szCs w:val="24"/>
        </w:rPr>
        <w:t>梅州市中级人民法院依法裁定受理</w:t>
      </w:r>
      <w:bookmarkStart w:id="0" w:name="_Hlk79997680"/>
      <w:r>
        <w:rPr>
          <w:rFonts w:asciiTheme="minorEastAsia" w:hAnsiTheme="minorEastAsia" w:cstheme="minorEastAsia" w:hint="eastAsia"/>
          <w:b w:val="0"/>
          <w:sz w:val="24"/>
          <w:szCs w:val="24"/>
        </w:rPr>
        <w:t>广东冠锋科技股份有限公司（以下简称“冠锋公司”）破产清算一案，并指定梅州正德会计师事务所有限公司为破产管理人。</w:t>
      </w:r>
    </w:p>
    <w:bookmarkEnd w:id="0"/>
    <w:p w14:paraId="3056BD15" w14:textId="3179BF17" w:rsidR="009D62EC" w:rsidRDefault="00000000">
      <w:pPr>
        <w:spacing w:line="500" w:lineRule="exact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    为推进破产重整工作，公开、公平、公正引入重整投资人，</w:t>
      </w:r>
      <w:r w:rsidR="009A0E06">
        <w:rPr>
          <w:rFonts w:asciiTheme="minorEastAsia" w:hAnsiTheme="minorEastAsia" w:cstheme="minorEastAsia" w:hint="eastAsia"/>
          <w:sz w:val="24"/>
        </w:rPr>
        <w:t>稳妥有序化解公司债务风险，恢复和提升公司持续经营和盈利能力，</w:t>
      </w:r>
      <w:r>
        <w:rPr>
          <w:rFonts w:asciiTheme="minorEastAsia" w:hAnsiTheme="minorEastAsia" w:cstheme="minorEastAsia" w:hint="eastAsia"/>
          <w:sz w:val="24"/>
        </w:rPr>
        <w:t>实现</w:t>
      </w:r>
      <w:r w:rsidR="009A0E06">
        <w:rPr>
          <w:rFonts w:asciiTheme="minorEastAsia" w:hAnsiTheme="minorEastAsia" w:cstheme="minorEastAsia" w:hint="eastAsia"/>
          <w:sz w:val="24"/>
        </w:rPr>
        <w:t>资源整合和</w:t>
      </w:r>
      <w:proofErr w:type="gramStart"/>
      <w:r>
        <w:rPr>
          <w:rFonts w:asciiTheme="minorEastAsia" w:hAnsiTheme="minorEastAsia" w:cstheme="minorEastAsia" w:hint="eastAsia"/>
          <w:sz w:val="24"/>
        </w:rPr>
        <w:t>冠锋公司</w:t>
      </w:r>
      <w:proofErr w:type="gramEnd"/>
      <w:r>
        <w:rPr>
          <w:rFonts w:asciiTheme="minorEastAsia" w:hAnsiTheme="minorEastAsia" w:cstheme="minorEastAsia" w:hint="eastAsia"/>
          <w:sz w:val="24"/>
        </w:rPr>
        <w:t>价值最大化，管理人参照《中华人民共和国</w:t>
      </w:r>
      <w:r w:rsidR="00D02110">
        <w:rPr>
          <w:rFonts w:asciiTheme="minorEastAsia" w:hAnsiTheme="minorEastAsia" w:cstheme="minorEastAsia" w:hint="eastAsia"/>
          <w:sz w:val="24"/>
        </w:rPr>
        <w:t>企业</w:t>
      </w:r>
      <w:r>
        <w:rPr>
          <w:rFonts w:asciiTheme="minorEastAsia" w:hAnsiTheme="minorEastAsia" w:cstheme="minorEastAsia" w:hint="eastAsia"/>
          <w:sz w:val="24"/>
        </w:rPr>
        <w:t>破产法》及相关法律法规，面向社会公开招募破产重整投资人，现就招募事项公告如下：</w:t>
      </w:r>
    </w:p>
    <w:p w14:paraId="104EB452" w14:textId="77777777" w:rsidR="009D62EC" w:rsidRPr="00D02110" w:rsidRDefault="00000000">
      <w:pPr>
        <w:spacing w:line="500" w:lineRule="exact"/>
        <w:ind w:firstLineChars="200" w:firstLine="482"/>
        <w:rPr>
          <w:rFonts w:asciiTheme="minorEastAsia" w:hAnsiTheme="minorEastAsia" w:cstheme="minorEastAsia" w:hint="eastAsia"/>
          <w:b/>
          <w:bCs/>
          <w:sz w:val="24"/>
        </w:rPr>
      </w:pPr>
      <w:r w:rsidRPr="00D02110">
        <w:rPr>
          <w:rFonts w:asciiTheme="minorEastAsia" w:hAnsiTheme="minorEastAsia" w:cstheme="minorEastAsia" w:hint="eastAsia"/>
          <w:b/>
          <w:bCs/>
          <w:sz w:val="24"/>
        </w:rPr>
        <w:t xml:space="preserve">一、招募依据与目的   </w:t>
      </w:r>
    </w:p>
    <w:p w14:paraId="6E429E26" w14:textId="7D75D2B7" w:rsidR="009D62EC" w:rsidRDefault="00000000" w:rsidP="00D0211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根据《中华人民共和国企业破产法》第八十条、第八十五条及《最高人民法院关于企业破产案件信息公开的规定（试行）》，</w:t>
      </w:r>
      <w:proofErr w:type="gramStart"/>
      <w:r>
        <w:rPr>
          <w:rFonts w:asciiTheme="minorEastAsia" w:hAnsiTheme="minorEastAsia" w:cstheme="minorEastAsia" w:hint="eastAsia"/>
          <w:sz w:val="24"/>
        </w:rPr>
        <w:t>冠锋公司</w:t>
      </w:r>
      <w:proofErr w:type="gramEnd"/>
      <w:r>
        <w:rPr>
          <w:rFonts w:asciiTheme="minorEastAsia" w:hAnsiTheme="minorEastAsia" w:cstheme="minorEastAsia" w:hint="eastAsia"/>
          <w:sz w:val="24"/>
        </w:rPr>
        <w:t>破产管理人（以下简称“管理人”）经报请法院批准，现通过全国企业破产重整案件信息网公开招募重整投资人。本次招募旨在引入具有资金实力和管理经验的投资人，推动</w:t>
      </w:r>
      <w:proofErr w:type="gramStart"/>
      <w:r>
        <w:rPr>
          <w:rFonts w:asciiTheme="minorEastAsia" w:hAnsiTheme="minorEastAsia" w:cstheme="minorEastAsia" w:hint="eastAsia"/>
          <w:sz w:val="24"/>
        </w:rPr>
        <w:t>冠锋公司</w:t>
      </w:r>
      <w:proofErr w:type="gramEnd"/>
      <w:r>
        <w:rPr>
          <w:rFonts w:asciiTheme="minorEastAsia" w:hAnsiTheme="minorEastAsia" w:cstheme="minorEastAsia" w:hint="eastAsia"/>
          <w:sz w:val="24"/>
        </w:rPr>
        <w:t>重整成功</w:t>
      </w:r>
      <w:r w:rsidR="00652B31">
        <w:rPr>
          <w:rFonts w:asciiTheme="minorEastAsia" w:hAnsiTheme="minorEastAsia" w:cstheme="minorEastAsia" w:hint="eastAsia"/>
          <w:sz w:val="24"/>
        </w:rPr>
        <w:t>，</w:t>
      </w:r>
      <w:r>
        <w:rPr>
          <w:rFonts w:asciiTheme="minorEastAsia" w:hAnsiTheme="minorEastAsia" w:cstheme="minorEastAsia" w:hint="eastAsia"/>
          <w:sz w:val="24"/>
        </w:rPr>
        <w:t xml:space="preserve">最大化保障职工债权清偿，并提升全体债权人整体受偿比例。  </w:t>
      </w:r>
    </w:p>
    <w:p w14:paraId="4B73FA9E" w14:textId="77777777" w:rsidR="009D62EC" w:rsidRPr="00D02110" w:rsidRDefault="00000000">
      <w:pPr>
        <w:spacing w:line="500" w:lineRule="exact"/>
        <w:ind w:firstLineChars="200" w:firstLine="482"/>
        <w:rPr>
          <w:rFonts w:asciiTheme="minorEastAsia" w:hAnsiTheme="minorEastAsia" w:cstheme="minorEastAsia" w:hint="eastAsia"/>
          <w:b/>
          <w:bCs/>
          <w:sz w:val="24"/>
        </w:rPr>
      </w:pPr>
      <w:r w:rsidRPr="00D02110">
        <w:rPr>
          <w:rFonts w:asciiTheme="minorEastAsia" w:hAnsiTheme="minorEastAsia" w:cstheme="minorEastAsia" w:hint="eastAsia"/>
          <w:b/>
          <w:bCs/>
          <w:sz w:val="24"/>
        </w:rPr>
        <w:t xml:space="preserve">二、债务人基本情况   </w:t>
      </w:r>
    </w:p>
    <w:p w14:paraId="64E9BFBD" w14:textId="77777777" w:rsidR="009D62EC" w:rsidRDefault="00000000" w:rsidP="00D02110">
      <w:pPr>
        <w:spacing w:before="1" w:line="500" w:lineRule="exact"/>
        <w:ind w:left="51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pacing w:val="8"/>
          <w:sz w:val="24"/>
        </w:rPr>
        <w:t>名称：广东冠锋科技股份有限公司</w:t>
      </w:r>
    </w:p>
    <w:p w14:paraId="541EA6E7" w14:textId="77777777" w:rsidR="009D62EC" w:rsidRDefault="00000000" w:rsidP="00D02110">
      <w:pPr>
        <w:spacing w:before="178" w:line="500" w:lineRule="exact"/>
        <w:ind w:left="51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pacing w:val="-1"/>
          <w:sz w:val="24"/>
        </w:rPr>
        <w:t>统一社会信用代码：914414007730932295</w:t>
      </w:r>
    </w:p>
    <w:p w14:paraId="409996FF" w14:textId="77777777" w:rsidR="009D62EC" w:rsidRDefault="00000000" w:rsidP="00D02110">
      <w:pPr>
        <w:spacing w:before="195" w:line="500" w:lineRule="exact"/>
        <w:ind w:left="51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pacing w:val="-3"/>
          <w:sz w:val="24"/>
        </w:rPr>
        <w:t>类型：股份有限公司(非上市、自然人投资或控股)</w:t>
      </w:r>
    </w:p>
    <w:p w14:paraId="6740AFF2" w14:textId="77777777" w:rsidR="009D62EC" w:rsidRDefault="00000000" w:rsidP="00D02110">
      <w:pPr>
        <w:spacing w:before="194" w:line="500" w:lineRule="exact"/>
        <w:ind w:left="51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pacing w:val="-2"/>
          <w:sz w:val="24"/>
        </w:rPr>
        <w:t>法定代表人：林能文</w:t>
      </w:r>
    </w:p>
    <w:p w14:paraId="4DEF9103" w14:textId="77777777" w:rsidR="009D62EC" w:rsidRDefault="00000000" w:rsidP="00D02110">
      <w:pPr>
        <w:spacing w:before="191" w:line="500" w:lineRule="exact"/>
        <w:ind w:left="51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pacing w:val="13"/>
          <w:sz w:val="24"/>
        </w:rPr>
        <w:t>注册资金：2283.6362万人民币</w:t>
      </w:r>
    </w:p>
    <w:p w14:paraId="0F9B25EB" w14:textId="77777777" w:rsidR="009D62EC" w:rsidRDefault="00000000" w:rsidP="00D02110">
      <w:pPr>
        <w:spacing w:before="218" w:line="500" w:lineRule="exact"/>
        <w:ind w:left="51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pacing w:val="13"/>
          <w:sz w:val="24"/>
        </w:rPr>
        <w:t>成立日期：2005年04月14日</w:t>
      </w:r>
    </w:p>
    <w:p w14:paraId="10A76FB6" w14:textId="77777777" w:rsidR="009D62EC" w:rsidRDefault="00000000" w:rsidP="00D02110">
      <w:pPr>
        <w:spacing w:before="208" w:line="500" w:lineRule="exact"/>
        <w:ind w:left="51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pacing w:val="15"/>
          <w:sz w:val="24"/>
        </w:rPr>
        <w:t>营业期限：长期</w:t>
      </w:r>
    </w:p>
    <w:p w14:paraId="121A47CE" w14:textId="34FDEA01" w:rsidR="009D62EC" w:rsidRDefault="00000000" w:rsidP="00BB65E4">
      <w:pPr>
        <w:spacing w:before="229" w:line="500" w:lineRule="exact"/>
        <w:ind w:left="28" w:right="17" w:firstLine="476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pacing w:val="-5"/>
          <w:sz w:val="24"/>
        </w:rPr>
        <w:t>经营范围：研发设计、制造、销售：特种高频、刚挠结合、金属基、高密度</w:t>
      </w:r>
      <w:r>
        <w:rPr>
          <w:rFonts w:asciiTheme="minorEastAsia" w:hAnsiTheme="minorEastAsia" w:cstheme="minorEastAsia" w:hint="eastAsia"/>
          <w:spacing w:val="18"/>
          <w:sz w:val="24"/>
        </w:rPr>
        <w:t xml:space="preserve"> </w:t>
      </w:r>
      <w:r>
        <w:rPr>
          <w:rFonts w:asciiTheme="minorEastAsia" w:hAnsiTheme="minorEastAsia" w:cstheme="minorEastAsia" w:hint="eastAsia"/>
          <w:spacing w:val="-2"/>
          <w:sz w:val="24"/>
        </w:rPr>
        <w:t>HDI</w:t>
      </w:r>
      <w:r>
        <w:rPr>
          <w:rFonts w:asciiTheme="minorEastAsia" w:hAnsiTheme="minorEastAsia" w:cstheme="minorEastAsia" w:hint="eastAsia"/>
          <w:spacing w:val="-2"/>
          <w:sz w:val="24"/>
        </w:rPr>
        <w:lastRenderedPageBreak/>
        <w:t>及其他不同类型高端双面多层电路板，柔性</w:t>
      </w:r>
      <w:proofErr w:type="gramStart"/>
      <w:r>
        <w:rPr>
          <w:rFonts w:asciiTheme="minorEastAsia" w:hAnsiTheme="minorEastAsia" w:cstheme="minorEastAsia" w:hint="eastAsia"/>
          <w:spacing w:val="-2"/>
          <w:sz w:val="24"/>
        </w:rPr>
        <w:t>线</w:t>
      </w:r>
      <w:r>
        <w:rPr>
          <w:rFonts w:asciiTheme="minorEastAsia" w:hAnsiTheme="minorEastAsia" w:cstheme="minorEastAsia" w:hint="eastAsia"/>
          <w:spacing w:val="-3"/>
          <w:sz w:val="24"/>
        </w:rPr>
        <w:t>路板及覆铜板</w:t>
      </w:r>
      <w:proofErr w:type="gramEnd"/>
      <w:r>
        <w:rPr>
          <w:rFonts w:asciiTheme="minorEastAsia" w:hAnsiTheme="minorEastAsia" w:cstheme="minorEastAsia" w:hint="eastAsia"/>
          <w:spacing w:val="-3"/>
          <w:sz w:val="24"/>
        </w:rPr>
        <w:t>，电路板制作相</w:t>
      </w:r>
      <w:r>
        <w:rPr>
          <w:rFonts w:asciiTheme="minorEastAsia" w:hAnsiTheme="minorEastAsia" w:cstheme="minorEastAsia" w:hint="eastAsia"/>
          <w:spacing w:val="-4"/>
          <w:sz w:val="24"/>
        </w:rPr>
        <w:t>关设备，相关化学品，新型电子元器件，精密在线测量仪器，LED相关产品，电子设备，人工智能产品，家用智能电子产品，集成电路、雷</w:t>
      </w:r>
      <w:r>
        <w:rPr>
          <w:rFonts w:asciiTheme="minorEastAsia" w:hAnsiTheme="minorEastAsia" w:cstheme="minorEastAsia" w:hint="eastAsia"/>
          <w:spacing w:val="-5"/>
          <w:sz w:val="24"/>
        </w:rPr>
        <w:t>达及配套设备；智能</w:t>
      </w:r>
      <w:r>
        <w:rPr>
          <w:rFonts w:asciiTheme="minorEastAsia" w:hAnsiTheme="minorEastAsia" w:cstheme="minorEastAsia" w:hint="eastAsia"/>
          <w:spacing w:val="-4"/>
          <w:sz w:val="24"/>
        </w:rPr>
        <w:t>保密柜、智能保密</w:t>
      </w:r>
      <w:proofErr w:type="gramStart"/>
      <w:r>
        <w:rPr>
          <w:rFonts w:asciiTheme="minorEastAsia" w:hAnsiTheme="minorEastAsia" w:cstheme="minorEastAsia" w:hint="eastAsia"/>
          <w:spacing w:val="-4"/>
          <w:sz w:val="24"/>
        </w:rPr>
        <w:t>锁及其</w:t>
      </w:r>
      <w:proofErr w:type="gramEnd"/>
      <w:r>
        <w:rPr>
          <w:rFonts w:asciiTheme="minorEastAsia" w:hAnsiTheme="minorEastAsia" w:cstheme="minorEastAsia" w:hint="eastAsia"/>
          <w:spacing w:val="-4"/>
          <w:sz w:val="24"/>
        </w:rPr>
        <w:t>他物联网产品；</w:t>
      </w:r>
      <w:proofErr w:type="gramStart"/>
      <w:r>
        <w:rPr>
          <w:rFonts w:asciiTheme="minorEastAsia" w:hAnsiTheme="minorEastAsia" w:cstheme="minorEastAsia" w:hint="eastAsia"/>
          <w:spacing w:val="-4"/>
          <w:sz w:val="24"/>
        </w:rPr>
        <w:t>云计算</w:t>
      </w:r>
      <w:proofErr w:type="gramEnd"/>
      <w:r>
        <w:rPr>
          <w:rFonts w:asciiTheme="minorEastAsia" w:hAnsiTheme="minorEastAsia" w:cstheme="minorEastAsia" w:hint="eastAsia"/>
          <w:spacing w:val="-4"/>
          <w:sz w:val="24"/>
        </w:rPr>
        <w:t>及计算</w:t>
      </w:r>
      <w:r>
        <w:rPr>
          <w:rFonts w:asciiTheme="minorEastAsia" w:hAnsiTheme="minorEastAsia" w:cstheme="minorEastAsia" w:hint="eastAsia"/>
          <w:spacing w:val="-5"/>
          <w:sz w:val="24"/>
        </w:rPr>
        <w:t>机软硬件的互联网技术开</w:t>
      </w:r>
      <w:r>
        <w:rPr>
          <w:rFonts w:asciiTheme="minorEastAsia" w:hAnsiTheme="minorEastAsia" w:cstheme="minorEastAsia" w:hint="eastAsia"/>
          <w:spacing w:val="-4"/>
          <w:sz w:val="24"/>
        </w:rPr>
        <w:t>发推广、技术转让及技术服务；信息系统集成服务；数据处</w:t>
      </w:r>
      <w:r>
        <w:rPr>
          <w:rFonts w:asciiTheme="minorEastAsia" w:hAnsiTheme="minorEastAsia" w:cstheme="minorEastAsia" w:hint="eastAsia"/>
          <w:spacing w:val="-5"/>
          <w:sz w:val="24"/>
        </w:rPr>
        <w:t>理和存储服务；货物</w:t>
      </w:r>
      <w:r>
        <w:rPr>
          <w:rFonts w:asciiTheme="minorEastAsia" w:hAnsiTheme="minorEastAsia" w:cstheme="minorEastAsia" w:hint="eastAsia"/>
          <w:spacing w:val="-3"/>
          <w:sz w:val="24"/>
        </w:rPr>
        <w:t>进出口；技术进出口；批发零售业。</w:t>
      </w:r>
    </w:p>
    <w:p w14:paraId="01E6C00A" w14:textId="2D39B2E2" w:rsidR="00652B31" w:rsidRDefault="00652B31" w:rsidP="00652B31">
      <w:pPr>
        <w:spacing w:before="187" w:line="500" w:lineRule="exact"/>
        <w:ind w:left="29" w:right="31" w:firstLine="479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pacing w:val="9"/>
          <w:sz w:val="24"/>
        </w:rPr>
        <w:t>本次资产评估项目的委托人为广东冠锋科技股份有限公司</w:t>
      </w:r>
      <w:r>
        <w:rPr>
          <w:rFonts w:asciiTheme="minorEastAsia" w:hAnsiTheme="minorEastAsia" w:cstheme="minorEastAsia" w:hint="eastAsia"/>
          <w:spacing w:val="8"/>
          <w:sz w:val="24"/>
        </w:rPr>
        <w:t>破产管理人，</w:t>
      </w:r>
      <w:r>
        <w:rPr>
          <w:rFonts w:asciiTheme="minorEastAsia" w:hAnsiTheme="minorEastAsia" w:cstheme="minorEastAsia" w:hint="eastAsia"/>
          <w:spacing w:val="6"/>
          <w:sz w:val="24"/>
        </w:rPr>
        <w:t>被评估单位为广东冠锋科技股份有限公司。</w:t>
      </w:r>
    </w:p>
    <w:p w14:paraId="24E94731" w14:textId="0C06ED27" w:rsidR="009D62EC" w:rsidRDefault="00652B31" w:rsidP="00652B31">
      <w:pPr>
        <w:pStyle w:val="a3"/>
        <w:spacing w:before="229" w:line="500" w:lineRule="exact"/>
        <w:ind w:left="17" w:right="85" w:firstLine="556"/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</w:pPr>
      <w:proofErr w:type="gramStart"/>
      <w:r>
        <w:rPr>
          <w:rFonts w:asciiTheme="minorEastAsia" w:eastAsiaTheme="minorEastAsia" w:hAnsiTheme="minorEastAsia" w:cstheme="minorEastAsia" w:hint="eastAsia"/>
          <w:spacing w:val="29"/>
          <w:sz w:val="24"/>
          <w:szCs w:val="24"/>
          <w:lang w:eastAsia="zh-CN"/>
        </w:rPr>
        <w:t>寇锋公司</w:t>
      </w:r>
      <w:proofErr w:type="gramEnd"/>
      <w:r>
        <w:rPr>
          <w:rFonts w:asciiTheme="minorEastAsia" w:eastAsiaTheme="minorEastAsia" w:hAnsiTheme="minorEastAsia" w:cstheme="minorEastAsia" w:hint="eastAsia"/>
          <w:spacing w:val="29"/>
          <w:sz w:val="24"/>
          <w:szCs w:val="24"/>
          <w:lang w:eastAsia="zh-CN"/>
        </w:rPr>
        <w:t>资产主要为位于梅江区西阳镇莆</w:t>
      </w:r>
      <w:r>
        <w:rPr>
          <w:rFonts w:asciiTheme="minorEastAsia" w:eastAsiaTheme="minorEastAsia" w:hAnsiTheme="minorEastAsia" w:cstheme="minorEastAsia" w:hint="eastAsia"/>
          <w:spacing w:val="28"/>
          <w:sz w:val="24"/>
          <w:szCs w:val="24"/>
          <w:lang w:eastAsia="zh-CN"/>
        </w:rPr>
        <w:t>田村的房地产、机器</w:t>
      </w:r>
      <w:r>
        <w:rPr>
          <w:rFonts w:asciiTheme="minorEastAsia" w:eastAsiaTheme="minorEastAsia" w:hAnsiTheme="minorEastAsia" w:cstheme="minorEastAsia" w:hint="eastAsia"/>
          <w:spacing w:val="24"/>
          <w:sz w:val="24"/>
          <w:szCs w:val="24"/>
          <w:lang w:eastAsia="zh-CN"/>
        </w:rPr>
        <w:t>设备、车辆等，详见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梅州正德资产评估事务所于2025年9月5日</w:t>
      </w:r>
      <w:proofErr w:type="gramStart"/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作出</w:t>
      </w:r>
      <w:proofErr w:type="gramEnd"/>
      <w:r w:rsidR="00D02110"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 xml:space="preserve">   </w:t>
      </w:r>
      <w:r>
        <w:rPr>
          <w:rFonts w:asciiTheme="minorEastAsia" w:eastAsiaTheme="minorEastAsia" w:hAnsiTheme="minorEastAsia" w:cstheme="minorEastAsia" w:hint="eastAsia"/>
          <w:b/>
          <w:bCs/>
          <w:spacing w:val="-13"/>
          <w:sz w:val="24"/>
          <w:szCs w:val="24"/>
          <w:lang w:eastAsia="zh-CN"/>
        </w:rPr>
        <w:t>梅正评报字[2025]11号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资产评估报告书，以</w:t>
      </w:r>
      <w:r>
        <w:rPr>
          <w:rFonts w:asciiTheme="minorEastAsia" w:eastAsiaTheme="minorEastAsia" w:hAnsiTheme="minorEastAsia" w:cstheme="minorEastAsia" w:hint="eastAsia"/>
          <w:spacing w:val="16"/>
          <w:sz w:val="24"/>
          <w:szCs w:val="24"/>
          <w:lang w:eastAsia="zh-CN"/>
        </w:rPr>
        <w:t>2025年7月13日</w:t>
      </w:r>
      <w:r>
        <w:rPr>
          <w:rFonts w:asciiTheme="minorEastAsia" w:eastAsiaTheme="minorEastAsia" w:hAnsiTheme="minorEastAsia" w:cstheme="minorEastAsia" w:hint="eastAsia"/>
          <w:sz w:val="24"/>
          <w:szCs w:val="24"/>
          <w:lang w:eastAsia="zh-CN"/>
        </w:rPr>
        <w:t>为评估基准日的</w:t>
      </w:r>
      <w:r>
        <w:rPr>
          <w:rFonts w:asciiTheme="minorEastAsia" w:eastAsiaTheme="minorEastAsia" w:hAnsiTheme="minorEastAsia" w:cstheme="minorEastAsia" w:hint="eastAsia"/>
          <w:spacing w:val="-1"/>
          <w:sz w:val="24"/>
          <w:szCs w:val="24"/>
          <w:lang w:eastAsia="zh-CN"/>
        </w:rPr>
        <w:t>评估值为人民</w:t>
      </w:r>
      <w:r>
        <w:rPr>
          <w:rFonts w:asciiTheme="minorEastAsia" w:eastAsiaTheme="minorEastAsia" w:hAnsiTheme="minorEastAsia" w:cstheme="minorEastAsia" w:hint="eastAsia"/>
          <w:b/>
          <w:bCs/>
          <w:spacing w:val="-1"/>
          <w:sz w:val="24"/>
          <w:szCs w:val="24"/>
          <w:lang w:eastAsia="zh-CN"/>
        </w:rPr>
        <w:t>币</w:t>
      </w:r>
      <w:proofErr w:type="gramStart"/>
      <w:r>
        <w:rPr>
          <w:rFonts w:asciiTheme="minorEastAsia" w:eastAsiaTheme="minorEastAsia" w:hAnsiTheme="minorEastAsia" w:cstheme="minorEastAsia" w:hint="eastAsia"/>
          <w:b/>
          <w:bCs/>
          <w:spacing w:val="-1"/>
          <w:sz w:val="24"/>
          <w:szCs w:val="24"/>
          <w:lang w:eastAsia="zh-CN"/>
        </w:rPr>
        <w:t>壹仟伍佰捌</w:t>
      </w:r>
      <w:r>
        <w:rPr>
          <w:rFonts w:asciiTheme="minorEastAsia" w:eastAsiaTheme="minorEastAsia" w:hAnsiTheme="minorEastAsia" w:cstheme="minorEastAsia" w:hint="eastAsia"/>
          <w:b/>
          <w:bCs/>
          <w:spacing w:val="4"/>
          <w:sz w:val="24"/>
          <w:szCs w:val="24"/>
          <w:lang w:eastAsia="zh-CN"/>
        </w:rPr>
        <w:t>拾肆万伍仟玖佰叁拾</w:t>
      </w:r>
      <w:proofErr w:type="gramEnd"/>
      <w:r>
        <w:rPr>
          <w:rFonts w:asciiTheme="minorEastAsia" w:eastAsiaTheme="minorEastAsia" w:hAnsiTheme="minorEastAsia" w:cstheme="minorEastAsia" w:hint="eastAsia"/>
          <w:b/>
          <w:bCs/>
          <w:spacing w:val="4"/>
          <w:sz w:val="24"/>
          <w:szCs w:val="24"/>
          <w:lang w:eastAsia="zh-CN"/>
        </w:rPr>
        <w:t>元整(¥15,845,930.00)</w:t>
      </w:r>
      <w:r>
        <w:rPr>
          <w:rFonts w:asciiTheme="minorEastAsia" w:eastAsiaTheme="minorEastAsia" w:hAnsiTheme="minorEastAsia" w:cstheme="minorEastAsia" w:hint="eastAsia"/>
          <w:spacing w:val="4"/>
          <w:sz w:val="24"/>
          <w:szCs w:val="24"/>
          <w:lang w:eastAsia="zh-CN"/>
        </w:rPr>
        <w:t>。(其中：</w:t>
      </w:r>
      <w:r>
        <w:rPr>
          <w:rFonts w:asciiTheme="minorEastAsia" w:eastAsiaTheme="minorEastAsia" w:hAnsiTheme="minorEastAsia" w:cstheme="minorEastAsia" w:hint="eastAsia"/>
          <w:spacing w:val="3"/>
          <w:sz w:val="24"/>
          <w:szCs w:val="24"/>
          <w:lang w:eastAsia="zh-CN"/>
        </w:rPr>
        <w:t>已抵押资产评估值为</w:t>
      </w:r>
      <w:r>
        <w:rPr>
          <w:rFonts w:asciiTheme="minorEastAsia" w:eastAsiaTheme="minorEastAsia" w:hAnsiTheme="minorEastAsia" w:cstheme="minorEastAsia" w:hint="eastAsia"/>
          <w:b/>
          <w:bCs/>
          <w:spacing w:val="3"/>
          <w:sz w:val="24"/>
          <w:szCs w:val="24"/>
          <w:lang w:eastAsia="zh-CN"/>
        </w:rPr>
        <w:t>¥12,</w:t>
      </w:r>
      <w:r>
        <w:rPr>
          <w:rFonts w:asciiTheme="minorEastAsia" w:eastAsiaTheme="minorEastAsia" w:hAnsiTheme="minorEastAsia" w:cstheme="minorEastAsia" w:hint="eastAsia"/>
          <w:b/>
          <w:bCs/>
          <w:sz w:val="24"/>
          <w:szCs w:val="24"/>
          <w:lang w:eastAsia="zh-CN"/>
        </w:rPr>
        <w:t>586,760.00)。</w:t>
      </w:r>
    </w:p>
    <w:p w14:paraId="60CB8571" w14:textId="77777777" w:rsidR="009D62EC" w:rsidRPr="008D3217" w:rsidRDefault="00000000">
      <w:pPr>
        <w:spacing w:line="500" w:lineRule="exact"/>
        <w:ind w:firstLineChars="200" w:firstLine="482"/>
        <w:rPr>
          <w:rFonts w:asciiTheme="minorEastAsia" w:hAnsiTheme="minorEastAsia" w:cstheme="minorEastAsia" w:hint="eastAsia"/>
          <w:b/>
          <w:bCs/>
          <w:sz w:val="24"/>
        </w:rPr>
      </w:pPr>
      <w:r w:rsidRPr="008D3217">
        <w:rPr>
          <w:rFonts w:asciiTheme="minorEastAsia" w:hAnsiTheme="minorEastAsia" w:cstheme="minorEastAsia" w:hint="eastAsia"/>
          <w:b/>
          <w:bCs/>
          <w:sz w:val="24"/>
        </w:rPr>
        <w:t>三、招募须知</w:t>
      </w:r>
    </w:p>
    <w:p w14:paraId="30E14AFA" w14:textId="77777777" w:rsidR="009D62EC" w:rsidRDefault="00000000" w:rsidP="008C61BF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(一)本次招募以公开、公平、公正为原则，面向全社会招募重整投资人。为使重整投资人了解</w:t>
      </w:r>
      <w:proofErr w:type="gramStart"/>
      <w:r>
        <w:rPr>
          <w:rFonts w:asciiTheme="minorEastAsia" w:hAnsiTheme="minorEastAsia" w:cstheme="minorEastAsia" w:hint="eastAsia"/>
          <w:sz w:val="24"/>
        </w:rPr>
        <w:t>冠锋公司</w:t>
      </w:r>
      <w:proofErr w:type="gramEnd"/>
      <w:r>
        <w:rPr>
          <w:rFonts w:asciiTheme="minorEastAsia" w:hAnsiTheme="minorEastAsia" w:cstheme="minorEastAsia" w:hint="eastAsia"/>
          <w:sz w:val="24"/>
        </w:rPr>
        <w:t>的实际情况，明确招募的原则、条件、规则、流程等，管理</w:t>
      </w:r>
      <w:proofErr w:type="gramStart"/>
      <w:r>
        <w:rPr>
          <w:rFonts w:asciiTheme="minorEastAsia" w:hAnsiTheme="minorEastAsia" w:cstheme="minorEastAsia" w:hint="eastAsia"/>
          <w:sz w:val="24"/>
        </w:rPr>
        <w:t>人制</w:t>
      </w:r>
      <w:proofErr w:type="gramEnd"/>
      <w:r>
        <w:rPr>
          <w:rFonts w:asciiTheme="minorEastAsia" w:hAnsiTheme="minorEastAsia" w:cstheme="minorEastAsia" w:hint="eastAsia"/>
          <w:sz w:val="24"/>
        </w:rPr>
        <w:t>作本招募公告。本招募公告之内容对全体竞选投资人平等适用。</w:t>
      </w:r>
    </w:p>
    <w:p w14:paraId="058FB44B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(二)竞选投资人向管理人提交投资文件的，视为已充分了解</w:t>
      </w:r>
      <w:proofErr w:type="gramStart"/>
      <w:r>
        <w:rPr>
          <w:rFonts w:asciiTheme="minorEastAsia" w:hAnsiTheme="minorEastAsia" w:cstheme="minorEastAsia" w:hint="eastAsia"/>
          <w:sz w:val="24"/>
        </w:rPr>
        <w:t>冠锋公司</w:t>
      </w:r>
      <w:proofErr w:type="gramEnd"/>
      <w:r>
        <w:rPr>
          <w:rFonts w:asciiTheme="minorEastAsia" w:hAnsiTheme="minorEastAsia" w:cstheme="minorEastAsia" w:hint="eastAsia"/>
          <w:sz w:val="24"/>
        </w:rPr>
        <w:t>现状并同意进行投资，自行承担相关投资风险。</w:t>
      </w:r>
    </w:p>
    <w:p w14:paraId="316BD62C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(三)本招募不适用《招标投标法》，对本招募公告的最终解释权由破产管理人享有。</w:t>
      </w:r>
    </w:p>
    <w:p w14:paraId="1365D51C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(四)本次是以</w:t>
      </w:r>
      <w:proofErr w:type="gramStart"/>
      <w:r>
        <w:rPr>
          <w:rFonts w:asciiTheme="minorEastAsia" w:hAnsiTheme="minorEastAsia" w:cstheme="minorEastAsia" w:hint="eastAsia"/>
          <w:sz w:val="24"/>
        </w:rPr>
        <w:t>冠锋公司</w:t>
      </w:r>
      <w:proofErr w:type="gramEnd"/>
      <w:r>
        <w:rPr>
          <w:rFonts w:asciiTheme="minorEastAsia" w:hAnsiTheme="minorEastAsia" w:cstheme="minorEastAsia" w:hint="eastAsia"/>
          <w:sz w:val="24"/>
        </w:rPr>
        <w:t>100%股权转让方式招募投资人，如重整成功的，重整投资人将取得包括</w:t>
      </w:r>
      <w:proofErr w:type="gramStart"/>
      <w:r>
        <w:rPr>
          <w:rFonts w:asciiTheme="minorEastAsia" w:hAnsiTheme="minorEastAsia" w:cstheme="minorEastAsia" w:hint="eastAsia"/>
          <w:sz w:val="24"/>
        </w:rPr>
        <w:t>冠锋公司</w:t>
      </w:r>
      <w:proofErr w:type="gramEnd"/>
      <w:r>
        <w:rPr>
          <w:rFonts w:asciiTheme="minorEastAsia" w:hAnsiTheme="minorEastAsia" w:cstheme="minorEastAsia" w:hint="eastAsia"/>
          <w:sz w:val="24"/>
        </w:rPr>
        <w:t>100%的股权以及冠</w:t>
      </w:r>
      <w:proofErr w:type="gramStart"/>
      <w:r>
        <w:rPr>
          <w:rFonts w:asciiTheme="minorEastAsia" w:hAnsiTheme="minorEastAsia" w:cstheme="minorEastAsia" w:hint="eastAsia"/>
          <w:sz w:val="24"/>
        </w:rPr>
        <w:t>锋</w:t>
      </w:r>
      <w:proofErr w:type="gramEnd"/>
      <w:r>
        <w:rPr>
          <w:rFonts w:asciiTheme="minorEastAsia" w:hAnsiTheme="minorEastAsia" w:cstheme="minorEastAsia" w:hint="eastAsia"/>
          <w:sz w:val="24"/>
        </w:rPr>
        <w:t>公司名下所有财产(包括但不限于有形资产、无形资产、实物资产、对外应收款、生效判决债权以及一切已签订的合同、协议等合同权利、财产权利等)。</w:t>
      </w:r>
    </w:p>
    <w:p w14:paraId="13CE83A0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投资人资格要求   </w:t>
      </w:r>
    </w:p>
    <w:p w14:paraId="3C8C54A7" w14:textId="1177706E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1. 资质要求   </w:t>
      </w:r>
    </w:p>
    <w:p w14:paraId="27362270" w14:textId="77777777" w:rsidR="009D62EC" w:rsidRDefault="00000000">
      <w:pPr>
        <w:spacing w:line="500" w:lineRule="exact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lastRenderedPageBreak/>
        <w:t xml:space="preserve">    依法设立的企业法人、非法人组织或具备完全民事行为能力的自然人，未被列入失信被执行人名单。  </w:t>
      </w:r>
    </w:p>
    <w:p w14:paraId="689585D3" w14:textId="24C2122D" w:rsidR="009D62EC" w:rsidRDefault="00000000">
      <w:pPr>
        <w:spacing w:line="500" w:lineRule="exact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   </w:t>
      </w:r>
      <w:r w:rsidR="008D3217">
        <w:rPr>
          <w:rFonts w:asciiTheme="minorEastAsia" w:hAnsiTheme="minorEastAsia" w:cstheme="minorEastAsia" w:hint="eastAsia"/>
          <w:sz w:val="24"/>
        </w:rPr>
        <w:t xml:space="preserve"> </w:t>
      </w:r>
      <w:r>
        <w:rPr>
          <w:rFonts w:asciiTheme="minorEastAsia" w:hAnsiTheme="minorEastAsia" w:cstheme="minorEastAsia" w:hint="eastAsia"/>
          <w:sz w:val="24"/>
        </w:rPr>
        <w:t xml:space="preserve">2. 信誉要求   </w:t>
      </w:r>
    </w:p>
    <w:p w14:paraId="5AB9E8F1" w14:textId="77777777" w:rsidR="009D62EC" w:rsidRDefault="00000000">
      <w:pPr>
        <w:spacing w:line="500" w:lineRule="exact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    近三年无重大违法行为或行政处罚记录，并提交相关承诺函。  </w:t>
      </w:r>
    </w:p>
    <w:p w14:paraId="0B3B745C" w14:textId="44401F5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3. 投资承诺   </w:t>
      </w:r>
    </w:p>
    <w:p w14:paraId="2BD62879" w14:textId="643AAD0D" w:rsidR="009D62EC" w:rsidRDefault="00000000">
      <w:pPr>
        <w:spacing w:line="500" w:lineRule="exact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    拥有足够的资金实力进行重整投资，并能出具相应的资信证明或其他</w:t>
      </w:r>
      <w:r w:rsidR="00BB65E4">
        <w:rPr>
          <w:rFonts w:asciiTheme="minorEastAsia" w:hAnsiTheme="minorEastAsia" w:cstheme="minorEastAsia" w:hint="eastAsia"/>
          <w:sz w:val="24"/>
        </w:rPr>
        <w:t>履</w:t>
      </w:r>
      <w:r>
        <w:rPr>
          <w:rFonts w:asciiTheme="minorEastAsia" w:hAnsiTheme="minorEastAsia" w:cstheme="minorEastAsia" w:hint="eastAsia"/>
          <w:sz w:val="24"/>
        </w:rPr>
        <w:t xml:space="preserve">约能力证明;承诺资金来源合法，且同意按《重整投资方案》支付对价等义务。  </w:t>
      </w:r>
    </w:p>
    <w:p w14:paraId="6E86B28F" w14:textId="77777777" w:rsidR="009D62EC" w:rsidRPr="00834E46" w:rsidRDefault="00000000">
      <w:pPr>
        <w:spacing w:line="500" w:lineRule="exact"/>
        <w:ind w:firstLineChars="200" w:firstLine="482"/>
        <w:rPr>
          <w:rFonts w:asciiTheme="minorEastAsia" w:hAnsiTheme="minorEastAsia" w:cstheme="minorEastAsia" w:hint="eastAsia"/>
          <w:b/>
          <w:bCs/>
          <w:sz w:val="24"/>
        </w:rPr>
      </w:pPr>
      <w:r w:rsidRPr="00834E46">
        <w:rPr>
          <w:rFonts w:asciiTheme="minorEastAsia" w:hAnsiTheme="minorEastAsia" w:cstheme="minorEastAsia" w:hint="eastAsia"/>
          <w:b/>
          <w:bCs/>
          <w:sz w:val="24"/>
        </w:rPr>
        <w:t>四、重整投资人基本条件</w:t>
      </w:r>
    </w:p>
    <w:p w14:paraId="2D3320ED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投资人报名时需提交的材料</w:t>
      </w:r>
    </w:p>
    <w:p w14:paraId="0AAB07DD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</w:t>
      </w:r>
      <w:proofErr w:type="gramStart"/>
      <w:r>
        <w:rPr>
          <w:rFonts w:asciiTheme="minorEastAsia" w:hAnsiTheme="minorEastAsia" w:cstheme="minorEastAsia" w:hint="eastAsia"/>
          <w:sz w:val="24"/>
        </w:rPr>
        <w:t>一</w:t>
      </w:r>
      <w:proofErr w:type="gramEnd"/>
      <w:r>
        <w:rPr>
          <w:rFonts w:asciiTheme="minorEastAsia" w:hAnsiTheme="minorEastAsia" w:cstheme="minorEastAsia" w:hint="eastAsia"/>
          <w:sz w:val="24"/>
        </w:rPr>
        <w:t>)参与重整投资的意向书(须有法定代表人签字并加盖公章);</w:t>
      </w:r>
    </w:p>
    <w:p w14:paraId="13C8EE23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(二)《投资人重整投资方案》(竞选投资人向管理人提交的《投资人重整投资方案》正文和附件均需加盖竞选投资人公章)。《投资人重整投资方案》应包括但不限于以下内容:</w:t>
      </w:r>
    </w:p>
    <w:p w14:paraId="00BF0A66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(1)竞选投资人介绍，包括但不限于竞选投资人基本情况、股权结构、经营范围、主要业务(业绩)情况等);</w:t>
      </w:r>
    </w:p>
    <w:p w14:paraId="7469BECC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(2)本次重整出资金额、出资的支付方式及支付期限;</w:t>
      </w:r>
    </w:p>
    <w:p w14:paraId="3BFCE6C5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(三)竞选投资人股东会</w:t>
      </w:r>
      <w:proofErr w:type="gramStart"/>
      <w:r>
        <w:rPr>
          <w:rFonts w:asciiTheme="minorEastAsia" w:hAnsiTheme="minorEastAsia" w:cstheme="minorEastAsia" w:hint="eastAsia"/>
          <w:sz w:val="24"/>
        </w:rPr>
        <w:t>作出</w:t>
      </w:r>
      <w:proofErr w:type="gramEnd"/>
      <w:r>
        <w:rPr>
          <w:rFonts w:asciiTheme="minorEastAsia" w:hAnsiTheme="minorEastAsia" w:cstheme="minorEastAsia" w:hint="eastAsia"/>
          <w:sz w:val="24"/>
        </w:rPr>
        <w:t>的参与本次重整投资招募活动的决议(需提供原件);</w:t>
      </w:r>
    </w:p>
    <w:p w14:paraId="3399049E" w14:textId="35175BF2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(四)企业法人营业执照副本复印件(须加</w:t>
      </w:r>
      <w:r w:rsidR="00373BAF">
        <w:rPr>
          <w:rFonts w:asciiTheme="minorEastAsia" w:hAnsiTheme="minorEastAsia" w:cstheme="minorEastAsia" w:hint="eastAsia"/>
          <w:sz w:val="24"/>
        </w:rPr>
        <w:t>盖</w:t>
      </w:r>
      <w:r>
        <w:rPr>
          <w:rFonts w:asciiTheme="minorEastAsia" w:hAnsiTheme="minorEastAsia" w:cstheme="minorEastAsia" w:hint="eastAsia"/>
          <w:sz w:val="24"/>
        </w:rPr>
        <w:t>企业公章，报名时需提供副本原件审核);</w:t>
      </w:r>
    </w:p>
    <w:p w14:paraId="1CC8DE84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(五)近两年的财务报表(财务报表须加盖企业公章);</w:t>
      </w:r>
    </w:p>
    <w:p w14:paraId="681BAC39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(六)载明经办人或者委托代理人姓名、联系方式、授权范围的书面授权委托书原件(须加盖企业公章)</w:t>
      </w:r>
    </w:p>
    <w:p w14:paraId="0CCE274A" w14:textId="77777777" w:rsidR="009D62EC" w:rsidRPr="00834E46" w:rsidRDefault="00000000">
      <w:pPr>
        <w:spacing w:line="500" w:lineRule="exact"/>
        <w:ind w:firstLineChars="200" w:firstLine="482"/>
        <w:rPr>
          <w:rFonts w:asciiTheme="minorEastAsia" w:hAnsiTheme="minorEastAsia" w:cstheme="minorEastAsia" w:hint="eastAsia"/>
          <w:b/>
          <w:bCs/>
          <w:sz w:val="24"/>
        </w:rPr>
      </w:pPr>
      <w:r w:rsidRPr="00834E46">
        <w:rPr>
          <w:rFonts w:asciiTheme="minorEastAsia" w:hAnsiTheme="minorEastAsia" w:cstheme="minorEastAsia" w:hint="eastAsia"/>
          <w:b/>
          <w:bCs/>
          <w:sz w:val="24"/>
        </w:rPr>
        <w:t>五、报名时的注意事项</w:t>
      </w:r>
    </w:p>
    <w:p w14:paraId="7577B3D2" w14:textId="7AE0218F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</w:t>
      </w:r>
      <w:proofErr w:type="gramStart"/>
      <w:r>
        <w:rPr>
          <w:rFonts w:asciiTheme="minorEastAsia" w:hAnsiTheme="minorEastAsia" w:cstheme="minorEastAsia" w:hint="eastAsia"/>
          <w:sz w:val="24"/>
        </w:rPr>
        <w:t>一</w:t>
      </w:r>
      <w:proofErr w:type="gramEnd"/>
      <w:r>
        <w:rPr>
          <w:rFonts w:asciiTheme="minorEastAsia" w:hAnsiTheme="minorEastAsia" w:cstheme="minorEastAsia" w:hint="eastAsia"/>
          <w:sz w:val="24"/>
        </w:rPr>
        <w:t>)报名截止时间:2025年</w:t>
      </w:r>
      <w:r w:rsidR="00373BAF">
        <w:rPr>
          <w:rFonts w:asciiTheme="minorEastAsia" w:hAnsiTheme="minorEastAsia" w:cstheme="minorEastAsia" w:hint="eastAsia"/>
          <w:sz w:val="24"/>
        </w:rPr>
        <w:t>10</w:t>
      </w:r>
      <w:r>
        <w:rPr>
          <w:rFonts w:asciiTheme="minorEastAsia" w:hAnsiTheme="minorEastAsia" w:cstheme="minorEastAsia" w:hint="eastAsia"/>
          <w:sz w:val="24"/>
        </w:rPr>
        <w:t>月</w:t>
      </w:r>
      <w:r w:rsidR="00373BAF">
        <w:rPr>
          <w:rFonts w:asciiTheme="minorEastAsia" w:hAnsiTheme="minorEastAsia" w:cstheme="minorEastAsia" w:hint="eastAsia"/>
          <w:sz w:val="24"/>
        </w:rPr>
        <w:t>25</w:t>
      </w:r>
      <w:r>
        <w:rPr>
          <w:rFonts w:asciiTheme="minorEastAsia" w:hAnsiTheme="minorEastAsia" w:cstheme="minorEastAsia" w:hint="eastAsia"/>
          <w:sz w:val="24"/>
        </w:rPr>
        <w:t>日</w:t>
      </w:r>
      <w:r w:rsidR="00373BAF">
        <w:rPr>
          <w:rFonts w:asciiTheme="minorEastAsia" w:hAnsiTheme="minorEastAsia" w:cstheme="minorEastAsia" w:hint="eastAsia"/>
          <w:sz w:val="24"/>
        </w:rPr>
        <w:t>10</w:t>
      </w:r>
      <w:r>
        <w:rPr>
          <w:rFonts w:asciiTheme="minorEastAsia" w:hAnsiTheme="minorEastAsia" w:cstheme="minorEastAsia" w:hint="eastAsia"/>
          <w:sz w:val="24"/>
        </w:rPr>
        <w:t>时止，报名超过截止期限的，管理人将根据重整价值最大化、保障全体债权等利害关系方的合法权益为原则，综合考虑是否接受报名。</w:t>
      </w:r>
    </w:p>
    <w:p w14:paraId="04B519E1" w14:textId="2AAEAA7B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lastRenderedPageBreak/>
        <w:t>(二)已向管理人提交报名材料的竞选投资人，还应于提交报名材料后的5个工作日内向管理人</w:t>
      </w:r>
      <w:r w:rsidR="00D02110">
        <w:rPr>
          <w:rFonts w:asciiTheme="minorEastAsia" w:hAnsiTheme="minorEastAsia" w:cstheme="minorEastAsia" w:hint="eastAsia"/>
          <w:sz w:val="24"/>
        </w:rPr>
        <w:t>指定银行账户</w:t>
      </w:r>
      <w:r>
        <w:rPr>
          <w:rFonts w:asciiTheme="minorEastAsia" w:hAnsiTheme="minorEastAsia" w:cstheme="minorEastAsia" w:hint="eastAsia"/>
          <w:sz w:val="24"/>
        </w:rPr>
        <w:t>交纳保证金人民币叁拾万元整(</w:t>
      </w:r>
      <w:r>
        <w:rPr>
          <w:rFonts w:ascii="Arial" w:hAnsi="Arial" w:cs="Arial"/>
          <w:sz w:val="24"/>
        </w:rPr>
        <w:t>¥</w:t>
      </w:r>
      <w:r>
        <w:rPr>
          <w:rFonts w:asciiTheme="minorEastAsia" w:hAnsiTheme="minorEastAsia" w:cstheme="minorEastAsia" w:hint="eastAsia"/>
          <w:sz w:val="24"/>
        </w:rPr>
        <w:t>300,000.00)，未缴纳保证金的，将视为放弃投资人竞选资格、无权参与竞选。</w:t>
      </w:r>
    </w:p>
    <w:p w14:paraId="312C3607" w14:textId="7DA8C2E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账户名称: </w:t>
      </w:r>
      <w:r w:rsidR="00D02110">
        <w:rPr>
          <w:rFonts w:asciiTheme="minorEastAsia" w:hAnsiTheme="minorEastAsia" w:cstheme="minorEastAsia" w:hint="eastAsia"/>
          <w:sz w:val="24"/>
        </w:rPr>
        <w:t>梅州正德会计师事务所有限公司</w:t>
      </w:r>
    </w:p>
    <w:p w14:paraId="19CFFDB2" w14:textId="21F21672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账号: </w:t>
      </w:r>
      <w:r w:rsidR="00D02110">
        <w:rPr>
          <w:rFonts w:asciiTheme="minorEastAsia" w:hAnsiTheme="minorEastAsia" w:cstheme="minorEastAsia" w:hint="eastAsia"/>
          <w:sz w:val="24"/>
        </w:rPr>
        <w:t>118002516010002305</w:t>
      </w:r>
    </w:p>
    <w:p w14:paraId="58461168" w14:textId="086C1402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开户行: </w:t>
      </w:r>
      <w:r w:rsidR="00D02110">
        <w:rPr>
          <w:rFonts w:asciiTheme="minorEastAsia" w:hAnsiTheme="minorEastAsia" w:cstheme="minorEastAsia" w:hint="eastAsia"/>
          <w:sz w:val="24"/>
        </w:rPr>
        <w:t>广发银行梅州分行营业部</w:t>
      </w:r>
    </w:p>
    <w:p w14:paraId="22C3C3AC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(三)</w:t>
      </w:r>
      <w:proofErr w:type="gramStart"/>
      <w:r>
        <w:rPr>
          <w:rFonts w:asciiTheme="minorEastAsia" w:hAnsiTheme="minorEastAsia" w:cstheme="minorEastAsia" w:hint="eastAsia"/>
          <w:sz w:val="24"/>
        </w:rPr>
        <w:t>报名时己缴纳</w:t>
      </w:r>
      <w:proofErr w:type="gramEnd"/>
      <w:r>
        <w:rPr>
          <w:rFonts w:asciiTheme="minorEastAsia" w:hAnsiTheme="minorEastAsia" w:cstheme="minorEastAsia" w:hint="eastAsia"/>
          <w:sz w:val="24"/>
        </w:rPr>
        <w:t>的保证金按照下列方式处理:</w:t>
      </w:r>
    </w:p>
    <w:p w14:paraId="263C9EC4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1.</w:t>
      </w:r>
      <w:proofErr w:type="gramStart"/>
      <w:r>
        <w:rPr>
          <w:rFonts w:asciiTheme="minorEastAsia" w:hAnsiTheme="minorEastAsia" w:cstheme="minorEastAsia" w:hint="eastAsia"/>
          <w:sz w:val="24"/>
        </w:rPr>
        <w:t>冠锋公司</w:t>
      </w:r>
      <w:proofErr w:type="gramEnd"/>
      <w:r>
        <w:rPr>
          <w:rFonts w:asciiTheme="minorEastAsia" w:hAnsiTheme="minorEastAsia" w:cstheme="minorEastAsia" w:hint="eastAsia"/>
          <w:sz w:val="24"/>
        </w:rPr>
        <w:t>重整计划草案经人民法院裁定批准后，投资人所缴纳的保证金(无息)将转为重整计划执行资金的一部分。</w:t>
      </w:r>
    </w:p>
    <w:p w14:paraId="72766FDA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2.如经管理人核实，</w:t>
      </w:r>
      <w:proofErr w:type="gramStart"/>
      <w:r>
        <w:rPr>
          <w:rFonts w:asciiTheme="minorEastAsia" w:hAnsiTheme="minorEastAsia" w:cstheme="minorEastAsia" w:hint="eastAsia"/>
          <w:sz w:val="24"/>
        </w:rPr>
        <w:t>竟选</w:t>
      </w:r>
      <w:proofErr w:type="gramEnd"/>
      <w:r>
        <w:rPr>
          <w:rFonts w:asciiTheme="minorEastAsia" w:hAnsiTheme="minorEastAsia" w:cstheme="minorEastAsia" w:hint="eastAsia"/>
          <w:sz w:val="24"/>
        </w:rPr>
        <w:t>投资人在投标文件中提交虚假资料，将取消其参选资格，已缴纳的保证金不予退还。</w:t>
      </w:r>
    </w:p>
    <w:p w14:paraId="535050F5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3.如竞选投资人经过竞选成为</w:t>
      </w:r>
      <w:proofErr w:type="gramStart"/>
      <w:r>
        <w:rPr>
          <w:rFonts w:asciiTheme="minorEastAsia" w:hAnsiTheme="minorEastAsia" w:cstheme="minorEastAsia" w:hint="eastAsia"/>
          <w:sz w:val="24"/>
        </w:rPr>
        <w:t>冠锋公司</w:t>
      </w:r>
      <w:proofErr w:type="gramEnd"/>
      <w:r>
        <w:rPr>
          <w:rFonts w:asciiTheme="minorEastAsia" w:hAnsiTheme="minorEastAsia" w:cstheme="minorEastAsia" w:hint="eastAsia"/>
          <w:sz w:val="24"/>
        </w:rPr>
        <w:t>最终的重整投资人后，又退出重整投资的，已缴纳的保证金</w:t>
      </w:r>
      <w:proofErr w:type="gramStart"/>
      <w:r>
        <w:rPr>
          <w:rFonts w:asciiTheme="minorEastAsia" w:hAnsiTheme="minorEastAsia" w:cstheme="minorEastAsia" w:hint="eastAsia"/>
          <w:sz w:val="24"/>
        </w:rPr>
        <w:t>不</w:t>
      </w:r>
      <w:proofErr w:type="gramEnd"/>
      <w:r>
        <w:rPr>
          <w:rFonts w:asciiTheme="minorEastAsia" w:hAnsiTheme="minorEastAsia" w:cstheme="minorEastAsia" w:hint="eastAsia"/>
          <w:sz w:val="24"/>
        </w:rPr>
        <w:t>子退还。</w:t>
      </w:r>
    </w:p>
    <w:p w14:paraId="6F8D239D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4.如</w:t>
      </w:r>
      <w:proofErr w:type="gramStart"/>
      <w:r>
        <w:rPr>
          <w:rFonts w:asciiTheme="minorEastAsia" w:hAnsiTheme="minorEastAsia" w:cstheme="minorEastAsia" w:hint="eastAsia"/>
          <w:sz w:val="24"/>
        </w:rPr>
        <w:t>冠锋公司</w:t>
      </w:r>
      <w:proofErr w:type="gramEnd"/>
      <w:r>
        <w:rPr>
          <w:rFonts w:asciiTheme="minorEastAsia" w:hAnsiTheme="minorEastAsia" w:cstheme="minorEastAsia" w:hint="eastAsia"/>
          <w:sz w:val="24"/>
        </w:rPr>
        <w:t>重整计划草案未获法院裁定批准的，管理人</w:t>
      </w:r>
      <w:proofErr w:type="gramStart"/>
      <w:r>
        <w:rPr>
          <w:rFonts w:asciiTheme="minorEastAsia" w:hAnsiTheme="minorEastAsia" w:cstheme="minorEastAsia" w:hint="eastAsia"/>
          <w:sz w:val="24"/>
        </w:rPr>
        <w:t>自法院</w:t>
      </w:r>
      <w:proofErr w:type="gramEnd"/>
      <w:r>
        <w:rPr>
          <w:rFonts w:asciiTheme="minorEastAsia" w:hAnsiTheme="minorEastAsia" w:cstheme="minorEastAsia" w:hint="eastAsia"/>
          <w:sz w:val="24"/>
        </w:rPr>
        <w:t>裁定终止重整程序之日起五个工作日内，向投资人无息退还已缴纳保证金。</w:t>
      </w:r>
    </w:p>
    <w:p w14:paraId="0858E83C" w14:textId="6FD171F1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5.未中选的竞选投资人已缴纳的保证金，在重整投资人招募工作结束后10个工作日内无息原路退回。</w:t>
      </w:r>
      <w:r w:rsidR="003B00E9">
        <w:rPr>
          <w:rFonts w:asciiTheme="minorEastAsia" w:hAnsiTheme="minorEastAsia" w:cstheme="minorEastAsia" w:hint="eastAsia"/>
          <w:sz w:val="24"/>
        </w:rPr>
        <w:t xml:space="preserve">   </w:t>
      </w:r>
    </w:p>
    <w:p w14:paraId="5A8735FF" w14:textId="77777777" w:rsidR="009D62EC" w:rsidRPr="00834E46" w:rsidRDefault="00000000">
      <w:pPr>
        <w:spacing w:line="500" w:lineRule="exact"/>
        <w:ind w:firstLineChars="200" w:firstLine="482"/>
        <w:rPr>
          <w:rFonts w:asciiTheme="minorEastAsia" w:hAnsiTheme="minorEastAsia" w:cstheme="minorEastAsia" w:hint="eastAsia"/>
          <w:b/>
          <w:bCs/>
          <w:sz w:val="24"/>
        </w:rPr>
      </w:pPr>
      <w:r w:rsidRPr="00834E46">
        <w:rPr>
          <w:rFonts w:asciiTheme="minorEastAsia" w:hAnsiTheme="minorEastAsia" w:cstheme="minorEastAsia" w:hint="eastAsia"/>
          <w:b/>
          <w:bCs/>
          <w:sz w:val="24"/>
        </w:rPr>
        <w:t>六、重整投资人的确定</w:t>
      </w:r>
    </w:p>
    <w:p w14:paraId="293ECB23" w14:textId="0374720D" w:rsidR="009D62EC" w:rsidRDefault="00000000" w:rsidP="00373BAF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管理人将在法院的监督和指导下，依据上述标准对报名材料进行资格审查，从竞选投资人出资金额高低、支付方式与期限、履约能力及保障、重整经营方案和产业规划等多方面对竞选投资人以及《投资人重整投资方案》进行综合评审，并最终报法院依法确定</w:t>
      </w:r>
      <w:proofErr w:type="gramStart"/>
      <w:r>
        <w:rPr>
          <w:rFonts w:asciiTheme="minorEastAsia" w:hAnsiTheme="minorEastAsia" w:cstheme="minorEastAsia" w:hint="eastAsia"/>
          <w:sz w:val="24"/>
        </w:rPr>
        <w:t>冠锋公司</w:t>
      </w:r>
      <w:proofErr w:type="gramEnd"/>
      <w:r>
        <w:rPr>
          <w:rFonts w:asciiTheme="minorEastAsia" w:hAnsiTheme="minorEastAsia" w:cstheme="minorEastAsia" w:hint="eastAsia"/>
          <w:sz w:val="24"/>
        </w:rPr>
        <w:t>的重整投资人。</w:t>
      </w:r>
    </w:p>
    <w:p w14:paraId="315F3963" w14:textId="77777777" w:rsidR="009D62EC" w:rsidRPr="009A0E06" w:rsidRDefault="00000000">
      <w:pPr>
        <w:spacing w:line="500" w:lineRule="exact"/>
        <w:rPr>
          <w:rFonts w:asciiTheme="minorEastAsia" w:hAnsiTheme="minorEastAsia" w:cstheme="minorEastAsia" w:hint="eastAsia"/>
          <w:b/>
          <w:bCs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  </w:t>
      </w:r>
      <w:r w:rsidRPr="009A0E06">
        <w:rPr>
          <w:rFonts w:asciiTheme="minorEastAsia" w:hAnsiTheme="minorEastAsia" w:cstheme="minorEastAsia" w:hint="eastAsia"/>
          <w:b/>
          <w:bCs/>
          <w:sz w:val="24"/>
        </w:rPr>
        <w:t xml:space="preserve"> 七、风险提示与特别说明   </w:t>
      </w:r>
    </w:p>
    <w:p w14:paraId="0DFF302C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1.资产风险 ：公司资产价值基于“持续经营”假设。  </w:t>
      </w:r>
    </w:p>
    <w:p w14:paraId="66A43824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2.信息真实性 ：本公告所述资产及负债情况以审计/评估报告为准。</w:t>
      </w:r>
    </w:p>
    <w:p w14:paraId="1223740F" w14:textId="77777777" w:rsidR="009D62EC" w:rsidRDefault="00000000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3.竞选投资人向管理人提交投资文件的，视为已充分了解</w:t>
      </w:r>
      <w:proofErr w:type="gramStart"/>
      <w:r>
        <w:rPr>
          <w:rFonts w:asciiTheme="minorEastAsia" w:hAnsiTheme="minorEastAsia" w:cstheme="minorEastAsia" w:hint="eastAsia"/>
          <w:sz w:val="24"/>
        </w:rPr>
        <w:t>冠锋公司</w:t>
      </w:r>
      <w:proofErr w:type="gramEnd"/>
      <w:r>
        <w:rPr>
          <w:rFonts w:asciiTheme="minorEastAsia" w:hAnsiTheme="minorEastAsia" w:cstheme="minorEastAsia" w:hint="eastAsia"/>
          <w:sz w:val="24"/>
        </w:rPr>
        <w:t>现状并同意进行投资，自行承担相关投资风险。</w:t>
      </w:r>
    </w:p>
    <w:p w14:paraId="51DF22DE" w14:textId="26A4ABC0" w:rsidR="009D62EC" w:rsidRDefault="00000000" w:rsidP="009A0E06">
      <w:pPr>
        <w:spacing w:line="500" w:lineRule="exact"/>
        <w:ind w:firstLineChars="200" w:firstLine="480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lastRenderedPageBreak/>
        <w:t xml:space="preserve">  </w:t>
      </w:r>
    </w:p>
    <w:p w14:paraId="133793F9" w14:textId="77777777" w:rsidR="009D62EC" w:rsidRPr="009A0E06" w:rsidRDefault="00000000">
      <w:pPr>
        <w:spacing w:line="500" w:lineRule="exact"/>
        <w:rPr>
          <w:rFonts w:asciiTheme="minorEastAsia" w:hAnsiTheme="minorEastAsia" w:cstheme="minorEastAsia" w:hint="eastAsia"/>
          <w:b/>
          <w:bCs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  </w:t>
      </w:r>
      <w:r w:rsidRPr="009A0E06">
        <w:rPr>
          <w:rFonts w:asciiTheme="minorEastAsia" w:hAnsiTheme="minorEastAsia" w:cstheme="minorEastAsia" w:hint="eastAsia"/>
          <w:b/>
          <w:bCs/>
          <w:sz w:val="24"/>
        </w:rPr>
        <w:t xml:space="preserve">八、联系方式与材料提交   </w:t>
      </w:r>
    </w:p>
    <w:p w14:paraId="2CEC3BD3" w14:textId="72FA7280" w:rsidR="009D62EC" w:rsidRDefault="00000000">
      <w:pPr>
        <w:spacing w:line="500" w:lineRule="exact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-  报名地址 ：  </w:t>
      </w:r>
      <w:r w:rsidR="00373BAF">
        <w:rPr>
          <w:rFonts w:asciiTheme="minorEastAsia" w:hAnsiTheme="minorEastAsia" w:cstheme="minorEastAsia" w:hint="eastAsia"/>
          <w:sz w:val="24"/>
        </w:rPr>
        <w:t>广东省梅州市梅江三路142号</w:t>
      </w:r>
      <w:r>
        <w:rPr>
          <w:rFonts w:asciiTheme="minorEastAsia" w:hAnsiTheme="minorEastAsia" w:cstheme="minorEastAsia" w:hint="eastAsia"/>
          <w:sz w:val="24"/>
        </w:rPr>
        <w:t xml:space="preserve"> </w:t>
      </w:r>
    </w:p>
    <w:p w14:paraId="061C7B78" w14:textId="33C0C6BC" w:rsidR="009D62EC" w:rsidRDefault="00000000">
      <w:pPr>
        <w:spacing w:line="500" w:lineRule="exact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-  联系人 ：  </w:t>
      </w:r>
      <w:r w:rsidR="00373BAF">
        <w:rPr>
          <w:rFonts w:asciiTheme="minorEastAsia" w:hAnsiTheme="minorEastAsia" w:cstheme="minorEastAsia" w:hint="eastAsia"/>
          <w:sz w:val="24"/>
        </w:rPr>
        <w:t>杨先生</w:t>
      </w:r>
      <w:r>
        <w:rPr>
          <w:rFonts w:asciiTheme="minorEastAsia" w:hAnsiTheme="minorEastAsia" w:cstheme="minorEastAsia" w:hint="eastAsia"/>
          <w:sz w:val="24"/>
        </w:rPr>
        <w:t>（电话：</w:t>
      </w:r>
      <w:r w:rsidR="00373BAF">
        <w:rPr>
          <w:rFonts w:asciiTheme="minorEastAsia" w:hAnsiTheme="minorEastAsia" w:cstheme="minorEastAsia" w:hint="eastAsia"/>
          <w:sz w:val="24"/>
        </w:rPr>
        <w:t>0753-2244005  13509090686</w:t>
      </w:r>
      <w:r>
        <w:rPr>
          <w:rFonts w:asciiTheme="minorEastAsia" w:hAnsiTheme="minorEastAsia" w:cstheme="minorEastAsia" w:hint="eastAsia"/>
          <w:sz w:val="24"/>
        </w:rPr>
        <w:t xml:space="preserve">）  </w:t>
      </w:r>
    </w:p>
    <w:p w14:paraId="0D28F9C0" w14:textId="71139578" w:rsidR="009D62EC" w:rsidRDefault="00000000">
      <w:pPr>
        <w:spacing w:line="500" w:lineRule="exact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-  邮箱 ：  </w:t>
      </w:r>
      <w:r w:rsidR="00373BAF">
        <w:rPr>
          <w:rFonts w:asciiTheme="minorEastAsia" w:hAnsiTheme="minorEastAsia" w:cstheme="minorEastAsia" w:hint="eastAsia"/>
          <w:sz w:val="24"/>
        </w:rPr>
        <w:t>490138041</w:t>
      </w:r>
      <w:r>
        <w:rPr>
          <w:rFonts w:asciiTheme="minorEastAsia" w:hAnsiTheme="minorEastAsia" w:cstheme="minorEastAsia" w:hint="eastAsia"/>
          <w:sz w:val="24"/>
        </w:rPr>
        <w:t>@</w:t>
      </w:r>
      <w:r w:rsidR="00373BAF">
        <w:rPr>
          <w:rFonts w:asciiTheme="minorEastAsia" w:hAnsiTheme="minorEastAsia" w:cstheme="minorEastAsia" w:hint="eastAsia"/>
          <w:sz w:val="24"/>
        </w:rPr>
        <w:t>QQ</w:t>
      </w:r>
      <w:r>
        <w:rPr>
          <w:rFonts w:asciiTheme="minorEastAsia" w:hAnsiTheme="minorEastAsia" w:cstheme="minorEastAsia" w:hint="eastAsia"/>
          <w:sz w:val="24"/>
        </w:rPr>
        <w:t xml:space="preserve">.com（用于接收电子版材料）  </w:t>
      </w:r>
    </w:p>
    <w:p w14:paraId="75A33251" w14:textId="75626DCE" w:rsidR="009D62EC" w:rsidRDefault="00000000">
      <w:pPr>
        <w:spacing w:line="500" w:lineRule="exact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-  材料要求 ：纸质版一式</w:t>
      </w:r>
      <w:r w:rsidR="00373BAF">
        <w:rPr>
          <w:rFonts w:asciiTheme="minorEastAsia" w:hAnsiTheme="minorEastAsia" w:cstheme="minorEastAsia" w:hint="eastAsia"/>
          <w:sz w:val="24"/>
        </w:rPr>
        <w:t>二</w:t>
      </w:r>
      <w:r>
        <w:rPr>
          <w:rFonts w:asciiTheme="minorEastAsia" w:hAnsiTheme="minorEastAsia" w:cstheme="minorEastAsia" w:hint="eastAsia"/>
          <w:sz w:val="24"/>
        </w:rPr>
        <w:t xml:space="preserve">份装订成册，同步提交电子版。  </w:t>
      </w:r>
    </w:p>
    <w:p w14:paraId="59FADA51" w14:textId="77777777" w:rsidR="009D62EC" w:rsidRDefault="009D62EC">
      <w:pPr>
        <w:spacing w:line="500" w:lineRule="exact"/>
        <w:jc w:val="right"/>
        <w:rPr>
          <w:rFonts w:asciiTheme="minorEastAsia" w:hAnsiTheme="minorEastAsia" w:cstheme="minorEastAsia" w:hint="eastAsia"/>
          <w:sz w:val="24"/>
        </w:rPr>
      </w:pPr>
    </w:p>
    <w:p w14:paraId="410BC35A" w14:textId="77777777" w:rsidR="009D62EC" w:rsidRDefault="00000000">
      <w:pPr>
        <w:spacing w:line="500" w:lineRule="exact"/>
        <w:jc w:val="right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广东冠锋科技股份有限公司破产管理人   </w:t>
      </w:r>
    </w:p>
    <w:p w14:paraId="498B5D63" w14:textId="53D32039" w:rsidR="009D62EC" w:rsidRDefault="00000000">
      <w:pPr>
        <w:spacing w:line="500" w:lineRule="exact"/>
        <w:jc w:val="right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 2025年</w:t>
      </w:r>
      <w:r w:rsidR="00373BAF">
        <w:rPr>
          <w:rFonts w:asciiTheme="minorEastAsia" w:hAnsiTheme="minorEastAsia" w:cstheme="minorEastAsia" w:hint="eastAsia"/>
          <w:sz w:val="24"/>
        </w:rPr>
        <w:t>9</w:t>
      </w:r>
      <w:r>
        <w:rPr>
          <w:rFonts w:asciiTheme="minorEastAsia" w:hAnsiTheme="minorEastAsia" w:cstheme="minorEastAsia" w:hint="eastAsia"/>
          <w:sz w:val="24"/>
        </w:rPr>
        <w:t xml:space="preserve"> 月</w:t>
      </w:r>
      <w:r w:rsidR="00373BAF">
        <w:rPr>
          <w:rFonts w:asciiTheme="minorEastAsia" w:hAnsiTheme="minorEastAsia" w:cstheme="minorEastAsia" w:hint="eastAsia"/>
          <w:sz w:val="24"/>
        </w:rPr>
        <w:t>30</w:t>
      </w:r>
      <w:r>
        <w:rPr>
          <w:rFonts w:asciiTheme="minorEastAsia" w:hAnsiTheme="minorEastAsia" w:cstheme="minorEastAsia" w:hint="eastAsia"/>
          <w:sz w:val="24"/>
        </w:rPr>
        <w:t xml:space="preserve"> 日   </w:t>
      </w:r>
    </w:p>
    <w:p w14:paraId="24113676" w14:textId="77777777" w:rsidR="009D62EC" w:rsidRDefault="009D62EC">
      <w:pPr>
        <w:spacing w:line="500" w:lineRule="exact"/>
        <w:rPr>
          <w:rFonts w:asciiTheme="minorEastAsia" w:hAnsiTheme="minorEastAsia" w:cstheme="minorEastAsia" w:hint="eastAsia"/>
          <w:sz w:val="24"/>
        </w:rPr>
      </w:pPr>
    </w:p>
    <w:p w14:paraId="21CC08B1" w14:textId="1E7D5A1D" w:rsidR="009D62EC" w:rsidRDefault="00000000">
      <w:pPr>
        <w:spacing w:line="500" w:lineRule="exact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 xml:space="preserve">  </w:t>
      </w:r>
    </w:p>
    <w:sectPr w:rsidR="009D62EC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80C833" w14:textId="77777777" w:rsidR="007A6A4F" w:rsidRDefault="007A6A4F">
      <w:r>
        <w:separator/>
      </w:r>
    </w:p>
  </w:endnote>
  <w:endnote w:type="continuationSeparator" w:id="0">
    <w:p w14:paraId="25D048DA" w14:textId="77777777" w:rsidR="007A6A4F" w:rsidRDefault="007A6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17321545"/>
      <w:docPartObj>
        <w:docPartGallery w:val="Page Numbers (Bottom of Page)"/>
        <w:docPartUnique/>
      </w:docPartObj>
    </w:sdtPr>
    <w:sdtContent>
      <w:p w14:paraId="685F12B1" w14:textId="67299837" w:rsidR="00373BAF" w:rsidRDefault="00373BA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3482359" w14:textId="77777777" w:rsidR="009D62EC" w:rsidRDefault="009D62EC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D4B88" w14:textId="77777777" w:rsidR="007A6A4F" w:rsidRDefault="007A6A4F">
      <w:r>
        <w:separator/>
      </w:r>
    </w:p>
  </w:footnote>
  <w:footnote w:type="continuationSeparator" w:id="0">
    <w:p w14:paraId="1824724E" w14:textId="77777777" w:rsidR="007A6A4F" w:rsidRDefault="007A6A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9B23C" w14:textId="77777777" w:rsidR="009D62EC" w:rsidRDefault="009D62EC">
    <w:pPr>
      <w:pStyle w:val="a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446272F"/>
    <w:rsid w:val="000E4602"/>
    <w:rsid w:val="00185208"/>
    <w:rsid w:val="002F555B"/>
    <w:rsid w:val="00373BAF"/>
    <w:rsid w:val="003937C3"/>
    <w:rsid w:val="003B00E9"/>
    <w:rsid w:val="00652B31"/>
    <w:rsid w:val="006D2E22"/>
    <w:rsid w:val="00700588"/>
    <w:rsid w:val="00797A6C"/>
    <w:rsid w:val="007A6A4F"/>
    <w:rsid w:val="00834E46"/>
    <w:rsid w:val="0084005D"/>
    <w:rsid w:val="008C61BF"/>
    <w:rsid w:val="008D3217"/>
    <w:rsid w:val="009A0E06"/>
    <w:rsid w:val="009B0233"/>
    <w:rsid w:val="009D62EC"/>
    <w:rsid w:val="00B0451F"/>
    <w:rsid w:val="00B20E81"/>
    <w:rsid w:val="00BB65E4"/>
    <w:rsid w:val="00CF749C"/>
    <w:rsid w:val="00D02110"/>
    <w:rsid w:val="00E1209B"/>
    <w:rsid w:val="00EA7437"/>
    <w:rsid w:val="22D92941"/>
    <w:rsid w:val="6446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B7A68B6"/>
  <w15:docId w15:val="{C67BE4CC-1895-4DD7-8D48-C96FD916F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uiPriority w:val="9"/>
    <w:qFormat/>
    <w:pPr>
      <w:widowControl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Arial" w:eastAsia="Arial" w:hAnsi="Arial" w:cs="Arial"/>
      <w:szCs w:val="21"/>
      <w:lang w:eastAsia="en-US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19"/>
      <w:szCs w:val="19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5">
    <w:name w:val="页脚 字符"/>
    <w:basedOn w:val="a0"/>
    <w:link w:val="a4"/>
    <w:uiPriority w:val="99"/>
    <w:rsid w:val="00373BAF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439</Words>
  <Characters>2506</Characters>
  <Application>Microsoft Office Word</Application>
  <DocSecurity>0</DocSecurity>
  <Lines>20</Lines>
  <Paragraphs>5</Paragraphs>
  <ScaleCrop>false</ScaleCrop>
  <Company/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3</cp:revision>
  <dcterms:created xsi:type="dcterms:W3CDTF">2025-09-30T03:18:00Z</dcterms:created>
  <dcterms:modified xsi:type="dcterms:W3CDTF">2025-09-30T03:18:00Z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77A350863B524A23844DBC8D628B75E9_11</vt:lpwstr>
  </property>
  <property fmtid="{D5CDD505-2E9C-101B-9397-08002B2CF9AE}" pid="4" name="KSOTemplateDocerSaveRecord">
    <vt:lpwstr>eyJoZGlkIjoiOWE2OTMwZjM0OTVhMDMzNmMxMmRmMzk5OTY5YTAxNjAifQ==</vt:lpwstr>
  </property>
</Properties>
</file>