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308CF5">
      <w:pPr>
        <w:jc w:val="center"/>
        <w:rPr>
          <w:rFonts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  <w:lang w:eastAsia="zh-CN"/>
        </w:rPr>
        <w:t>千闻云计算科技（北京）有限公司</w:t>
      </w:r>
      <w:r>
        <w:rPr>
          <w:rFonts w:hint="eastAsia" w:ascii="黑体" w:hAnsi="黑体" w:eastAsia="黑体" w:cs="黑体"/>
          <w:b/>
          <w:sz w:val="30"/>
          <w:szCs w:val="30"/>
        </w:rPr>
        <w:t>破产清算案</w:t>
      </w:r>
    </w:p>
    <w:p w14:paraId="7B5B8610">
      <w:pPr>
        <w:jc w:val="center"/>
        <w:rPr>
          <w:rFonts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6"/>
          <w:szCs w:val="36"/>
        </w:rPr>
        <w:t>债权人送达地址确认书</w:t>
      </w:r>
    </w:p>
    <w:tbl>
      <w:tblPr>
        <w:tblStyle w:val="3"/>
        <w:tblW w:w="937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1564"/>
        <w:gridCol w:w="2239"/>
        <w:gridCol w:w="1120"/>
        <w:gridCol w:w="1119"/>
        <w:gridCol w:w="140"/>
        <w:gridCol w:w="2100"/>
      </w:tblGrid>
      <w:tr w14:paraId="5A13CA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1" w:hRule="atLeast"/>
        </w:trPr>
        <w:tc>
          <w:tcPr>
            <w:tcW w:w="1093" w:type="dxa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08E5EDC">
            <w:pPr>
              <w:widowControl/>
              <w:spacing w:line="500" w:lineRule="exact"/>
              <w:ind w:firstLine="281" w:firstLineChars="100"/>
              <w:rPr>
                <w:rFonts w:eastAsia="楷体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b/>
                <w:kern w:val="0"/>
                <w:sz w:val="28"/>
                <w:szCs w:val="28"/>
              </w:rPr>
              <w:t>告</w:t>
            </w:r>
          </w:p>
          <w:p w14:paraId="6F592CDC">
            <w:pPr>
              <w:widowControl/>
              <w:spacing w:line="500" w:lineRule="exact"/>
              <w:ind w:firstLine="281" w:firstLineChars="100"/>
              <w:rPr>
                <w:rFonts w:eastAsia="楷体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b/>
                <w:kern w:val="0"/>
                <w:sz w:val="28"/>
                <w:szCs w:val="28"/>
              </w:rPr>
              <w:t>知</w:t>
            </w:r>
          </w:p>
          <w:p w14:paraId="076B3D07">
            <w:pPr>
              <w:widowControl/>
              <w:spacing w:line="500" w:lineRule="exact"/>
              <w:ind w:firstLine="281" w:firstLineChars="100"/>
              <w:rPr>
                <w:rFonts w:eastAsia="楷体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b/>
                <w:kern w:val="0"/>
                <w:sz w:val="28"/>
                <w:szCs w:val="28"/>
              </w:rPr>
              <w:t>事</w:t>
            </w:r>
          </w:p>
          <w:p w14:paraId="7A3F117B">
            <w:pPr>
              <w:widowControl/>
              <w:spacing w:line="500" w:lineRule="exact"/>
              <w:ind w:firstLine="281" w:firstLineChars="100"/>
              <w:rPr>
                <w:rFonts w:eastAsia="楷体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b/>
                <w:kern w:val="0"/>
                <w:sz w:val="28"/>
                <w:szCs w:val="28"/>
              </w:rPr>
              <w:t>项</w:t>
            </w:r>
          </w:p>
        </w:tc>
        <w:tc>
          <w:tcPr>
            <w:tcW w:w="8282" w:type="dxa"/>
            <w:gridSpan w:val="6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5414BCE0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eastAsia="楷体_GB2312"/>
                <w:kern w:val="0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</w:rPr>
              <w:t>一、债权人申报债权时应当向管理人提供或者确认自己准确的联系方式，并填写本债权人送达地址确认书。</w:t>
            </w:r>
          </w:p>
          <w:p w14:paraId="111D8B68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eastAsia="楷体_GB2312"/>
                <w:kern w:val="0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</w:rPr>
              <w:t>二、债权人在</w:t>
            </w:r>
            <w:r>
              <w:rPr>
                <w:rFonts w:hint="eastAsia" w:eastAsia="楷体_GB2312"/>
                <w:kern w:val="0"/>
                <w:sz w:val="24"/>
                <w:lang w:eastAsia="zh-CN"/>
              </w:rPr>
              <w:t>千闻云计算科技（北京）有限公司</w:t>
            </w:r>
            <w:r>
              <w:rPr>
                <w:rFonts w:eastAsia="楷体_GB2312"/>
                <w:kern w:val="0"/>
                <w:sz w:val="24"/>
              </w:rPr>
              <w:t>破产清算案</w:t>
            </w:r>
            <w:r>
              <w:rPr>
                <w:rFonts w:hint="eastAsia" w:eastAsia="楷体_GB2312"/>
                <w:kern w:val="0"/>
                <w:sz w:val="24"/>
              </w:rPr>
              <w:t>变更送达地址的，应当及时以书面方式告知管理人。</w:t>
            </w:r>
          </w:p>
          <w:p w14:paraId="002076D7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eastAsia="楷体_GB2312"/>
                <w:kern w:val="0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</w:rPr>
              <w:t>三、债权人未提供自己的送达地址，经管理人告知后仍拒不提供的：自然人以其户籍登记中的住所地或者经常居住地为送达地址；法人或者其他组织以其工商登记或者其他依法登记、备案中的住所地为送达地址。</w:t>
            </w:r>
          </w:p>
          <w:p w14:paraId="1649CD97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eastAsia="楷体_GB2312"/>
                <w:kern w:val="0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</w:rPr>
              <w:t>四、为提高工作效率，降低文件传送的成本，管理人对破产案件中的部分信息将酌情采用电子邮件、短信、微信平台、钉钉等电子送达方式送达债权人。</w:t>
            </w:r>
          </w:p>
          <w:p w14:paraId="026BFE9D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eastAsia="楷体_GB2312"/>
                <w:kern w:val="0"/>
                <w:sz w:val="18"/>
                <w:szCs w:val="18"/>
              </w:rPr>
            </w:pPr>
            <w:r>
              <w:rPr>
                <w:rFonts w:hint="eastAsia" w:eastAsia="楷体_GB2312"/>
                <w:kern w:val="0"/>
                <w:sz w:val="24"/>
              </w:rPr>
              <w:t>五、因债权人提供的或者确认的送达地址不准确、拒不提供送达地址、送达地址变更未及时告知管理人、债权人本人或者债权人指定的代收人拒绝签收，导致相关文书未能被债权人实际接收的，文书寄出之日视为送达之日。采取电子送达方式的，对应系统显示发送成功的日期为送达之日。</w:t>
            </w:r>
          </w:p>
        </w:tc>
      </w:tr>
      <w:tr w14:paraId="48C614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093" w:type="dxa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F0D82C">
            <w:pPr>
              <w:widowControl/>
              <w:spacing w:line="500" w:lineRule="exact"/>
              <w:ind w:firstLine="281" w:firstLineChars="100"/>
              <w:rPr>
                <w:rFonts w:eastAsia="楷体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b/>
                <w:kern w:val="0"/>
                <w:sz w:val="28"/>
                <w:szCs w:val="28"/>
              </w:rPr>
              <w:t>债</w:t>
            </w:r>
          </w:p>
          <w:p w14:paraId="283440B0">
            <w:pPr>
              <w:widowControl/>
              <w:spacing w:line="500" w:lineRule="exact"/>
              <w:ind w:firstLine="281" w:firstLineChars="100"/>
              <w:rPr>
                <w:rFonts w:eastAsia="楷体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b/>
                <w:kern w:val="0"/>
                <w:sz w:val="28"/>
                <w:szCs w:val="28"/>
              </w:rPr>
              <w:t>权</w:t>
            </w:r>
          </w:p>
          <w:p w14:paraId="0577C2DB">
            <w:pPr>
              <w:widowControl/>
              <w:spacing w:line="500" w:lineRule="exact"/>
              <w:ind w:firstLine="281" w:firstLineChars="100"/>
              <w:rPr>
                <w:rFonts w:eastAsia="楷体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b/>
                <w:kern w:val="0"/>
                <w:sz w:val="28"/>
                <w:szCs w:val="28"/>
              </w:rPr>
              <w:t>人</w:t>
            </w:r>
          </w:p>
          <w:p w14:paraId="7ACE875D">
            <w:pPr>
              <w:widowControl/>
              <w:spacing w:line="500" w:lineRule="exact"/>
              <w:ind w:firstLine="281" w:firstLineChars="100"/>
              <w:rPr>
                <w:rFonts w:eastAsia="楷体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b/>
                <w:kern w:val="0"/>
                <w:sz w:val="28"/>
                <w:szCs w:val="28"/>
              </w:rPr>
              <w:t>联</w:t>
            </w:r>
          </w:p>
          <w:p w14:paraId="679AFD8D">
            <w:pPr>
              <w:widowControl/>
              <w:spacing w:line="500" w:lineRule="exact"/>
              <w:ind w:firstLine="281" w:firstLineChars="100"/>
              <w:rPr>
                <w:rFonts w:eastAsia="楷体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b/>
                <w:kern w:val="0"/>
                <w:sz w:val="28"/>
                <w:szCs w:val="28"/>
              </w:rPr>
              <w:t>系</w:t>
            </w:r>
          </w:p>
          <w:p w14:paraId="069F470B">
            <w:pPr>
              <w:widowControl/>
              <w:spacing w:line="500" w:lineRule="exact"/>
              <w:ind w:firstLine="281" w:firstLineChars="100"/>
              <w:rPr>
                <w:rFonts w:eastAsia="楷体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b/>
                <w:kern w:val="0"/>
                <w:sz w:val="28"/>
                <w:szCs w:val="28"/>
              </w:rPr>
              <w:t>方</w:t>
            </w:r>
          </w:p>
          <w:p w14:paraId="507A7F60">
            <w:pPr>
              <w:widowControl/>
              <w:spacing w:line="500" w:lineRule="exact"/>
              <w:ind w:firstLine="281" w:firstLineChars="100"/>
              <w:rPr>
                <w:rFonts w:eastAsia="楷体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b/>
                <w:kern w:val="0"/>
                <w:sz w:val="28"/>
                <w:szCs w:val="28"/>
              </w:rPr>
              <w:t>式</w:t>
            </w: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5317CC">
            <w:pPr>
              <w:widowControl/>
              <w:wordWrap w:val="0"/>
              <w:jc w:val="center"/>
              <w:rPr>
                <w:rFonts w:eastAsia="楷体_GB2312"/>
                <w:b/>
                <w:kern w:val="0"/>
                <w:sz w:val="24"/>
              </w:rPr>
            </w:pPr>
            <w:r>
              <w:rPr>
                <w:rFonts w:hint="eastAsia" w:eastAsia="楷体_GB2312"/>
                <w:b/>
                <w:kern w:val="0"/>
                <w:sz w:val="24"/>
              </w:rPr>
              <w:t>债</w:t>
            </w:r>
            <w:r>
              <w:rPr>
                <w:rFonts w:eastAsia="楷体_GB2312"/>
                <w:b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b/>
                <w:kern w:val="0"/>
                <w:sz w:val="24"/>
              </w:rPr>
              <w:t>权</w:t>
            </w:r>
            <w:r>
              <w:rPr>
                <w:rFonts w:eastAsia="楷体_GB2312"/>
                <w:b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b/>
                <w:kern w:val="0"/>
                <w:sz w:val="24"/>
              </w:rPr>
              <w:t>人</w:t>
            </w:r>
          </w:p>
        </w:tc>
        <w:tc>
          <w:tcPr>
            <w:tcW w:w="67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99A3A56">
            <w:pPr>
              <w:widowControl/>
              <w:wordWrap w:val="0"/>
              <w:spacing w:before="100" w:beforeAutospacing="1" w:after="100" w:afterAutospacing="1"/>
              <w:rPr>
                <w:rFonts w:eastAsia="楷体_GB2312"/>
                <w:b/>
                <w:kern w:val="0"/>
                <w:sz w:val="18"/>
                <w:szCs w:val="18"/>
              </w:rPr>
            </w:pPr>
          </w:p>
        </w:tc>
      </w:tr>
      <w:tr w14:paraId="550B08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093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CD3774">
            <w:pPr>
              <w:widowControl/>
              <w:spacing w:line="500" w:lineRule="exact"/>
              <w:ind w:firstLine="281" w:firstLineChars="100"/>
              <w:rPr>
                <w:rFonts w:eastAsia="楷体_GB2312"/>
                <w:b/>
                <w:kern w:val="0"/>
                <w:sz w:val="28"/>
                <w:szCs w:val="28"/>
              </w:rPr>
            </w:pP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695B96">
            <w:pPr>
              <w:widowControl/>
              <w:wordWrap w:val="0"/>
              <w:jc w:val="center"/>
              <w:rPr>
                <w:rFonts w:eastAsia="楷体_GB2312"/>
                <w:b/>
                <w:kern w:val="0"/>
                <w:sz w:val="24"/>
              </w:rPr>
            </w:pPr>
            <w:r>
              <w:rPr>
                <w:rFonts w:hint="eastAsia" w:eastAsia="楷体_GB2312"/>
                <w:b/>
                <w:kern w:val="0"/>
                <w:sz w:val="24"/>
              </w:rPr>
              <w:t>开户行</w:t>
            </w:r>
          </w:p>
        </w:tc>
        <w:tc>
          <w:tcPr>
            <w:tcW w:w="67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31135E41">
            <w:pPr>
              <w:widowControl/>
              <w:wordWrap w:val="0"/>
              <w:spacing w:before="100" w:beforeAutospacing="1" w:after="100" w:afterAutospacing="1"/>
              <w:rPr>
                <w:rFonts w:hint="eastAsia" w:eastAsia="楷体_GB2312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楷体_GB2312"/>
                <w:b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eastAsia="楷体_GB2312"/>
                <w:b/>
                <w:kern w:val="0"/>
                <w:sz w:val="28"/>
                <w:szCs w:val="28"/>
                <w:lang w:val="en-US" w:eastAsia="zh-CN"/>
              </w:rPr>
              <w:t>务必写清银行名及开户分支机构</w:t>
            </w:r>
            <w:r>
              <w:rPr>
                <w:rFonts w:hint="eastAsia" w:eastAsia="楷体_GB2312"/>
                <w:b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 w14:paraId="30B82B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093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DD3548">
            <w:pPr>
              <w:widowControl/>
              <w:spacing w:line="500" w:lineRule="exact"/>
              <w:ind w:firstLine="281" w:firstLineChars="100"/>
              <w:rPr>
                <w:rFonts w:eastAsia="楷体_GB2312"/>
                <w:b/>
                <w:kern w:val="0"/>
                <w:sz w:val="28"/>
                <w:szCs w:val="28"/>
              </w:rPr>
            </w:pP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336DC9">
            <w:pPr>
              <w:widowControl/>
              <w:wordWrap w:val="0"/>
              <w:jc w:val="center"/>
              <w:rPr>
                <w:rFonts w:eastAsia="楷体_GB2312"/>
                <w:b/>
                <w:kern w:val="0"/>
                <w:sz w:val="24"/>
              </w:rPr>
            </w:pPr>
            <w:r>
              <w:rPr>
                <w:rFonts w:hint="eastAsia" w:eastAsia="楷体_GB2312"/>
                <w:b/>
                <w:kern w:val="0"/>
                <w:sz w:val="24"/>
              </w:rPr>
              <w:t>账号</w:t>
            </w:r>
          </w:p>
        </w:tc>
        <w:tc>
          <w:tcPr>
            <w:tcW w:w="67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BBC5FFF">
            <w:pPr>
              <w:widowControl/>
              <w:wordWrap w:val="0"/>
              <w:spacing w:before="100" w:beforeAutospacing="1" w:after="100" w:afterAutospacing="1"/>
              <w:rPr>
                <w:rFonts w:eastAsia="楷体_GB2312"/>
                <w:b/>
                <w:kern w:val="0"/>
                <w:sz w:val="18"/>
                <w:szCs w:val="18"/>
              </w:rPr>
            </w:pPr>
          </w:p>
        </w:tc>
      </w:tr>
      <w:tr w14:paraId="03AAAF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1093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73ABEB">
            <w:pPr>
              <w:widowControl/>
              <w:jc w:val="left"/>
              <w:rPr>
                <w:rFonts w:eastAsia="楷体_GB2312"/>
                <w:b/>
                <w:kern w:val="0"/>
                <w:sz w:val="28"/>
                <w:szCs w:val="28"/>
              </w:rPr>
            </w:pP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C97E9A">
            <w:pPr>
              <w:widowControl/>
              <w:wordWrap w:val="0"/>
              <w:jc w:val="center"/>
              <w:rPr>
                <w:rFonts w:eastAsia="楷体_GB2312"/>
                <w:b/>
                <w:kern w:val="0"/>
                <w:sz w:val="24"/>
              </w:rPr>
            </w:pPr>
            <w:r>
              <w:rPr>
                <w:rFonts w:hint="eastAsia" w:eastAsia="楷体_GB2312"/>
                <w:b/>
                <w:kern w:val="0"/>
                <w:sz w:val="24"/>
              </w:rPr>
              <w:t>通讯地址</w:t>
            </w:r>
          </w:p>
        </w:tc>
        <w:tc>
          <w:tcPr>
            <w:tcW w:w="67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</w:tcPr>
          <w:p w14:paraId="745E9429">
            <w:pPr>
              <w:widowControl/>
              <w:wordWrap w:val="0"/>
              <w:spacing w:before="100" w:beforeAutospacing="1" w:after="100" w:afterAutospacing="1"/>
              <w:rPr>
                <w:rFonts w:eastAsia="楷体_GB2312"/>
                <w:b/>
                <w:kern w:val="0"/>
                <w:sz w:val="18"/>
                <w:szCs w:val="18"/>
              </w:rPr>
            </w:pPr>
          </w:p>
        </w:tc>
      </w:tr>
      <w:tr w14:paraId="1F76C4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093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697DE6">
            <w:pPr>
              <w:widowControl/>
              <w:jc w:val="left"/>
              <w:rPr>
                <w:rFonts w:eastAsia="楷体_GB2312"/>
                <w:b/>
                <w:kern w:val="0"/>
                <w:sz w:val="28"/>
                <w:szCs w:val="28"/>
              </w:rPr>
            </w:pP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BB3D9EB">
            <w:pPr>
              <w:widowControl/>
              <w:wordWrap w:val="0"/>
              <w:jc w:val="center"/>
              <w:rPr>
                <w:rFonts w:eastAsia="楷体_GB2312"/>
                <w:b/>
                <w:kern w:val="0"/>
                <w:sz w:val="24"/>
              </w:rPr>
            </w:pPr>
            <w:r>
              <w:rPr>
                <w:rFonts w:hint="eastAsia" w:eastAsia="楷体_GB2312"/>
                <w:b/>
                <w:kern w:val="0"/>
                <w:sz w:val="24"/>
              </w:rPr>
              <w:t>法定代表人</w:t>
            </w:r>
            <w:r>
              <w:rPr>
                <w:rFonts w:eastAsia="楷体_GB2312"/>
                <w:b/>
                <w:kern w:val="0"/>
                <w:sz w:val="24"/>
              </w:rPr>
              <w:t>/</w:t>
            </w:r>
            <w:r>
              <w:rPr>
                <w:rFonts w:hint="eastAsia" w:eastAsia="楷体_GB2312"/>
                <w:b/>
                <w:kern w:val="0"/>
                <w:sz w:val="24"/>
              </w:rPr>
              <w:t>委托代理人</w:t>
            </w:r>
          </w:p>
        </w:tc>
        <w:tc>
          <w:tcPr>
            <w:tcW w:w="3359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222C01F">
            <w:pPr>
              <w:widowControl/>
              <w:spacing w:before="100" w:beforeAutospacing="1" w:after="100" w:afterAutospacing="1"/>
              <w:jc w:val="left"/>
              <w:rPr>
                <w:rFonts w:eastAsia="楷体_GB2312"/>
                <w:b/>
                <w:kern w:val="0"/>
                <w:sz w:val="18"/>
                <w:szCs w:val="18"/>
              </w:rPr>
            </w:pPr>
          </w:p>
        </w:tc>
        <w:tc>
          <w:tcPr>
            <w:tcW w:w="1259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72B4A56B">
            <w:pPr>
              <w:widowControl/>
              <w:wordWrap w:val="0"/>
              <w:jc w:val="center"/>
              <w:rPr>
                <w:rFonts w:eastAsia="楷体_GB2312"/>
                <w:b/>
                <w:kern w:val="0"/>
                <w:sz w:val="24"/>
              </w:rPr>
            </w:pPr>
            <w:r>
              <w:rPr>
                <w:rFonts w:hint="eastAsia" w:eastAsia="楷体_GB2312"/>
                <w:b/>
                <w:kern w:val="0"/>
                <w:sz w:val="24"/>
              </w:rPr>
              <w:t>邮</w:t>
            </w:r>
            <w:r>
              <w:rPr>
                <w:rFonts w:eastAsia="楷体_GB2312"/>
                <w:b/>
                <w:kern w:val="0"/>
                <w:sz w:val="24"/>
              </w:rPr>
              <w:t xml:space="preserve">  </w:t>
            </w:r>
            <w:r>
              <w:rPr>
                <w:rFonts w:hint="eastAsia" w:eastAsia="楷体_GB2312"/>
                <w:b/>
                <w:kern w:val="0"/>
                <w:sz w:val="24"/>
              </w:rPr>
              <w:t>编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55D9E2CC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eastAsia="楷体_GB2312"/>
                <w:b/>
                <w:kern w:val="0"/>
                <w:sz w:val="18"/>
                <w:szCs w:val="18"/>
              </w:rPr>
            </w:pPr>
          </w:p>
        </w:tc>
      </w:tr>
      <w:tr w14:paraId="52DB4B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93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8B14EC">
            <w:pPr>
              <w:widowControl/>
              <w:jc w:val="left"/>
              <w:rPr>
                <w:rFonts w:eastAsia="楷体_GB2312"/>
                <w:b/>
                <w:kern w:val="0"/>
                <w:sz w:val="28"/>
                <w:szCs w:val="28"/>
              </w:rPr>
            </w:pPr>
          </w:p>
        </w:tc>
        <w:tc>
          <w:tcPr>
            <w:tcW w:w="156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4E96E83B">
            <w:pPr>
              <w:widowControl/>
              <w:wordWrap w:val="0"/>
              <w:jc w:val="center"/>
              <w:rPr>
                <w:rFonts w:eastAsia="楷体_GB2312"/>
                <w:b/>
                <w:kern w:val="0"/>
                <w:sz w:val="24"/>
              </w:rPr>
            </w:pPr>
            <w:r>
              <w:rPr>
                <w:rFonts w:hint="eastAsia" w:eastAsia="楷体_GB2312"/>
                <w:b/>
                <w:kern w:val="0"/>
                <w:sz w:val="24"/>
              </w:rPr>
              <w:t>手机号码</w:t>
            </w:r>
          </w:p>
        </w:tc>
        <w:tc>
          <w:tcPr>
            <w:tcW w:w="2239" w:type="dxa"/>
            <w:vMerge w:val="restart"/>
            <w:tcBorders>
              <w:top w:val="single" w:color="auto" w:sz="6" w:space="0"/>
              <w:left w:val="single" w:color="auto" w:sz="6" w:space="0"/>
              <w:right w:val="double" w:color="auto" w:sz="4" w:space="0"/>
            </w:tcBorders>
            <w:vAlign w:val="center"/>
          </w:tcPr>
          <w:p w14:paraId="0DC4B1A6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eastAsia="楷体_GB2312"/>
                <w:b/>
                <w:kern w:val="0"/>
                <w:sz w:val="18"/>
                <w:szCs w:val="18"/>
              </w:rPr>
            </w:pPr>
          </w:p>
        </w:tc>
        <w:tc>
          <w:tcPr>
            <w:tcW w:w="22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5137390A">
            <w:pPr>
              <w:rPr>
                <w:rFonts w:eastAsia="楷体_GB2312"/>
                <w:b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sym w:font="Wingdings 2" w:char="00A3"/>
            </w:r>
            <w:r>
              <w:rPr>
                <w:rFonts w:hint="eastAsia" w:ascii="楷体" w:hAnsi="楷体" w:eastAsia="楷体" w:cs="楷体"/>
                <w:b/>
                <w:sz w:val="24"/>
              </w:rPr>
              <w:t xml:space="preserve"> 钉钉账号</w:t>
            </w:r>
          </w:p>
        </w:tc>
        <w:tc>
          <w:tcPr>
            <w:tcW w:w="2240" w:type="dxa"/>
            <w:gridSpan w:val="2"/>
            <w:tcBorders>
              <w:top w:val="single" w:color="auto" w:sz="6" w:space="0"/>
              <w:left w:val="single" w:color="auto" w:sz="6" w:space="0"/>
              <w:right w:val="double" w:color="auto" w:sz="4" w:space="0"/>
            </w:tcBorders>
            <w:vAlign w:val="center"/>
          </w:tcPr>
          <w:p w14:paraId="18DA6182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eastAsia="楷体_GB2312"/>
                <w:b/>
                <w:kern w:val="0"/>
                <w:sz w:val="18"/>
                <w:szCs w:val="18"/>
              </w:rPr>
            </w:pPr>
          </w:p>
        </w:tc>
      </w:tr>
      <w:tr w14:paraId="4FD745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093" w:type="dxa"/>
            <w:vMerge w:val="continue"/>
            <w:tcBorders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55356B"/>
        </w:tc>
        <w:tc>
          <w:tcPr>
            <w:tcW w:w="156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E783941"/>
        </w:tc>
        <w:tc>
          <w:tcPr>
            <w:tcW w:w="2239" w:type="dxa"/>
            <w:vMerge w:val="continue"/>
            <w:tcBorders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46E5643C"/>
        </w:tc>
        <w:tc>
          <w:tcPr>
            <w:tcW w:w="22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0AF2BCDE">
            <w:pPr>
              <w:rPr>
                <w:rFonts w:eastAsia="楷体_GB2312"/>
                <w:b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 w:cs="楷体"/>
                <w:b/>
                <w:sz w:val="24"/>
              </w:rPr>
              <w:sym w:font="Wingdings 2" w:char="00A3"/>
            </w:r>
            <w:r>
              <w:rPr>
                <w:rFonts w:hint="eastAsia" w:ascii="楷体" w:hAnsi="楷体" w:eastAsia="楷体" w:cs="楷体"/>
                <w:b/>
                <w:sz w:val="24"/>
              </w:rPr>
              <w:t xml:space="preserve"> 微信账号</w:t>
            </w:r>
          </w:p>
        </w:tc>
        <w:tc>
          <w:tcPr>
            <w:tcW w:w="2240" w:type="dxa"/>
            <w:gridSpan w:val="2"/>
            <w:tcBorders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20C3D11A">
            <w:pPr>
              <w:rPr>
                <w:rFonts w:eastAsia="楷体_GB2312"/>
                <w:b/>
                <w:kern w:val="0"/>
                <w:sz w:val="18"/>
                <w:szCs w:val="18"/>
              </w:rPr>
            </w:pPr>
          </w:p>
        </w:tc>
      </w:tr>
      <w:tr w14:paraId="26708D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093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44D5CC">
            <w:pPr>
              <w:widowControl/>
              <w:jc w:val="left"/>
              <w:rPr>
                <w:rFonts w:eastAsia="楷体_GB2312"/>
                <w:b/>
                <w:kern w:val="0"/>
                <w:sz w:val="28"/>
                <w:szCs w:val="28"/>
              </w:rPr>
            </w:pPr>
          </w:p>
        </w:tc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4E34B0">
            <w:pPr>
              <w:widowControl/>
              <w:wordWrap w:val="0"/>
              <w:jc w:val="center"/>
              <w:rPr>
                <w:rFonts w:eastAsia="楷体_GB2312"/>
                <w:b/>
                <w:kern w:val="0"/>
                <w:sz w:val="24"/>
              </w:rPr>
            </w:pPr>
            <w:r>
              <w:rPr>
                <w:rFonts w:hint="eastAsia" w:eastAsia="楷体_GB2312"/>
                <w:b/>
                <w:kern w:val="0"/>
                <w:sz w:val="24"/>
              </w:rPr>
              <w:t>电子邮箱</w:t>
            </w:r>
          </w:p>
        </w:tc>
        <w:tc>
          <w:tcPr>
            <w:tcW w:w="67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533312B4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eastAsia="楷体_GB2312"/>
                <w:b/>
                <w:kern w:val="0"/>
                <w:sz w:val="18"/>
                <w:szCs w:val="18"/>
              </w:rPr>
            </w:pPr>
          </w:p>
        </w:tc>
      </w:tr>
      <w:tr w14:paraId="2EF18E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</w:trPr>
        <w:tc>
          <w:tcPr>
            <w:tcW w:w="1093" w:type="dxa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single" w:color="auto" w:sz="6" w:space="0"/>
            </w:tcBorders>
            <w:vAlign w:val="center"/>
          </w:tcPr>
          <w:p w14:paraId="6A810738">
            <w:pPr>
              <w:widowControl/>
              <w:spacing w:line="500" w:lineRule="exact"/>
              <w:ind w:firstLine="281" w:firstLineChars="100"/>
              <w:rPr>
                <w:rFonts w:eastAsia="楷体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b/>
                <w:kern w:val="0"/>
                <w:sz w:val="28"/>
                <w:szCs w:val="28"/>
              </w:rPr>
              <w:t>债</w:t>
            </w:r>
          </w:p>
          <w:p w14:paraId="4A42C009">
            <w:pPr>
              <w:widowControl/>
              <w:spacing w:line="500" w:lineRule="exact"/>
              <w:ind w:firstLine="281" w:firstLineChars="100"/>
              <w:rPr>
                <w:rFonts w:eastAsia="楷体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b/>
                <w:kern w:val="0"/>
                <w:sz w:val="28"/>
                <w:szCs w:val="28"/>
              </w:rPr>
              <w:t>权</w:t>
            </w:r>
          </w:p>
          <w:p w14:paraId="73CBAB17">
            <w:pPr>
              <w:widowControl/>
              <w:spacing w:line="500" w:lineRule="exact"/>
              <w:ind w:firstLine="281" w:firstLineChars="100"/>
              <w:rPr>
                <w:rFonts w:eastAsia="楷体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b/>
                <w:kern w:val="0"/>
                <w:sz w:val="28"/>
                <w:szCs w:val="28"/>
              </w:rPr>
              <w:t>人</w:t>
            </w:r>
          </w:p>
          <w:p w14:paraId="5415B668">
            <w:pPr>
              <w:widowControl/>
              <w:spacing w:line="500" w:lineRule="exact"/>
              <w:ind w:firstLine="281" w:firstLineChars="100"/>
              <w:rPr>
                <w:rFonts w:eastAsia="楷体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b/>
                <w:kern w:val="0"/>
                <w:sz w:val="28"/>
                <w:szCs w:val="28"/>
              </w:rPr>
              <w:t>确</w:t>
            </w:r>
          </w:p>
          <w:p w14:paraId="6E8FFAEE">
            <w:pPr>
              <w:widowControl/>
              <w:spacing w:line="500" w:lineRule="exact"/>
              <w:ind w:firstLine="281" w:firstLineChars="100"/>
              <w:rPr>
                <w:rFonts w:eastAsia="楷体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楷体_GB2312"/>
                <w:b/>
                <w:kern w:val="0"/>
                <w:sz w:val="28"/>
                <w:szCs w:val="28"/>
              </w:rPr>
              <w:t>认</w:t>
            </w:r>
          </w:p>
        </w:tc>
        <w:tc>
          <w:tcPr>
            <w:tcW w:w="8282" w:type="dxa"/>
            <w:gridSpan w:val="6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double" w:color="auto" w:sz="4" w:space="0"/>
            </w:tcBorders>
            <w:vAlign w:val="center"/>
          </w:tcPr>
          <w:p w14:paraId="416061FE">
            <w:pPr>
              <w:widowControl/>
              <w:wordWrap w:val="0"/>
              <w:spacing w:before="100" w:beforeAutospacing="1" w:after="100" w:afterAutospacing="1"/>
              <w:ind w:firstLine="480" w:firstLineChars="200"/>
              <w:rPr>
                <w:rFonts w:eastAsia="楷体_GB2312"/>
                <w:kern w:val="0"/>
                <w:sz w:val="18"/>
                <w:szCs w:val="18"/>
              </w:rPr>
            </w:pPr>
            <w:r>
              <w:rPr>
                <w:rFonts w:hint="eastAsia" w:eastAsia="楷体_GB2312"/>
                <w:kern w:val="0"/>
                <w:sz w:val="24"/>
              </w:rPr>
              <w:t>本公司/本人已经详细阅读了告知事项，并同意管理人采取邮寄、短信或电子邮件、钉钉、微信等方式送达文件。本人保证上栏所提供的送达地址各项内容正确、有效。若变更送达地址或其他联系方式，将及时以书面方式告知管理人，未及时告知管理人导致相关文书不能送达的法律后果由本公司/本人自行承担。</w:t>
            </w:r>
          </w:p>
          <w:p w14:paraId="330A71A3">
            <w:pPr>
              <w:widowControl/>
              <w:wordWrap w:val="0"/>
              <w:rPr>
                <w:rFonts w:hint="eastAsia" w:eastAsia="楷体_GB2312"/>
                <w:kern w:val="0"/>
                <w:sz w:val="24"/>
                <w:lang w:eastAsia="zh-CN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             </w:t>
            </w:r>
            <w:r>
              <w:rPr>
                <w:rFonts w:hint="eastAsia" w:eastAsia="楷体_GB2312"/>
                <w:kern w:val="0"/>
                <w:sz w:val="24"/>
              </w:rPr>
              <w:t>债权人（签</w:t>
            </w:r>
            <w:r>
              <w:rPr>
                <w:rFonts w:hint="eastAsia" w:eastAsia="楷体_GB2312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eastAsia="楷体_GB2312"/>
                <w:kern w:val="0"/>
                <w:sz w:val="24"/>
              </w:rPr>
              <w:t>章）：</w:t>
            </w:r>
            <w:r>
              <w:rPr>
                <w:rFonts w:hint="eastAsia" w:eastAsia="楷体_GB2312"/>
                <w:b/>
                <w:bCs/>
                <w:kern w:val="0"/>
                <w:sz w:val="24"/>
                <w:lang w:eastAsia="zh-CN"/>
              </w:rPr>
              <w:t>（</w:t>
            </w:r>
            <w:r>
              <w:rPr>
                <w:rFonts w:hint="eastAsia" w:eastAsia="楷体_GB2312"/>
                <w:b/>
                <w:bCs/>
                <w:kern w:val="0"/>
                <w:sz w:val="24"/>
                <w:lang w:val="en-US" w:eastAsia="zh-CN"/>
              </w:rPr>
              <w:t>本人</w:t>
            </w:r>
            <w:bookmarkStart w:id="0" w:name="_GoBack"/>
            <w:bookmarkEnd w:id="0"/>
            <w:r>
              <w:rPr>
                <w:rFonts w:hint="eastAsia" w:eastAsia="楷体_GB2312"/>
                <w:b/>
                <w:bCs/>
                <w:kern w:val="0"/>
                <w:sz w:val="24"/>
                <w:lang w:val="en-US" w:eastAsia="zh-CN"/>
              </w:rPr>
              <w:t>签字，打印无效</w:t>
            </w:r>
            <w:r>
              <w:rPr>
                <w:rFonts w:hint="eastAsia" w:eastAsia="楷体_GB2312"/>
                <w:b/>
                <w:bCs/>
                <w:kern w:val="0"/>
                <w:sz w:val="24"/>
                <w:lang w:eastAsia="zh-CN"/>
              </w:rPr>
              <w:t>）</w:t>
            </w:r>
          </w:p>
          <w:p w14:paraId="592549AB">
            <w:pPr>
              <w:widowControl/>
              <w:wordWrap w:val="0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                     </w:t>
            </w:r>
          </w:p>
          <w:p w14:paraId="05D72B7D">
            <w:pPr>
              <w:widowControl/>
              <w:wordWrap w:val="0"/>
              <w:ind w:firstLine="4560" w:firstLineChars="1900"/>
              <w:rPr>
                <w:rFonts w:eastAsia="楷体_GB2312"/>
                <w:kern w:val="0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</w:rPr>
              <w:t>年</w:t>
            </w:r>
            <w:r>
              <w:rPr>
                <w:rFonts w:eastAsia="楷体_GB2312"/>
                <w:kern w:val="0"/>
                <w:sz w:val="24"/>
              </w:rPr>
              <w:t xml:space="preserve">    </w:t>
            </w:r>
            <w:r>
              <w:rPr>
                <w:rFonts w:hint="eastAsia" w:eastAsia="楷体_GB2312"/>
                <w:kern w:val="0"/>
                <w:sz w:val="24"/>
              </w:rPr>
              <w:t>月</w:t>
            </w:r>
            <w:r>
              <w:rPr>
                <w:rFonts w:eastAsia="楷体_GB2312"/>
                <w:kern w:val="0"/>
                <w:sz w:val="24"/>
              </w:rPr>
              <w:t xml:space="preserve">    </w:t>
            </w:r>
            <w:r>
              <w:rPr>
                <w:rFonts w:hint="eastAsia" w:eastAsia="楷体_GB2312"/>
                <w:kern w:val="0"/>
                <w:sz w:val="24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</w:p>
        </w:tc>
      </w:tr>
    </w:tbl>
    <w:p w14:paraId="1ADDC06C">
      <w:pPr>
        <w:spacing w:before="156" w:beforeLines="50"/>
      </w:pPr>
    </w:p>
    <w:sectPr>
      <w:headerReference r:id="rId3" w:type="default"/>
      <w:pgSz w:w="11906" w:h="16838"/>
      <w:pgMar w:top="1134" w:right="1800" w:bottom="993" w:left="1800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E2289C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zMzg1ZGZjNWJlMWIwOWM0ZTZkOTlhZGE0ZTY4NjAifQ=="/>
  </w:docVars>
  <w:rsids>
    <w:rsidRoot w:val="4B2338D6"/>
    <w:rsid w:val="001125C3"/>
    <w:rsid w:val="00151122"/>
    <w:rsid w:val="001E1B7D"/>
    <w:rsid w:val="00417C91"/>
    <w:rsid w:val="00545C9D"/>
    <w:rsid w:val="00CB2966"/>
    <w:rsid w:val="00EC0F2B"/>
    <w:rsid w:val="44910BDF"/>
    <w:rsid w:val="4B2338D6"/>
    <w:rsid w:val="51A51A9B"/>
    <w:rsid w:val="56410B44"/>
    <w:rsid w:val="6ACE0400"/>
    <w:rsid w:val="6D543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622</Words>
  <Characters>622</Characters>
  <Lines>5</Lines>
  <Paragraphs>1</Paragraphs>
  <TotalTime>9</TotalTime>
  <ScaleCrop>false</ScaleCrop>
  <LinksUpToDate>false</LinksUpToDate>
  <CharactersWithSpaces>697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2022-11-09T09:02:00Z</dcterms:created>
  <dc:creator>王颖</dc:creator>
  <cp:lastModifiedBy>乔宇轩</cp:lastModifiedBy>
  <dcterms:modified xsi:type="dcterms:W3CDTF">2025-09-29T09:46:04Z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893087E5B98B4CACBE7853D34CC9C0BC</vt:lpwstr>
  </property>
  <property fmtid="{D5CDD505-2E9C-101B-9397-08002B2CF9AE}" pid="4" name="KSOTemplateDocerSaveRecord">
    <vt:lpwstr>eyJoZGlkIjoiMTQ2OTBmNDlhOWM2MTA5YzQ3YTFiM2JjODRiMTdkMmMiLCJ1c2VySWQiOiI1Mjk3OTIyNzYifQ==</vt:lpwstr>
  </property>
</Properties>
</file>