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89E7">
      <w:pPr>
        <w:spacing w:before="240" w:after="240" w:line="400" w:lineRule="exact"/>
        <w:jc w:val="left"/>
        <w:rPr>
          <w:rFonts w:hint="eastAsia" w:ascii="方正小标宋简体" w:hAnsi="Times New Roman" w:eastAsia="黑体" w:cs="Times New Roman"/>
          <w:sz w:val="28"/>
          <w:szCs w:val="22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2"/>
        </w:rPr>
        <w:t>债权申报材料之</w:t>
      </w:r>
      <w:bookmarkStart w:id="0" w:name="_Hlk136865488"/>
      <w:r>
        <w:rPr>
          <w:rFonts w:hint="eastAsia" w:ascii="黑体" w:hAnsi="黑体" w:eastAsia="黑体" w:cs="Times New Roman"/>
          <w:sz w:val="24"/>
          <w:szCs w:val="22"/>
          <w:lang w:val="en-US" w:eastAsia="zh-CN"/>
        </w:rPr>
        <w:t>五</w:t>
      </w:r>
    </w:p>
    <w:bookmarkEnd w:id="0"/>
    <w:p w14:paraId="2362A152">
      <w:pPr>
        <w:adjustRightInd w:val="0"/>
        <w:snapToGrid w:val="0"/>
        <w:spacing w:line="640" w:lineRule="exact"/>
        <w:jc w:val="center"/>
        <w:rPr>
          <w:rFonts w:hint="default" w:ascii="黑体" w:hAnsi="黑体" w:eastAsia="黑体" w:cstheme="min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in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宁夏天贸房地产开发有限公司破产清算案</w:t>
      </w:r>
    </w:p>
    <w:p w14:paraId="349798AF">
      <w:pPr>
        <w:adjustRightInd w:val="0"/>
        <w:snapToGrid w:val="0"/>
        <w:spacing w:line="640" w:lineRule="exact"/>
        <w:jc w:val="center"/>
        <w:rPr>
          <w:rFonts w:ascii="黑体" w:hAnsi="黑体" w:eastAsia="黑体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关于诉讼费用的承诺函</w:t>
      </w:r>
    </w:p>
    <w:p w14:paraId="7F2D7606">
      <w:pPr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</w:p>
    <w:p w14:paraId="7AC12453">
      <w:pPr>
        <w:widowControl/>
        <w:spacing w:line="560" w:lineRule="exact"/>
        <w:ind w:firstLine="560" w:firstLineChars="200"/>
        <w:rPr>
          <w:rFonts w:ascii="仿宋" w:hAnsi="仿宋" w:eastAsia="仿宋" w:cs="Times New Roman (正文 CS 字体)"/>
          <w:kern w:val="0"/>
          <w:sz w:val="28"/>
          <w:szCs w:val="28"/>
        </w:rPr>
      </w:pPr>
      <w:r>
        <w:rPr>
          <w:rFonts w:hint="eastAsia" w:ascii="仿宋" w:hAnsi="仿宋" w:eastAsia="仿宋" w:cs="Times New Roman (正文 CS 字体)"/>
          <w:kern w:val="0"/>
          <w:sz w:val="28"/>
          <w:szCs w:val="28"/>
        </w:rPr>
        <w:t>关于</w:t>
      </w:r>
      <w:r>
        <w:rPr>
          <w:rFonts w:ascii="仿宋" w:hAnsi="仿宋" w:eastAsia="仿宋" w:cs="Times New Roman (正文 CS 字体)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  <w:u w:val="single"/>
        </w:rPr>
        <w:t>宁夏天贸房地产开发有限公司</w:t>
      </w:r>
      <w:r>
        <w:rPr>
          <w:rFonts w:ascii="仿宋" w:hAnsi="仿宋" w:eastAsia="仿宋" w:cs="Times New Roman (正文 CS 字体)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</w:rPr>
        <w:t>与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  <w:u w:val="single"/>
        </w:rPr>
        <w:t xml:space="preserve">本债权人 </w:t>
      </w:r>
      <w:r>
        <w:rPr>
          <w:rFonts w:ascii="仿宋" w:hAnsi="仿宋" w:eastAsia="仿宋" w:cs="Times New Roman (正文 CS 字体)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  <w:u w:val="single"/>
        </w:rPr>
        <w:t>等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</w:rPr>
        <w:t xml:space="preserve">诉讼案件， </w:t>
      </w:r>
      <w:r>
        <w:rPr>
          <w:rFonts w:ascii="仿宋" w:hAnsi="仿宋" w:eastAsia="仿宋" w:cs="Times New Roman (正文 CS 字体)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</w:rPr>
        <w:t>人民法院已作出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  <w:u w:val="single"/>
        </w:rPr>
        <w:t>（                     ）号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</w:rPr>
        <w:t>民事判决书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  <w:lang w:val="en-US" w:eastAsia="zh-CN"/>
        </w:rPr>
        <w:t>/民事调解书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</w:rPr>
        <w:t>，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  <w:lang w:val="en-US" w:eastAsia="zh-CN"/>
        </w:rPr>
        <w:t>确认宁夏天贸房地</w:t>
      </w:r>
      <w:bookmarkStart w:id="1" w:name="_GoBack"/>
      <w:bookmarkEnd w:id="1"/>
      <w:r>
        <w:rPr>
          <w:rFonts w:hint="eastAsia" w:ascii="仿宋" w:hAnsi="仿宋" w:eastAsia="仿宋" w:cs="Times New Roman (正文 CS 字体)"/>
          <w:kern w:val="0"/>
          <w:sz w:val="28"/>
          <w:szCs w:val="28"/>
          <w:lang w:val="en-US" w:eastAsia="zh-CN"/>
        </w:rPr>
        <w:t>产开发有限公司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</w:rPr>
        <w:t>负担案件受理费</w:t>
      </w:r>
      <w:r>
        <w:rPr>
          <w:rFonts w:ascii="仿宋" w:hAnsi="仿宋" w:eastAsia="仿宋" w:cs="Times New Roman (正文 CS 字体)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 (正文 CS 字体)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</w:rPr>
        <w:t>元、保全费</w:t>
      </w:r>
      <w:r>
        <w:rPr>
          <w:rFonts w:ascii="仿宋" w:hAnsi="仿宋" w:eastAsia="仿宋" w:cs="Times New Roman (正文 CS 字体)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</w:rPr>
        <w:t>元等。</w:t>
      </w:r>
    </w:p>
    <w:p w14:paraId="0EB5E500">
      <w:pPr>
        <w:widowControl/>
        <w:spacing w:line="560" w:lineRule="exact"/>
        <w:ind w:firstLine="560" w:firstLineChars="200"/>
        <w:rPr>
          <w:rFonts w:ascii="仿宋" w:hAnsi="仿宋" w:eastAsia="仿宋" w:cs="Times New Roman (正文 CS 字体)"/>
          <w:kern w:val="0"/>
          <w:sz w:val="28"/>
          <w:szCs w:val="28"/>
        </w:rPr>
      </w:pPr>
      <w:r>
        <w:rPr>
          <w:rFonts w:hint="eastAsia" w:ascii="仿宋" w:hAnsi="仿宋" w:eastAsia="仿宋" w:cs="Times New Roman (正文 CS 字体)"/>
          <w:kern w:val="0"/>
          <w:sz w:val="28"/>
          <w:szCs w:val="28"/>
        </w:rPr>
        <w:t>上述诉讼费用由本债权人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 (正文 CS 字体)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</w:rPr>
        <w:t>预交，现本债权人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</w:rPr>
        <w:t>已向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  <w:lang w:val="en-US" w:eastAsia="zh-CN"/>
        </w:rPr>
        <w:t>宁夏天贸房地产开发有限公司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</w:rPr>
        <w:t>管理人申报债权，申报金额包含案件受理费</w:t>
      </w:r>
      <w:r>
        <w:rPr>
          <w:rFonts w:ascii="仿宋" w:hAnsi="仿宋" w:eastAsia="仿宋" w:cs="Times New Roman (正文 CS 字体)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</w:rPr>
        <w:t>元、保全费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 (正文 CS 字体)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</w:rPr>
        <w:t>元。</w:t>
      </w:r>
    </w:p>
    <w:p w14:paraId="4DF382B0">
      <w:pPr>
        <w:widowControl/>
        <w:spacing w:line="560" w:lineRule="exact"/>
        <w:ind w:firstLine="560" w:firstLineChars="200"/>
        <w:rPr>
          <w:rFonts w:ascii="仿宋" w:hAnsi="仿宋" w:eastAsia="仿宋" w:cs="Times New Roman (正文 CS 字体)"/>
          <w:kern w:val="0"/>
          <w:sz w:val="28"/>
          <w:szCs w:val="28"/>
        </w:rPr>
      </w:pPr>
      <w:r>
        <w:rPr>
          <w:rFonts w:hint="eastAsia" w:ascii="仿宋" w:hAnsi="仿宋" w:eastAsia="仿宋" w:cs="Times New Roman (正文 CS 字体)"/>
          <w:kern w:val="0"/>
          <w:sz w:val="28"/>
          <w:szCs w:val="28"/>
        </w:rPr>
        <w:t>本债权人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</w:rPr>
        <w:t>自愿承诺：不向</w:t>
      </w:r>
      <w:r>
        <w:rPr>
          <w:rFonts w:ascii="仿宋" w:hAnsi="仿宋" w:eastAsia="仿宋" w:cs="Times New Roman (正文 CS 字体)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</w:rPr>
        <w:t>人民法院申请退还前述案件的案件受理费、保全费等诉讼费用。如本债权人在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  <w:lang w:val="en-US" w:eastAsia="zh-CN"/>
        </w:rPr>
        <w:t>宁夏天贸房地产开发有限公司</w:t>
      </w:r>
      <w:r>
        <w:rPr>
          <w:rFonts w:hint="eastAsia" w:ascii="仿宋" w:hAnsi="仿宋" w:eastAsia="仿宋" w:cs="Times New Roman (正文 CS 字体)"/>
          <w:kern w:val="0"/>
          <w:sz w:val="28"/>
          <w:szCs w:val="28"/>
        </w:rPr>
        <w:t>管理人申报诉讼费用的同时，向人民法院申请退费的，由此产生的法律责任由本债权人承担。</w:t>
      </w:r>
    </w:p>
    <w:p w14:paraId="26FF478D">
      <w:pPr>
        <w:widowControl/>
        <w:spacing w:line="560" w:lineRule="exact"/>
        <w:ind w:firstLine="560" w:firstLineChars="200"/>
        <w:rPr>
          <w:rFonts w:ascii="仿宋" w:hAnsi="仿宋" w:eastAsia="仿宋" w:cs="Times New Roman (正文 CS 字体)"/>
          <w:kern w:val="0"/>
          <w:sz w:val="28"/>
          <w:szCs w:val="28"/>
        </w:rPr>
      </w:pPr>
      <w:r>
        <w:rPr>
          <w:rFonts w:hint="eastAsia" w:ascii="仿宋" w:hAnsi="仿宋" w:eastAsia="仿宋" w:cs="Times New Roman (正文 CS 字体)"/>
          <w:kern w:val="0"/>
          <w:sz w:val="28"/>
          <w:szCs w:val="28"/>
        </w:rPr>
        <w:t>特此承诺。</w:t>
      </w:r>
    </w:p>
    <w:p w14:paraId="29F9F2D4">
      <w:pPr>
        <w:spacing w:line="560" w:lineRule="exact"/>
        <w:rPr>
          <w:rFonts w:ascii="仿宋" w:hAnsi="仿宋" w:eastAsia="仿宋" w:cs="Times New Roman"/>
          <w:bCs/>
          <w:sz w:val="28"/>
          <w:szCs w:val="28"/>
        </w:rPr>
      </w:pPr>
    </w:p>
    <w:p w14:paraId="0C159EB2">
      <w:pPr>
        <w:spacing w:line="560" w:lineRule="exact"/>
        <w:ind w:firstLine="2800" w:firstLineChars="1000"/>
        <w:jc w:val="left"/>
        <w:rPr>
          <w:rFonts w:ascii="仿宋" w:hAnsi="仿宋" w:eastAsia="仿宋" w:cs="微软雅黑"/>
          <w:color w:val="232323"/>
          <w:kern w:val="0"/>
          <w:sz w:val="28"/>
          <w:szCs w:val="28"/>
        </w:rPr>
      </w:pPr>
      <w:r>
        <w:rPr>
          <w:rFonts w:hint="eastAsia" w:ascii="仿宋" w:hAnsi="仿宋" w:eastAsia="仿宋" w:cs="微软雅黑"/>
          <w:color w:val="232323"/>
          <w:kern w:val="0"/>
          <w:sz w:val="28"/>
          <w:szCs w:val="28"/>
        </w:rPr>
        <w:t>债权人或授权代理人：</w:t>
      </w:r>
    </w:p>
    <w:p w14:paraId="6941B852">
      <w:pPr>
        <w:spacing w:line="560" w:lineRule="exact"/>
        <w:rPr>
          <w:rFonts w:ascii="仿宋" w:hAnsi="仿宋" w:eastAsia="仿宋" w:cs="微软雅黑"/>
          <w:color w:val="232323"/>
          <w:kern w:val="0"/>
          <w:sz w:val="28"/>
          <w:szCs w:val="28"/>
        </w:rPr>
      </w:pPr>
    </w:p>
    <w:p w14:paraId="1524E497">
      <w:pPr>
        <w:spacing w:line="560" w:lineRule="exact"/>
        <w:jc w:val="righ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微软雅黑"/>
          <w:color w:val="232323"/>
          <w:kern w:val="0"/>
          <w:sz w:val="28"/>
          <w:szCs w:val="28"/>
        </w:rPr>
        <w:t>年    月    日</w:t>
      </w:r>
    </w:p>
    <w:p w14:paraId="1F15237D">
      <w:pPr>
        <w:spacing w:line="56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(正文 CS 字体)">
    <w:altName w:val="Times New Roman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YTk2ZWY3YjI5OWNmZTk1ZWNkOTQwN2Q4Y2U5YmQifQ=="/>
  </w:docVars>
  <w:rsids>
    <w:rsidRoot w:val="5E314F37"/>
    <w:rsid w:val="00365EDF"/>
    <w:rsid w:val="00D66760"/>
    <w:rsid w:val="00F7479F"/>
    <w:rsid w:val="09D93CEA"/>
    <w:rsid w:val="15102F67"/>
    <w:rsid w:val="190E262B"/>
    <w:rsid w:val="1AFA71C6"/>
    <w:rsid w:val="204D4981"/>
    <w:rsid w:val="21810344"/>
    <w:rsid w:val="42913134"/>
    <w:rsid w:val="4521077F"/>
    <w:rsid w:val="462A4554"/>
    <w:rsid w:val="4BE58FCE"/>
    <w:rsid w:val="4CAC4A94"/>
    <w:rsid w:val="53B7BA36"/>
    <w:rsid w:val="572815BC"/>
    <w:rsid w:val="5E314F37"/>
    <w:rsid w:val="7BEEAE97"/>
    <w:rsid w:val="FFFFF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274</Characters>
  <Lines>3</Lines>
  <Paragraphs>1</Paragraphs>
  <TotalTime>0</TotalTime>
  <ScaleCrop>false</ScaleCrop>
  <LinksUpToDate>false</LinksUpToDate>
  <CharactersWithSpaces>439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2022-04-24T07:12:00Z</dcterms:created>
  <dc:creator>Karrissa</dc:creator>
  <cp:lastModifiedBy>刘强</cp:lastModifiedBy>
  <dcterms:modified xsi:type="dcterms:W3CDTF">2025-05-20T19:20:25Z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E895073A5B4E4DCAAB2E3B64309F304B</vt:lpwstr>
  </property>
  <property fmtid="{D5CDD505-2E9C-101B-9397-08002B2CF9AE}" pid="4" name="commondata">
    <vt:lpwstr>eyJoZGlkIjoiMTgyY2Y5Y2UxZjkwY2NiYzg1MTM4ZmQzOTFhYWJhY2IifQ==</vt:lpwstr>
  </property>
  <property fmtid="{D5CDD505-2E9C-101B-9397-08002B2CF9AE}" pid="5" name="KSOTemplateDocerSaveRecord">
    <vt:lpwstr>eyJoZGlkIjoiYjBmYTk2ZWY3YjI5OWNmZTk1ZWNkOTQwN2Q4Y2U5YmQiLCJ1c2VySWQiOiIxMzQxNjU2OTU4In0=</vt:lpwstr>
  </property>
</Properties>
</file>