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96CF18">
      <w:pPr>
        <w:widowControl/>
        <w:spacing w:line="300" w:lineRule="atLeast"/>
        <w:jc w:val="center"/>
        <w:outlineLvl w:val="1"/>
        <w:rPr>
          <w:rFonts w:ascii="仿宋" w:hAnsi="仿宋" w:eastAsia="仿宋" w:cs="仿宋"/>
          <w:b/>
          <w:bCs/>
          <w:color w:val="323E32"/>
          <w:spacing w:val="1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323E32"/>
          <w:spacing w:val="10"/>
          <w:kern w:val="0"/>
          <w:sz w:val="36"/>
          <w:szCs w:val="36"/>
        </w:rPr>
        <w:t>授权委托书（</w:t>
      </w:r>
      <w:r>
        <w:rPr>
          <w:rFonts w:hint="eastAsia" w:ascii="仿宋" w:hAnsi="仿宋" w:eastAsia="仿宋" w:cs="仿宋"/>
          <w:b/>
          <w:bCs/>
          <w:color w:val="323E32"/>
          <w:spacing w:val="10"/>
          <w:kern w:val="0"/>
          <w:sz w:val="36"/>
          <w:szCs w:val="36"/>
          <w:lang w:eastAsia="zh-Hans"/>
        </w:rPr>
        <w:t>单位</w:t>
      </w:r>
      <w:r>
        <w:rPr>
          <w:rFonts w:hint="eastAsia" w:ascii="仿宋" w:hAnsi="仿宋" w:eastAsia="仿宋" w:cs="仿宋"/>
          <w:b/>
          <w:bCs/>
          <w:color w:val="323E32"/>
          <w:spacing w:val="10"/>
          <w:kern w:val="0"/>
          <w:sz w:val="36"/>
          <w:szCs w:val="36"/>
        </w:rPr>
        <w:t>）</w:t>
      </w:r>
    </w:p>
    <w:p w14:paraId="6893B271">
      <w:pPr>
        <w:adjustRightInd w:val="0"/>
        <w:snapToGrid w:val="0"/>
        <w:spacing w:line="360" w:lineRule="auto"/>
        <w:ind w:firstLine="562" w:firstLineChars="200"/>
        <w:rPr>
          <w:rFonts w:ascii="仿宋" w:hAnsi="仿宋" w:eastAsia="仿宋" w:cs="仿宋"/>
          <w:b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委托人：</w:t>
      </w:r>
    </w:p>
    <w:p w14:paraId="05319A62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住所地 ：</w:t>
      </w:r>
    </w:p>
    <w:p w14:paraId="5AFC4258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法定代表人：         联系方式：</w:t>
      </w:r>
    </w:p>
    <w:p w14:paraId="1A8A1246">
      <w:pPr>
        <w:spacing w:line="360" w:lineRule="auto"/>
        <w:ind w:firstLine="562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受托人：           </w:t>
      </w:r>
      <w:r>
        <w:rPr>
          <w:rFonts w:hint="eastAsia" w:ascii="仿宋" w:hAnsi="仿宋" w:eastAsia="仿宋" w:cs="仿宋"/>
          <w:bCs/>
          <w:sz w:val="28"/>
          <w:szCs w:val="28"/>
        </w:rPr>
        <w:t>，身份证号码</w:t>
      </w:r>
      <w:r>
        <w:rPr>
          <w:rFonts w:hint="eastAsia" w:ascii="仿宋" w:hAnsi="仿宋" w:eastAsia="仿宋" w:cs="仿宋"/>
          <w:bCs/>
          <w:sz w:val="28"/>
          <w:szCs w:val="28"/>
          <w:lang w:eastAsia="zh-Hans"/>
        </w:rPr>
        <w:t xml:space="preserve">：   </w:t>
      </w:r>
      <w:r>
        <w:rPr>
          <w:rFonts w:hint="eastAsia" w:ascii="仿宋" w:hAnsi="仿宋" w:eastAsia="仿宋" w:cs="仿宋"/>
          <w:bCs/>
          <w:sz w:val="28"/>
          <w:szCs w:val="28"/>
        </w:rPr>
        <w:t xml:space="preserve">    </w:t>
      </w:r>
    </w:p>
    <w:p w14:paraId="3DEBB4E9">
      <w:pPr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联系电话：         ，</w:t>
      </w:r>
      <w:r>
        <w:rPr>
          <w:rFonts w:hint="eastAsia" w:ascii="仿宋" w:hAnsi="仿宋" w:eastAsia="仿宋" w:cs="仿宋"/>
          <w:bCs/>
          <w:sz w:val="28"/>
          <w:szCs w:val="28"/>
          <w:lang w:eastAsia="zh-Hans"/>
        </w:rPr>
        <w:t>联系地址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</w:p>
    <w:p w14:paraId="1688324D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兹委托上述人员在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贵州九州名城房地产开发有限公司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eastAsia="zh-Hans"/>
        </w:rPr>
        <w:t>预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重整一案</w:t>
      </w:r>
      <w:r>
        <w:rPr>
          <w:rFonts w:hint="eastAsia" w:ascii="仿宋" w:hAnsi="仿宋" w:eastAsia="仿宋" w:cs="仿宋"/>
          <w:sz w:val="28"/>
          <w:szCs w:val="28"/>
        </w:rPr>
        <w:t>中，作为委托人的代理人。具体授权事项包括但不限于：</w:t>
      </w:r>
    </w:p>
    <w:p w14:paraId="01FE7DC8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1.代为申报债权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与破产管理人核对债权（代为承认、变更、放弃债权）；</w:t>
      </w:r>
    </w:p>
    <w:p w14:paraId="1B2C11EA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2.代为参加债权人会议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对债权人会议所议事项进行表决；</w:t>
      </w:r>
    </w:p>
    <w:p w14:paraId="04B7F097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3.代为签署债权结算/确认文件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签收本案相关的法律文书；</w:t>
      </w:r>
    </w:p>
    <w:p w14:paraId="1F958C47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4.参与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预重整、</w:t>
      </w:r>
      <w:r>
        <w:rPr>
          <w:rFonts w:hint="eastAsia" w:ascii="仿宋" w:hAnsi="仿宋" w:eastAsia="仿宋" w:cs="仿宋"/>
          <w:sz w:val="28"/>
          <w:szCs w:val="28"/>
        </w:rPr>
        <w:t>清算、重整相关程序、进行和解等；</w:t>
      </w:r>
    </w:p>
    <w:p w14:paraId="473334D8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</w:rPr>
        <w:t>5.其他与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本破产案件</w:t>
      </w:r>
      <w:r>
        <w:rPr>
          <w:rFonts w:hint="eastAsia" w:ascii="仿宋" w:hAnsi="仿宋" w:eastAsia="仿宋" w:cs="仿宋"/>
          <w:sz w:val="28"/>
          <w:szCs w:val="28"/>
        </w:rPr>
        <w:t>有关的事项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。</w:t>
      </w:r>
    </w:p>
    <w:p w14:paraId="127F0D07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代理期限：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委托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书出具之日</w:t>
      </w:r>
      <w:r>
        <w:rPr>
          <w:rFonts w:hint="eastAsia" w:ascii="仿宋" w:hAnsi="仿宋" w:eastAsia="仿宋" w:cs="仿宋"/>
          <w:sz w:val="28"/>
          <w:szCs w:val="28"/>
        </w:rPr>
        <w:t>起至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破产案件终结之日止。</w:t>
      </w:r>
    </w:p>
    <w:p w14:paraId="2F236EC1">
      <w:pPr>
        <w:wordWrap w:val="0"/>
        <w:spacing w:line="360" w:lineRule="auto"/>
        <w:ind w:firstLine="562" w:firstLineChars="200"/>
        <w:rPr>
          <w:rFonts w:ascii="仿宋" w:hAnsi="仿宋" w:eastAsia="仿宋" w:cs="仿宋"/>
          <w:b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 w:themeColor="text1"/>
          <w:sz w:val="28"/>
          <w:szCs w:val="28"/>
          <w:lang w:eastAsia="zh-Hans"/>
          <w14:textFill>
            <w14:solidFill>
              <w14:schemeClr w14:val="tx1"/>
            </w14:solidFill>
          </w14:textFill>
        </w:rPr>
        <w:t>注</w:t>
      </w:r>
      <w:r>
        <w:rPr>
          <w:rFonts w:hint="eastAsia" w:ascii="仿宋" w:hAnsi="仿宋" w:eastAsia="仿宋" w:cs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：代理人是律师的，还应提交律师执业证（复印件）和律所所函（原件）；代理人是员工的，还需提交公司劳动合同或近半年社保或公积金缴纳记录（复印件</w:t>
      </w:r>
      <w:r>
        <w:rPr>
          <w:rFonts w:hint="eastAsia" w:ascii="仿宋" w:hAnsi="仿宋" w:eastAsia="仿宋" w:cs="仿宋"/>
          <w:b/>
          <w:color w:val="000000" w:themeColor="text1"/>
          <w:sz w:val="28"/>
          <w:szCs w:val="28"/>
          <w:lang w:eastAsia="zh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仿宋" w:hAnsi="仿宋" w:eastAsia="仿宋" w:cs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盖</w:t>
      </w:r>
      <w:r>
        <w:rPr>
          <w:rFonts w:hint="eastAsia" w:ascii="仿宋" w:hAnsi="仿宋" w:eastAsia="仿宋" w:cs="仿宋"/>
          <w:b/>
          <w:color w:val="000000" w:themeColor="text1"/>
          <w:sz w:val="28"/>
          <w:szCs w:val="28"/>
          <w:lang w:eastAsia="zh"/>
          <w14:textFill>
            <w14:solidFill>
              <w14:schemeClr w14:val="tx1"/>
            </w14:solidFill>
          </w14:textFill>
        </w:rPr>
        <w:t>公</w:t>
      </w:r>
      <w:r>
        <w:rPr>
          <w:rFonts w:hint="eastAsia" w:ascii="仿宋" w:hAnsi="仿宋" w:eastAsia="仿宋" w:cs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章）；代理人是近亲属的，还需提交户口本、结婚证、派出所户籍证明（复印件）；代理人是所在社区、单位以及有关社会团体推荐的公民，还应提供推荐函（原件）。</w:t>
      </w:r>
    </w:p>
    <w:p w14:paraId="7D5CB834">
      <w:pPr>
        <w:wordWrap w:val="0"/>
        <w:spacing w:line="360" w:lineRule="auto"/>
        <w:ind w:firstLine="562" w:firstLineChars="200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           委托人（盖章）：</w:t>
      </w:r>
    </w:p>
    <w:p w14:paraId="691397C7">
      <w:pPr>
        <w:wordWrap w:val="0"/>
        <w:spacing w:line="360" w:lineRule="auto"/>
        <w:ind w:firstLine="562" w:firstLineChars="200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               法定代表人（签字/章）：</w:t>
      </w:r>
    </w:p>
    <w:p w14:paraId="7107DD3A">
      <w:pPr>
        <w:wordWrap w:val="0"/>
        <w:spacing w:line="360" w:lineRule="auto"/>
        <w:ind w:firstLine="562" w:firstLineChars="200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              年    月    日</w:t>
      </w:r>
    </w:p>
    <w:p w14:paraId="55BEDC73">
      <w:pPr>
        <w:widowControl/>
        <w:spacing w:line="300" w:lineRule="atLeast"/>
        <w:jc w:val="center"/>
        <w:outlineLvl w:val="1"/>
        <w:rPr>
          <w:rFonts w:ascii="仿宋" w:hAnsi="仿宋" w:eastAsia="仿宋" w:cs="仿宋"/>
          <w:b/>
          <w:bCs/>
          <w:color w:val="323E32"/>
          <w:spacing w:val="1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323E32"/>
          <w:spacing w:val="10"/>
          <w:kern w:val="0"/>
          <w:sz w:val="36"/>
          <w:szCs w:val="36"/>
        </w:rPr>
        <w:t>授权委托书（自然人）</w:t>
      </w:r>
    </w:p>
    <w:p w14:paraId="161C14A7">
      <w:pPr>
        <w:spacing w:line="360" w:lineRule="auto"/>
        <w:rPr>
          <w:rFonts w:ascii="仿宋" w:hAnsi="仿宋" w:eastAsia="仿宋" w:cs="仿宋"/>
          <w:sz w:val="28"/>
          <w:szCs w:val="28"/>
        </w:rPr>
      </w:pPr>
    </w:p>
    <w:p w14:paraId="4E50FB39">
      <w:pPr>
        <w:spacing w:line="360" w:lineRule="auto"/>
        <w:ind w:firstLine="562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Hans"/>
        </w:rPr>
        <w:t>委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托人：           </w:t>
      </w:r>
      <w:r>
        <w:rPr>
          <w:rFonts w:hint="eastAsia" w:ascii="仿宋" w:hAnsi="仿宋" w:eastAsia="仿宋" w:cs="仿宋"/>
          <w:bCs/>
          <w:sz w:val="28"/>
          <w:szCs w:val="28"/>
        </w:rPr>
        <w:t>，身份证号码</w:t>
      </w:r>
      <w:r>
        <w:rPr>
          <w:rFonts w:hint="eastAsia" w:ascii="仿宋" w:hAnsi="仿宋" w:eastAsia="仿宋" w:cs="仿宋"/>
          <w:bCs/>
          <w:sz w:val="28"/>
          <w:szCs w:val="28"/>
          <w:lang w:eastAsia="zh-Hans"/>
        </w:rPr>
        <w:t xml:space="preserve">：   </w:t>
      </w:r>
      <w:r>
        <w:rPr>
          <w:rFonts w:hint="eastAsia" w:ascii="仿宋" w:hAnsi="仿宋" w:eastAsia="仿宋" w:cs="仿宋"/>
          <w:bCs/>
          <w:sz w:val="28"/>
          <w:szCs w:val="28"/>
        </w:rPr>
        <w:t xml:space="preserve">    </w:t>
      </w:r>
    </w:p>
    <w:p w14:paraId="13C28829">
      <w:pPr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联系电话：         ，</w:t>
      </w:r>
      <w:r>
        <w:rPr>
          <w:rFonts w:hint="eastAsia" w:ascii="仿宋" w:hAnsi="仿宋" w:eastAsia="仿宋" w:cs="仿宋"/>
          <w:bCs/>
          <w:sz w:val="28"/>
          <w:szCs w:val="28"/>
          <w:lang w:eastAsia="zh-Hans"/>
        </w:rPr>
        <w:t>联系地址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</w:p>
    <w:p w14:paraId="28EE4731">
      <w:pPr>
        <w:spacing w:line="360" w:lineRule="auto"/>
        <w:ind w:firstLine="562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受托人：           </w:t>
      </w:r>
      <w:r>
        <w:rPr>
          <w:rFonts w:hint="eastAsia" w:ascii="仿宋" w:hAnsi="仿宋" w:eastAsia="仿宋" w:cs="仿宋"/>
          <w:bCs/>
          <w:sz w:val="28"/>
          <w:szCs w:val="28"/>
        </w:rPr>
        <w:t>，身份证号码</w:t>
      </w:r>
      <w:r>
        <w:rPr>
          <w:rFonts w:hint="eastAsia" w:ascii="仿宋" w:hAnsi="仿宋" w:eastAsia="仿宋" w:cs="仿宋"/>
          <w:bCs/>
          <w:sz w:val="28"/>
          <w:szCs w:val="28"/>
          <w:lang w:eastAsia="zh-Hans"/>
        </w:rPr>
        <w:t xml:space="preserve">：   </w:t>
      </w:r>
      <w:r>
        <w:rPr>
          <w:rFonts w:hint="eastAsia" w:ascii="仿宋" w:hAnsi="仿宋" w:eastAsia="仿宋" w:cs="仿宋"/>
          <w:bCs/>
          <w:sz w:val="28"/>
          <w:szCs w:val="28"/>
        </w:rPr>
        <w:t xml:space="preserve">    </w:t>
      </w:r>
    </w:p>
    <w:p w14:paraId="582DE26A">
      <w:pPr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联系电话：         ，</w:t>
      </w:r>
      <w:r>
        <w:rPr>
          <w:rFonts w:hint="eastAsia" w:ascii="仿宋" w:hAnsi="仿宋" w:eastAsia="仿宋" w:cs="仿宋"/>
          <w:bCs/>
          <w:sz w:val="28"/>
          <w:szCs w:val="28"/>
          <w:lang w:eastAsia="zh-Hans"/>
        </w:rPr>
        <w:t>联系地址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</w:p>
    <w:p w14:paraId="7353DE83">
      <w:pPr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  <w:u w:val="single"/>
        </w:rPr>
      </w:pPr>
    </w:p>
    <w:p w14:paraId="738C37E8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兹委托上述人员在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贵州九州名城房地产开发有限公司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eastAsia="zh-Hans"/>
        </w:rPr>
        <w:t>预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重整一案</w:t>
      </w:r>
      <w:r>
        <w:rPr>
          <w:rFonts w:hint="eastAsia" w:ascii="仿宋" w:hAnsi="仿宋" w:eastAsia="仿宋" w:cs="仿宋"/>
          <w:sz w:val="28"/>
          <w:szCs w:val="28"/>
        </w:rPr>
        <w:t>中，作为委托人的代理人。具体授权事项包括但不限于：</w:t>
      </w:r>
    </w:p>
    <w:p w14:paraId="6549A3E8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1.代为申报债权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与破产管理人核对债权（代为承认、变更、放弃债权）；</w:t>
      </w:r>
    </w:p>
    <w:p w14:paraId="5521F962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2.代为参加债权人会议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对债权人会议所议事项进行表决；</w:t>
      </w:r>
    </w:p>
    <w:p w14:paraId="13691958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3.代为签署债权结算/确认文件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签收本案相关的法律文书；</w:t>
      </w:r>
    </w:p>
    <w:p w14:paraId="41FDF84B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4.参与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预重整、</w:t>
      </w:r>
      <w:r>
        <w:rPr>
          <w:rFonts w:hint="eastAsia" w:ascii="仿宋" w:hAnsi="仿宋" w:eastAsia="仿宋" w:cs="仿宋"/>
          <w:sz w:val="28"/>
          <w:szCs w:val="28"/>
        </w:rPr>
        <w:t>清算、重整相关程序、进行和解等；</w:t>
      </w:r>
    </w:p>
    <w:p w14:paraId="472B3F58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</w:rPr>
        <w:t>5.其他与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本破产案件</w:t>
      </w:r>
      <w:r>
        <w:rPr>
          <w:rFonts w:hint="eastAsia" w:ascii="仿宋" w:hAnsi="仿宋" w:eastAsia="仿宋" w:cs="仿宋"/>
          <w:sz w:val="28"/>
          <w:szCs w:val="28"/>
        </w:rPr>
        <w:t>有关的事项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。</w:t>
      </w:r>
    </w:p>
    <w:p w14:paraId="6129F499"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代理期限：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委托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书出具之日</w:t>
      </w:r>
      <w:r>
        <w:rPr>
          <w:rFonts w:hint="eastAsia" w:ascii="仿宋" w:hAnsi="仿宋" w:eastAsia="仿宋" w:cs="仿宋"/>
          <w:sz w:val="28"/>
          <w:szCs w:val="28"/>
        </w:rPr>
        <w:t>起至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破产案件终结之日止。</w:t>
      </w:r>
    </w:p>
    <w:p w14:paraId="19A05308">
      <w:pPr>
        <w:wordWrap w:val="0"/>
        <w:spacing w:line="360" w:lineRule="auto"/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 w:themeColor="text1"/>
          <w:sz w:val="28"/>
          <w:szCs w:val="28"/>
          <w:lang w:eastAsia="zh-Hans"/>
          <w14:textFill>
            <w14:solidFill>
              <w14:schemeClr w14:val="tx1"/>
            </w14:solidFill>
          </w14:textFill>
        </w:rPr>
        <w:t>注：代理人是律师的，还应提交律师执业证（复印件）和律所指派函（原件）；代理人是员工的，还需提交公司劳动合同或近半年社保或公积金缴纳记录（复印件</w:t>
      </w:r>
      <w:r>
        <w:rPr>
          <w:rFonts w:hint="eastAsia" w:ascii="仿宋" w:hAnsi="仿宋" w:eastAsia="仿宋" w:cs="仿宋"/>
          <w:b/>
          <w:color w:val="000000" w:themeColor="text1"/>
          <w:sz w:val="28"/>
          <w:szCs w:val="28"/>
          <w:lang w:eastAsia="zh"/>
          <w14:textFill>
            <w14:solidFill>
              <w14:schemeClr w14:val="tx1"/>
            </w14:solidFill>
          </w14:textFill>
        </w:rPr>
        <w:t>并盖公章</w:t>
      </w:r>
      <w:r>
        <w:rPr>
          <w:rFonts w:hint="eastAsia" w:ascii="仿宋" w:hAnsi="仿宋" w:eastAsia="仿宋" w:cs="仿宋"/>
          <w:b/>
          <w:color w:val="000000" w:themeColor="text1"/>
          <w:sz w:val="28"/>
          <w:szCs w:val="28"/>
          <w:lang w:eastAsia="zh-Hans"/>
          <w14:textFill>
            <w14:solidFill>
              <w14:schemeClr w14:val="tx1"/>
            </w14:solidFill>
          </w14:textFill>
        </w:rPr>
        <w:t>）；代理人是近亲属的，还需提交户口本、结婚证、派出所户籍证明（复印件）；代理人是所在社区、单位以及有关社会团体推荐的公民，还应提供推荐函（原件）。</w:t>
      </w:r>
    </w:p>
    <w:p w14:paraId="369E28BB">
      <w:pPr>
        <w:wordWrap w:val="0"/>
        <w:spacing w:line="360" w:lineRule="auto"/>
        <w:ind w:right="1040"/>
        <w:jc w:val="righ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委托人（签字及捺印）：</w:t>
      </w:r>
    </w:p>
    <w:p w14:paraId="56E52D9E">
      <w:pPr>
        <w:spacing w:line="360" w:lineRule="auto"/>
        <w:ind w:right="960" w:firstLine="4779" w:firstLineChars="1700"/>
        <w:jc w:val="both"/>
      </w:pPr>
      <w:bookmarkStart w:id="0" w:name="_GoBack"/>
      <w:bookmarkEnd w:id="0"/>
      <w:r>
        <w:rPr>
          <w:rFonts w:hint="eastAsia" w:ascii="仿宋" w:hAnsi="仿宋" w:eastAsia="仿宋" w:cs="仿宋"/>
          <w:b/>
          <w:sz w:val="28"/>
          <w:szCs w:val="28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44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2025-09-30T02:41:06Z</dcterms:created>
  <dc:creator>憧憧月光</dc:creator>
  <cp:lastModifiedBy>中联贵阳-FJL</cp:lastModifiedBy>
  <dcterms:modified xsi:type="dcterms:W3CDTF">2025-09-30T02:41:51Z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eyJoZGlkIjoiZjFmZWIzNDg2MmIzZjExOTIzMmViNTBmYTMwYTk0ZWYiLCJ1c2VySWQiOiIzOTUxODQwMTcifQ==</vt:lpwstr>
  </property>
  <property fmtid="{D5CDD505-2E9C-101B-9397-08002B2CF9AE}" pid="4" name="ICV">
    <vt:lpwstr>B4878B7F573A4E14B7897D62314C2AF8_12</vt:lpwstr>
  </property>
</Properties>
</file>