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2836" w14:textId="77777777" w:rsidR="00F82BC9" w:rsidRDefault="00F82BC9">
      <w:pPr>
        <w:ind w:firstLine="600"/>
      </w:pPr>
    </w:p>
    <w:tbl>
      <w:tblPr>
        <w:tblW w:w="5000" w:type="pct"/>
        <w:tblCellMar>
          <w:top w:w="15" w:type="dxa"/>
          <w:left w:w="15" w:type="dxa"/>
          <w:bottom w:w="15" w:type="dxa"/>
          <w:right w:w="15" w:type="dxa"/>
        </w:tblCellMar>
        <w:tblLook w:val="04A0" w:firstRow="1" w:lastRow="0" w:firstColumn="1" w:lastColumn="0" w:noHBand="0" w:noVBand="1"/>
      </w:tblPr>
      <w:tblGrid>
        <w:gridCol w:w="464"/>
        <w:gridCol w:w="498"/>
        <w:gridCol w:w="979"/>
        <w:gridCol w:w="3930"/>
        <w:gridCol w:w="594"/>
        <w:gridCol w:w="2157"/>
        <w:gridCol w:w="954"/>
      </w:tblGrid>
      <w:tr w:rsidR="00221229" w14:paraId="32ACA096" w14:textId="77777777" w:rsidTr="00221229">
        <w:trPr>
          <w:trHeight w:val="855"/>
        </w:trPr>
        <w:tc>
          <w:tcPr>
            <w:tcW w:w="5000" w:type="pct"/>
            <w:gridSpan w:val="7"/>
            <w:tcBorders>
              <w:bottom w:val="single" w:sz="4" w:space="0" w:color="auto"/>
            </w:tcBorders>
            <w:vAlign w:val="center"/>
          </w:tcPr>
          <w:p w14:paraId="12FDBE16" w14:textId="77777777" w:rsidR="00221229" w:rsidRPr="001434A7" w:rsidRDefault="00221229" w:rsidP="00221229">
            <w:pPr>
              <w:widowControl/>
              <w:ind w:firstLineChars="0" w:firstLine="0"/>
              <w:jc w:val="center"/>
              <w:textAlignment w:val="center"/>
              <w:rPr>
                <w:rFonts w:ascii="宋体" w:eastAsia="宋体" w:hAnsi="宋体" w:cs="仿宋" w:hint="eastAsia"/>
                <w:b/>
                <w:bCs/>
                <w:color w:val="000000"/>
                <w:kern w:val="0"/>
                <w:sz w:val="44"/>
                <w:szCs w:val="44"/>
                <w:lang w:bidi="ar"/>
              </w:rPr>
            </w:pPr>
            <w:r w:rsidRPr="001434A7">
              <w:rPr>
                <w:rFonts w:ascii="宋体" w:eastAsia="宋体" w:hAnsi="宋体" w:cs="仿宋" w:hint="eastAsia"/>
                <w:b/>
                <w:bCs/>
                <w:color w:val="000000"/>
                <w:kern w:val="0"/>
                <w:sz w:val="44"/>
                <w:szCs w:val="44"/>
                <w:lang w:bidi="ar"/>
              </w:rPr>
              <w:t>贵州省通林矿业投资股份有限公司</w:t>
            </w:r>
          </w:p>
          <w:p w14:paraId="351646F3" w14:textId="77777777" w:rsidR="00221229" w:rsidRPr="00221229" w:rsidRDefault="00221229" w:rsidP="00725DBD">
            <w:pPr>
              <w:widowControl/>
              <w:ind w:firstLineChars="0" w:firstLine="0"/>
              <w:jc w:val="center"/>
              <w:textAlignment w:val="center"/>
              <w:rPr>
                <w:rFonts w:ascii="宋体" w:eastAsia="宋体" w:hAnsi="宋体" w:cs="仿宋" w:hint="eastAsia"/>
                <w:b/>
                <w:bCs/>
                <w:color w:val="000000"/>
                <w:kern w:val="0"/>
                <w:sz w:val="44"/>
                <w:szCs w:val="44"/>
                <w:lang w:bidi="ar"/>
              </w:rPr>
            </w:pPr>
            <w:r w:rsidRPr="00221229">
              <w:rPr>
                <w:rFonts w:ascii="宋体" w:eastAsia="宋体" w:hAnsi="宋体" w:cs="仿宋" w:hint="eastAsia"/>
                <w:b/>
                <w:bCs/>
                <w:color w:val="000000"/>
                <w:kern w:val="0"/>
                <w:sz w:val="44"/>
                <w:szCs w:val="44"/>
                <w:lang w:bidi="ar"/>
              </w:rPr>
              <w:t>选聘审计机构评分表</w:t>
            </w:r>
          </w:p>
        </w:tc>
      </w:tr>
      <w:tr w:rsidR="00221229" w14:paraId="4FC05CCD" w14:textId="77777777" w:rsidTr="00221229">
        <w:trPr>
          <w:trHeight w:val="195"/>
        </w:trPr>
        <w:tc>
          <w:tcPr>
            <w:tcW w:w="243" w:type="pct"/>
            <w:tcBorders>
              <w:top w:val="single" w:sz="4" w:space="0" w:color="auto"/>
              <w:left w:val="single" w:sz="4" w:space="0" w:color="000000"/>
              <w:bottom w:val="single" w:sz="4" w:space="0" w:color="000000"/>
              <w:right w:val="single" w:sz="4" w:space="0" w:color="000000"/>
            </w:tcBorders>
            <w:vAlign w:val="center"/>
          </w:tcPr>
          <w:p w14:paraId="239958D6"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序号</w:t>
            </w:r>
          </w:p>
        </w:tc>
        <w:tc>
          <w:tcPr>
            <w:tcW w:w="260" w:type="pct"/>
            <w:tcBorders>
              <w:top w:val="single" w:sz="4" w:space="0" w:color="auto"/>
              <w:left w:val="single" w:sz="4" w:space="0" w:color="000000"/>
              <w:bottom w:val="single" w:sz="4" w:space="0" w:color="000000"/>
              <w:right w:val="single" w:sz="4" w:space="0" w:color="000000"/>
            </w:tcBorders>
            <w:vAlign w:val="center"/>
          </w:tcPr>
          <w:p w14:paraId="4CF1C203"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类别</w:t>
            </w:r>
          </w:p>
        </w:tc>
        <w:tc>
          <w:tcPr>
            <w:tcW w:w="511" w:type="pct"/>
            <w:tcBorders>
              <w:top w:val="single" w:sz="4" w:space="0" w:color="auto"/>
              <w:left w:val="single" w:sz="4" w:space="0" w:color="000000"/>
              <w:bottom w:val="single" w:sz="4" w:space="0" w:color="000000"/>
              <w:right w:val="single" w:sz="4" w:space="0" w:color="000000"/>
            </w:tcBorders>
            <w:vAlign w:val="center"/>
          </w:tcPr>
          <w:p w14:paraId="71ACD6BC"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项目</w:t>
            </w:r>
          </w:p>
        </w:tc>
        <w:tc>
          <w:tcPr>
            <w:tcW w:w="2052" w:type="pct"/>
            <w:tcBorders>
              <w:top w:val="single" w:sz="4" w:space="0" w:color="auto"/>
              <w:left w:val="single" w:sz="4" w:space="0" w:color="000000"/>
              <w:bottom w:val="single" w:sz="4" w:space="0" w:color="000000"/>
              <w:right w:val="single" w:sz="4" w:space="0" w:color="000000"/>
            </w:tcBorders>
            <w:vAlign w:val="center"/>
          </w:tcPr>
          <w:p w14:paraId="0EB6EED9"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标准</w:t>
            </w:r>
          </w:p>
        </w:tc>
        <w:tc>
          <w:tcPr>
            <w:tcW w:w="310" w:type="pct"/>
            <w:tcBorders>
              <w:top w:val="single" w:sz="4" w:space="0" w:color="auto"/>
              <w:left w:val="single" w:sz="4" w:space="0" w:color="000000"/>
              <w:bottom w:val="single" w:sz="4" w:space="0" w:color="000000"/>
              <w:right w:val="single" w:sz="4" w:space="0" w:color="000000"/>
            </w:tcBorders>
            <w:vAlign w:val="center"/>
          </w:tcPr>
          <w:p w14:paraId="1AF5BAC0"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分值</w:t>
            </w:r>
          </w:p>
        </w:tc>
        <w:tc>
          <w:tcPr>
            <w:tcW w:w="1126" w:type="pct"/>
            <w:tcBorders>
              <w:top w:val="single" w:sz="4" w:space="0" w:color="auto"/>
              <w:left w:val="single" w:sz="4" w:space="0" w:color="000000"/>
              <w:bottom w:val="single" w:sz="4" w:space="0" w:color="000000"/>
              <w:right w:val="single" w:sz="4" w:space="0" w:color="000000"/>
            </w:tcBorders>
            <w:vAlign w:val="center"/>
          </w:tcPr>
          <w:p w14:paraId="600A08E7"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自评内容</w:t>
            </w:r>
          </w:p>
        </w:tc>
        <w:tc>
          <w:tcPr>
            <w:tcW w:w="495" w:type="pct"/>
            <w:tcBorders>
              <w:top w:val="single" w:sz="4" w:space="0" w:color="auto"/>
              <w:left w:val="single" w:sz="4" w:space="0" w:color="000000"/>
              <w:bottom w:val="single" w:sz="4" w:space="0" w:color="000000"/>
              <w:right w:val="single" w:sz="4" w:space="0" w:color="000000"/>
            </w:tcBorders>
            <w:vAlign w:val="center"/>
          </w:tcPr>
          <w:p w14:paraId="7C0465BF"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对应页码</w:t>
            </w:r>
          </w:p>
        </w:tc>
      </w:tr>
      <w:tr w:rsidR="00221229" w14:paraId="40C18648"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21B50D99"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39D77A5A"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参选资质</w:t>
            </w:r>
          </w:p>
        </w:tc>
        <w:tc>
          <w:tcPr>
            <w:tcW w:w="511" w:type="pct"/>
            <w:tcBorders>
              <w:top w:val="single" w:sz="4" w:space="0" w:color="000000"/>
              <w:left w:val="single" w:sz="4" w:space="0" w:color="000000"/>
              <w:bottom w:val="single" w:sz="4" w:space="0" w:color="000000"/>
              <w:right w:val="single" w:sz="4" w:space="0" w:color="000000"/>
            </w:tcBorders>
            <w:vAlign w:val="center"/>
          </w:tcPr>
          <w:p w14:paraId="1A7DAB62"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2052" w:type="pct"/>
            <w:tcBorders>
              <w:top w:val="single" w:sz="4" w:space="0" w:color="000000"/>
              <w:left w:val="single" w:sz="4" w:space="0" w:color="000000"/>
              <w:bottom w:val="single" w:sz="4" w:space="0" w:color="000000"/>
              <w:right w:val="single" w:sz="4" w:space="0" w:color="000000"/>
            </w:tcBorders>
            <w:vAlign w:val="center"/>
          </w:tcPr>
          <w:p w14:paraId="62249C86"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依法设立，具有相应执业资质，近三年连续正常执业，通过上一年度年检</w:t>
            </w:r>
          </w:p>
        </w:tc>
        <w:tc>
          <w:tcPr>
            <w:tcW w:w="310" w:type="pct"/>
            <w:tcBorders>
              <w:top w:val="single" w:sz="4" w:space="0" w:color="000000"/>
              <w:left w:val="single" w:sz="4" w:space="0" w:color="000000"/>
              <w:bottom w:val="single" w:sz="4" w:space="0" w:color="000000"/>
              <w:right w:val="single" w:sz="4" w:space="0" w:color="000000"/>
            </w:tcBorders>
            <w:vAlign w:val="center"/>
          </w:tcPr>
          <w:p w14:paraId="3195BD49"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1126" w:type="pct"/>
            <w:tcBorders>
              <w:top w:val="single" w:sz="4" w:space="0" w:color="000000"/>
              <w:left w:val="single" w:sz="4" w:space="0" w:color="000000"/>
              <w:bottom w:val="single" w:sz="4" w:space="0" w:color="000000"/>
              <w:right w:val="single" w:sz="4" w:space="0" w:color="000000"/>
            </w:tcBorders>
            <w:vAlign w:val="center"/>
          </w:tcPr>
          <w:p w14:paraId="588B75FB"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939FD90"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r>
      <w:tr w:rsidR="00221229" w14:paraId="2AFB1ACA" w14:textId="77777777" w:rsidTr="00725DBD">
        <w:trPr>
          <w:trHeight w:val="195"/>
        </w:trPr>
        <w:tc>
          <w:tcPr>
            <w:tcW w:w="243" w:type="pct"/>
            <w:tcBorders>
              <w:top w:val="single" w:sz="4" w:space="0" w:color="000000"/>
              <w:left w:val="single" w:sz="4" w:space="0" w:color="000000"/>
              <w:bottom w:val="single" w:sz="4" w:space="0" w:color="000000"/>
              <w:right w:val="single" w:sz="4" w:space="0" w:color="000000"/>
            </w:tcBorders>
            <w:vAlign w:val="center"/>
          </w:tcPr>
          <w:p w14:paraId="5B49537E"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2714F2B9"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9B076E6"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2052" w:type="pct"/>
            <w:tcBorders>
              <w:top w:val="single" w:sz="4" w:space="0" w:color="000000"/>
              <w:left w:val="single" w:sz="4" w:space="0" w:color="000000"/>
              <w:bottom w:val="single" w:sz="4" w:space="0" w:color="000000"/>
              <w:right w:val="single" w:sz="4" w:space="0" w:color="000000"/>
            </w:tcBorders>
            <w:vAlign w:val="center"/>
          </w:tcPr>
          <w:p w14:paraId="31CE51A3"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三年内没有受到行政处罚或刑事处罚</w:t>
            </w:r>
          </w:p>
        </w:tc>
        <w:tc>
          <w:tcPr>
            <w:tcW w:w="310" w:type="pct"/>
            <w:tcBorders>
              <w:top w:val="single" w:sz="4" w:space="0" w:color="000000"/>
              <w:left w:val="single" w:sz="4" w:space="0" w:color="000000"/>
              <w:bottom w:val="single" w:sz="4" w:space="0" w:color="000000"/>
              <w:right w:val="single" w:sz="4" w:space="0" w:color="000000"/>
            </w:tcBorders>
            <w:vAlign w:val="center"/>
          </w:tcPr>
          <w:p w14:paraId="531EAC43"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1126" w:type="pct"/>
            <w:tcBorders>
              <w:top w:val="single" w:sz="4" w:space="0" w:color="000000"/>
              <w:left w:val="single" w:sz="4" w:space="0" w:color="000000"/>
              <w:bottom w:val="single" w:sz="4" w:space="0" w:color="000000"/>
              <w:right w:val="single" w:sz="4" w:space="0" w:color="000000"/>
            </w:tcBorders>
            <w:vAlign w:val="center"/>
          </w:tcPr>
          <w:p w14:paraId="5AC35C35"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3B53D3D"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r>
      <w:tr w:rsidR="00221229" w14:paraId="706B8A7C"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7E3F71C0"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3</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62FBBFB2"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EF5EDB2"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2052" w:type="pct"/>
            <w:tcBorders>
              <w:top w:val="single" w:sz="4" w:space="0" w:color="000000"/>
              <w:left w:val="single" w:sz="4" w:space="0" w:color="000000"/>
              <w:bottom w:val="single" w:sz="4" w:space="0" w:color="000000"/>
              <w:right w:val="single" w:sz="4" w:space="0" w:color="000000"/>
            </w:tcBorders>
            <w:vAlign w:val="center"/>
          </w:tcPr>
          <w:p w14:paraId="6BACC44A"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现场工作负责人需有三年以上执业经历，近三年曾主导过企业的审计事务</w:t>
            </w:r>
          </w:p>
        </w:tc>
        <w:tc>
          <w:tcPr>
            <w:tcW w:w="310" w:type="pct"/>
            <w:tcBorders>
              <w:top w:val="single" w:sz="4" w:space="0" w:color="000000"/>
              <w:left w:val="single" w:sz="4" w:space="0" w:color="000000"/>
              <w:bottom w:val="single" w:sz="4" w:space="0" w:color="000000"/>
              <w:right w:val="single" w:sz="4" w:space="0" w:color="000000"/>
            </w:tcBorders>
            <w:vAlign w:val="center"/>
          </w:tcPr>
          <w:p w14:paraId="5DF34A2F"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w:t>
            </w:r>
          </w:p>
        </w:tc>
        <w:tc>
          <w:tcPr>
            <w:tcW w:w="1126" w:type="pct"/>
            <w:tcBorders>
              <w:top w:val="single" w:sz="4" w:space="0" w:color="000000"/>
              <w:left w:val="single" w:sz="4" w:space="0" w:color="000000"/>
              <w:bottom w:val="single" w:sz="4" w:space="0" w:color="000000"/>
              <w:right w:val="single" w:sz="4" w:space="0" w:color="000000"/>
            </w:tcBorders>
            <w:vAlign w:val="center"/>
          </w:tcPr>
          <w:p w14:paraId="5971DE4A"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0069A856"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r>
      <w:tr w:rsidR="00221229" w14:paraId="03329664" w14:textId="77777777" w:rsidTr="00725DBD">
        <w:trPr>
          <w:trHeight w:val="195"/>
        </w:trPr>
        <w:tc>
          <w:tcPr>
            <w:tcW w:w="243" w:type="pct"/>
            <w:tcBorders>
              <w:top w:val="single" w:sz="4" w:space="0" w:color="000000"/>
              <w:left w:val="single" w:sz="4" w:space="0" w:color="000000"/>
              <w:bottom w:val="single" w:sz="4" w:space="0" w:color="000000"/>
              <w:right w:val="single" w:sz="4" w:space="0" w:color="000000"/>
            </w:tcBorders>
            <w:vAlign w:val="center"/>
          </w:tcPr>
          <w:p w14:paraId="68ACAD6F"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4</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43866340"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机构规模</w:t>
            </w:r>
          </w:p>
        </w:tc>
        <w:tc>
          <w:tcPr>
            <w:tcW w:w="511" w:type="pct"/>
            <w:tcBorders>
              <w:top w:val="single" w:sz="4" w:space="0" w:color="000000"/>
              <w:left w:val="single" w:sz="4" w:space="0" w:color="000000"/>
              <w:bottom w:val="single" w:sz="4" w:space="0" w:color="000000"/>
              <w:right w:val="single" w:sz="4" w:space="0" w:color="000000"/>
            </w:tcBorders>
            <w:vAlign w:val="center"/>
          </w:tcPr>
          <w:p w14:paraId="159A659F"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成立年限</w:t>
            </w:r>
          </w:p>
        </w:tc>
        <w:tc>
          <w:tcPr>
            <w:tcW w:w="2052" w:type="pct"/>
            <w:tcBorders>
              <w:top w:val="single" w:sz="4" w:space="0" w:color="000000"/>
              <w:left w:val="single" w:sz="4" w:space="0" w:color="000000"/>
              <w:bottom w:val="single" w:sz="4" w:space="0" w:color="000000"/>
              <w:right w:val="single" w:sz="4" w:space="0" w:color="000000"/>
            </w:tcBorders>
            <w:vAlign w:val="center"/>
          </w:tcPr>
          <w:p w14:paraId="5F39304B"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批准执业年限</w:t>
            </w:r>
          </w:p>
        </w:tc>
        <w:tc>
          <w:tcPr>
            <w:tcW w:w="310" w:type="pct"/>
            <w:tcBorders>
              <w:top w:val="single" w:sz="4" w:space="0" w:color="000000"/>
              <w:left w:val="single" w:sz="4" w:space="0" w:color="000000"/>
              <w:bottom w:val="single" w:sz="4" w:space="0" w:color="000000"/>
              <w:right w:val="single" w:sz="4" w:space="0" w:color="000000"/>
            </w:tcBorders>
            <w:vAlign w:val="center"/>
          </w:tcPr>
          <w:p w14:paraId="2FFE9B8B"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w:t>
            </w:r>
          </w:p>
        </w:tc>
        <w:tc>
          <w:tcPr>
            <w:tcW w:w="1126" w:type="pct"/>
            <w:tcBorders>
              <w:top w:val="single" w:sz="4" w:space="0" w:color="000000"/>
              <w:left w:val="single" w:sz="4" w:space="0" w:color="000000"/>
              <w:bottom w:val="single" w:sz="4" w:space="0" w:color="000000"/>
              <w:right w:val="single" w:sz="4" w:space="0" w:color="000000"/>
            </w:tcBorders>
            <w:vAlign w:val="center"/>
          </w:tcPr>
          <w:p w14:paraId="55A1E55B"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3EE8C74C"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65563976" w14:textId="77777777" w:rsidTr="00725DBD">
        <w:trPr>
          <w:trHeight w:val="195"/>
        </w:trPr>
        <w:tc>
          <w:tcPr>
            <w:tcW w:w="243" w:type="pct"/>
            <w:tcBorders>
              <w:top w:val="single" w:sz="4" w:space="0" w:color="000000"/>
              <w:left w:val="single" w:sz="4" w:space="0" w:color="000000"/>
              <w:bottom w:val="single" w:sz="4" w:space="0" w:color="000000"/>
              <w:right w:val="single" w:sz="4" w:space="0" w:color="000000"/>
            </w:tcBorders>
            <w:vAlign w:val="center"/>
          </w:tcPr>
          <w:p w14:paraId="46C01D65"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5</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533485D5"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0FF1A91"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专业人员</w:t>
            </w:r>
          </w:p>
        </w:tc>
        <w:tc>
          <w:tcPr>
            <w:tcW w:w="2052" w:type="pct"/>
            <w:tcBorders>
              <w:top w:val="single" w:sz="4" w:space="0" w:color="000000"/>
              <w:left w:val="single" w:sz="4" w:space="0" w:color="000000"/>
              <w:bottom w:val="single" w:sz="4" w:space="0" w:color="000000"/>
              <w:right w:val="single" w:sz="4" w:space="0" w:color="000000"/>
            </w:tcBorders>
            <w:vAlign w:val="center"/>
          </w:tcPr>
          <w:p w14:paraId="75AAEC83"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注册会计师数量</w:t>
            </w:r>
          </w:p>
        </w:tc>
        <w:tc>
          <w:tcPr>
            <w:tcW w:w="310" w:type="pct"/>
            <w:tcBorders>
              <w:top w:val="single" w:sz="4" w:space="0" w:color="000000"/>
              <w:left w:val="single" w:sz="4" w:space="0" w:color="000000"/>
              <w:bottom w:val="single" w:sz="4" w:space="0" w:color="000000"/>
              <w:right w:val="single" w:sz="4" w:space="0" w:color="000000"/>
            </w:tcBorders>
            <w:vAlign w:val="center"/>
          </w:tcPr>
          <w:p w14:paraId="39405480"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6</w:t>
            </w:r>
          </w:p>
        </w:tc>
        <w:tc>
          <w:tcPr>
            <w:tcW w:w="1126" w:type="pct"/>
            <w:tcBorders>
              <w:top w:val="single" w:sz="4" w:space="0" w:color="000000"/>
              <w:left w:val="single" w:sz="4" w:space="0" w:color="000000"/>
              <w:bottom w:val="single" w:sz="4" w:space="0" w:color="000000"/>
              <w:right w:val="single" w:sz="4" w:space="0" w:color="000000"/>
            </w:tcBorders>
            <w:vAlign w:val="center"/>
          </w:tcPr>
          <w:p w14:paraId="73F69687"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5F9A5B0"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5932379A" w14:textId="77777777" w:rsidTr="00725DBD">
        <w:trPr>
          <w:trHeight w:val="195"/>
        </w:trPr>
        <w:tc>
          <w:tcPr>
            <w:tcW w:w="243" w:type="pct"/>
            <w:tcBorders>
              <w:top w:val="single" w:sz="4" w:space="0" w:color="000000"/>
              <w:left w:val="single" w:sz="4" w:space="0" w:color="000000"/>
              <w:bottom w:val="single" w:sz="4" w:space="0" w:color="000000"/>
              <w:right w:val="single" w:sz="4" w:space="0" w:color="000000"/>
            </w:tcBorders>
            <w:vAlign w:val="center"/>
          </w:tcPr>
          <w:p w14:paraId="37E74C9E"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6</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3F7320B1"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EB9F13B"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注册资本</w:t>
            </w:r>
          </w:p>
        </w:tc>
        <w:tc>
          <w:tcPr>
            <w:tcW w:w="2052" w:type="pct"/>
            <w:tcBorders>
              <w:top w:val="single" w:sz="4" w:space="0" w:color="000000"/>
              <w:left w:val="single" w:sz="4" w:space="0" w:color="000000"/>
              <w:bottom w:val="single" w:sz="4" w:space="0" w:color="000000"/>
              <w:right w:val="single" w:sz="4" w:space="0" w:color="000000"/>
            </w:tcBorders>
            <w:vAlign w:val="center"/>
          </w:tcPr>
          <w:p w14:paraId="7E68307B"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注册资本</w:t>
            </w:r>
          </w:p>
        </w:tc>
        <w:tc>
          <w:tcPr>
            <w:tcW w:w="310" w:type="pct"/>
            <w:tcBorders>
              <w:top w:val="single" w:sz="4" w:space="0" w:color="000000"/>
              <w:left w:val="single" w:sz="4" w:space="0" w:color="000000"/>
              <w:bottom w:val="single" w:sz="4" w:space="0" w:color="000000"/>
              <w:right w:val="single" w:sz="4" w:space="0" w:color="000000"/>
            </w:tcBorders>
            <w:vAlign w:val="center"/>
          </w:tcPr>
          <w:p w14:paraId="7E18ECE5"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2</w:t>
            </w:r>
          </w:p>
        </w:tc>
        <w:tc>
          <w:tcPr>
            <w:tcW w:w="1126" w:type="pct"/>
            <w:tcBorders>
              <w:top w:val="single" w:sz="4" w:space="0" w:color="000000"/>
              <w:left w:val="single" w:sz="4" w:space="0" w:color="000000"/>
              <w:bottom w:val="single" w:sz="4" w:space="0" w:color="000000"/>
              <w:right w:val="single" w:sz="4" w:space="0" w:color="000000"/>
            </w:tcBorders>
            <w:vAlign w:val="center"/>
          </w:tcPr>
          <w:p w14:paraId="1D45041B"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BBB3D79"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6530EEE0"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768BF778"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7</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72A19F57"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专业经验</w:t>
            </w:r>
          </w:p>
        </w:tc>
        <w:tc>
          <w:tcPr>
            <w:tcW w:w="511" w:type="pct"/>
            <w:tcBorders>
              <w:top w:val="single" w:sz="4" w:space="0" w:color="000000"/>
              <w:left w:val="single" w:sz="4" w:space="0" w:color="000000"/>
              <w:bottom w:val="single" w:sz="4" w:space="0" w:color="000000"/>
              <w:right w:val="single" w:sz="4" w:space="0" w:color="000000"/>
            </w:tcBorders>
            <w:vAlign w:val="center"/>
          </w:tcPr>
          <w:p w14:paraId="3D6ACA69"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从业经验</w:t>
            </w:r>
          </w:p>
        </w:tc>
        <w:tc>
          <w:tcPr>
            <w:tcW w:w="2052" w:type="pct"/>
            <w:tcBorders>
              <w:top w:val="single" w:sz="4" w:space="0" w:color="000000"/>
              <w:left w:val="single" w:sz="4" w:space="0" w:color="000000"/>
              <w:bottom w:val="single" w:sz="4" w:space="0" w:color="000000"/>
              <w:right w:val="single" w:sz="4" w:space="0" w:color="000000"/>
            </w:tcBorders>
            <w:vAlign w:val="center"/>
          </w:tcPr>
          <w:p w14:paraId="44E3F716"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有破产相关从业经验，至少办理过一件企业破产的审计。</w:t>
            </w:r>
          </w:p>
        </w:tc>
        <w:tc>
          <w:tcPr>
            <w:tcW w:w="310" w:type="pct"/>
            <w:tcBorders>
              <w:top w:val="single" w:sz="4" w:space="0" w:color="000000"/>
              <w:left w:val="single" w:sz="4" w:space="0" w:color="000000"/>
              <w:bottom w:val="single" w:sz="4" w:space="0" w:color="000000"/>
              <w:right w:val="single" w:sz="4" w:space="0" w:color="000000"/>
            </w:tcBorders>
            <w:vAlign w:val="center"/>
          </w:tcPr>
          <w:p w14:paraId="788AD1C4"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sz w:val="21"/>
                <w:szCs w:val="21"/>
              </w:rPr>
              <w:t>3</w:t>
            </w:r>
          </w:p>
        </w:tc>
        <w:tc>
          <w:tcPr>
            <w:tcW w:w="1126" w:type="pct"/>
            <w:tcBorders>
              <w:top w:val="single" w:sz="4" w:space="0" w:color="000000"/>
              <w:left w:val="single" w:sz="4" w:space="0" w:color="000000"/>
              <w:bottom w:val="single" w:sz="4" w:space="0" w:color="000000"/>
              <w:right w:val="single" w:sz="4" w:space="0" w:color="000000"/>
            </w:tcBorders>
            <w:vAlign w:val="center"/>
          </w:tcPr>
          <w:p w14:paraId="009E570D"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57E312A"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548CDE13"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2148EBC8"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8</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058A1A6C"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E244EA5"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破产审计</w:t>
            </w:r>
          </w:p>
        </w:tc>
        <w:tc>
          <w:tcPr>
            <w:tcW w:w="2052" w:type="pct"/>
            <w:tcBorders>
              <w:top w:val="single" w:sz="4" w:space="0" w:color="000000"/>
              <w:left w:val="single" w:sz="4" w:space="0" w:color="000000"/>
              <w:bottom w:val="single" w:sz="4" w:space="0" w:color="000000"/>
              <w:right w:val="single" w:sz="4" w:space="0" w:color="000000"/>
            </w:tcBorders>
            <w:vAlign w:val="center"/>
          </w:tcPr>
          <w:p w14:paraId="71E9C643"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除7外，每增加一个破产审计经验加1分</w:t>
            </w:r>
          </w:p>
        </w:tc>
        <w:tc>
          <w:tcPr>
            <w:tcW w:w="310" w:type="pct"/>
            <w:tcBorders>
              <w:top w:val="single" w:sz="4" w:space="0" w:color="000000"/>
              <w:left w:val="single" w:sz="4" w:space="0" w:color="000000"/>
              <w:bottom w:val="single" w:sz="4" w:space="0" w:color="000000"/>
              <w:right w:val="single" w:sz="4" w:space="0" w:color="000000"/>
            </w:tcBorders>
            <w:vAlign w:val="center"/>
          </w:tcPr>
          <w:p w14:paraId="3067ECA1"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16</w:t>
            </w:r>
          </w:p>
        </w:tc>
        <w:tc>
          <w:tcPr>
            <w:tcW w:w="1126" w:type="pct"/>
            <w:tcBorders>
              <w:top w:val="single" w:sz="4" w:space="0" w:color="000000"/>
              <w:left w:val="single" w:sz="4" w:space="0" w:color="000000"/>
              <w:bottom w:val="single" w:sz="4" w:space="0" w:color="000000"/>
              <w:right w:val="single" w:sz="4" w:space="0" w:color="000000"/>
            </w:tcBorders>
            <w:vAlign w:val="center"/>
          </w:tcPr>
          <w:p w14:paraId="1DEDB2BC"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2EE8C65"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3B741EFF" w14:textId="77777777" w:rsidTr="00725DBD">
        <w:trPr>
          <w:trHeight w:val="195"/>
        </w:trPr>
        <w:tc>
          <w:tcPr>
            <w:tcW w:w="243" w:type="pct"/>
            <w:tcBorders>
              <w:top w:val="single" w:sz="4" w:space="0" w:color="000000"/>
              <w:left w:val="single" w:sz="4" w:space="0" w:color="000000"/>
              <w:bottom w:val="single" w:sz="4" w:space="0" w:color="000000"/>
              <w:right w:val="single" w:sz="4" w:space="0" w:color="000000"/>
            </w:tcBorders>
            <w:vAlign w:val="center"/>
          </w:tcPr>
          <w:p w14:paraId="3B306182"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9</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4A199390"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23EE543"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负责人</w:t>
            </w:r>
          </w:p>
        </w:tc>
        <w:tc>
          <w:tcPr>
            <w:tcW w:w="2052" w:type="pct"/>
            <w:tcBorders>
              <w:top w:val="single" w:sz="4" w:space="0" w:color="000000"/>
              <w:left w:val="single" w:sz="4" w:space="0" w:color="000000"/>
              <w:bottom w:val="single" w:sz="4" w:space="0" w:color="000000"/>
              <w:right w:val="single" w:sz="4" w:space="0" w:color="000000"/>
            </w:tcBorders>
            <w:vAlign w:val="center"/>
          </w:tcPr>
          <w:p w14:paraId="51EE0F09"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拟指派负责人办理的破产案件的数量，每增加1件计1分，最高不超过8分</w:t>
            </w:r>
          </w:p>
        </w:tc>
        <w:tc>
          <w:tcPr>
            <w:tcW w:w="310" w:type="pct"/>
            <w:tcBorders>
              <w:top w:val="single" w:sz="4" w:space="0" w:color="000000"/>
              <w:left w:val="single" w:sz="4" w:space="0" w:color="000000"/>
              <w:bottom w:val="single" w:sz="4" w:space="0" w:color="000000"/>
              <w:right w:val="single" w:sz="4" w:space="0" w:color="000000"/>
            </w:tcBorders>
            <w:vAlign w:val="center"/>
          </w:tcPr>
          <w:p w14:paraId="34C3A1FD"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8</w:t>
            </w:r>
          </w:p>
        </w:tc>
        <w:tc>
          <w:tcPr>
            <w:tcW w:w="1126" w:type="pct"/>
            <w:tcBorders>
              <w:top w:val="single" w:sz="4" w:space="0" w:color="000000"/>
              <w:left w:val="single" w:sz="4" w:space="0" w:color="000000"/>
              <w:bottom w:val="single" w:sz="4" w:space="0" w:color="000000"/>
              <w:right w:val="single" w:sz="4" w:space="0" w:color="000000"/>
            </w:tcBorders>
            <w:vAlign w:val="center"/>
          </w:tcPr>
          <w:p w14:paraId="502A38F5"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ED7E4DE"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57E807C3"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70D5EA56"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598BCCF1"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3422260"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工作成员</w:t>
            </w:r>
          </w:p>
        </w:tc>
        <w:tc>
          <w:tcPr>
            <w:tcW w:w="2052" w:type="pct"/>
            <w:tcBorders>
              <w:top w:val="single" w:sz="4" w:space="0" w:color="000000"/>
              <w:left w:val="single" w:sz="4" w:space="0" w:color="000000"/>
              <w:bottom w:val="single" w:sz="4" w:space="0" w:color="000000"/>
              <w:right w:val="single" w:sz="4" w:space="0" w:color="000000"/>
            </w:tcBorders>
            <w:vAlign w:val="center"/>
          </w:tcPr>
          <w:p w14:paraId="7B2D9B22"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拟指派工作人员中，有破产审计经验的人员数量，每增加1名计1分，最高不超过8分</w:t>
            </w:r>
          </w:p>
        </w:tc>
        <w:tc>
          <w:tcPr>
            <w:tcW w:w="310" w:type="pct"/>
            <w:tcBorders>
              <w:top w:val="single" w:sz="4" w:space="0" w:color="000000"/>
              <w:left w:val="single" w:sz="4" w:space="0" w:color="000000"/>
              <w:bottom w:val="single" w:sz="4" w:space="0" w:color="000000"/>
              <w:right w:val="single" w:sz="4" w:space="0" w:color="000000"/>
            </w:tcBorders>
            <w:vAlign w:val="center"/>
          </w:tcPr>
          <w:p w14:paraId="1FA55486"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8</w:t>
            </w:r>
          </w:p>
        </w:tc>
        <w:tc>
          <w:tcPr>
            <w:tcW w:w="1126" w:type="pct"/>
            <w:tcBorders>
              <w:top w:val="single" w:sz="4" w:space="0" w:color="000000"/>
              <w:left w:val="single" w:sz="4" w:space="0" w:color="000000"/>
              <w:bottom w:val="single" w:sz="4" w:space="0" w:color="000000"/>
              <w:right w:val="single" w:sz="4" w:space="0" w:color="000000"/>
            </w:tcBorders>
            <w:vAlign w:val="center"/>
          </w:tcPr>
          <w:p w14:paraId="24A8652F"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6B3E8102"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768ED207"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7B7E9C2D"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11</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433A7078"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工作计划</w:t>
            </w:r>
          </w:p>
        </w:tc>
        <w:tc>
          <w:tcPr>
            <w:tcW w:w="511" w:type="pct"/>
            <w:tcBorders>
              <w:top w:val="single" w:sz="4" w:space="0" w:color="000000"/>
              <w:left w:val="single" w:sz="4" w:space="0" w:color="000000"/>
              <w:bottom w:val="single" w:sz="4" w:space="0" w:color="000000"/>
              <w:right w:val="single" w:sz="4" w:space="0" w:color="000000"/>
            </w:tcBorders>
            <w:vAlign w:val="center"/>
          </w:tcPr>
          <w:p w14:paraId="33F98AD4"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合理可行</w:t>
            </w:r>
          </w:p>
        </w:tc>
        <w:tc>
          <w:tcPr>
            <w:tcW w:w="2052" w:type="pct"/>
            <w:tcBorders>
              <w:top w:val="single" w:sz="4" w:space="0" w:color="000000"/>
              <w:left w:val="single" w:sz="4" w:space="0" w:color="000000"/>
              <w:bottom w:val="single" w:sz="4" w:space="0" w:color="000000"/>
              <w:right w:val="single" w:sz="4" w:space="0" w:color="000000"/>
            </w:tcBorders>
            <w:vAlign w:val="center"/>
          </w:tcPr>
          <w:p w14:paraId="074FBBB0"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工作计划的合理性、可行性，</w:t>
            </w:r>
            <w:proofErr w:type="gramStart"/>
            <w:r>
              <w:rPr>
                <w:rFonts w:hAnsi="仿宋" w:cs="仿宋" w:hint="eastAsia"/>
                <w:color w:val="000000"/>
                <w:kern w:val="0"/>
                <w:sz w:val="21"/>
                <w:szCs w:val="21"/>
                <w:lang w:bidi="ar"/>
              </w:rPr>
              <w:t>含总体</w:t>
            </w:r>
            <w:proofErr w:type="gramEnd"/>
            <w:r>
              <w:rPr>
                <w:rFonts w:hAnsi="仿宋" w:cs="仿宋" w:hint="eastAsia"/>
                <w:color w:val="000000"/>
                <w:kern w:val="0"/>
                <w:sz w:val="21"/>
                <w:szCs w:val="21"/>
                <w:lang w:bidi="ar"/>
              </w:rPr>
              <w:t>工作安排和项目针对性分析</w:t>
            </w:r>
          </w:p>
        </w:tc>
        <w:tc>
          <w:tcPr>
            <w:tcW w:w="310" w:type="pct"/>
            <w:tcBorders>
              <w:top w:val="single" w:sz="4" w:space="0" w:color="000000"/>
              <w:left w:val="single" w:sz="4" w:space="0" w:color="000000"/>
              <w:bottom w:val="single" w:sz="4" w:space="0" w:color="000000"/>
              <w:right w:val="single" w:sz="4" w:space="0" w:color="000000"/>
            </w:tcBorders>
            <w:vAlign w:val="center"/>
          </w:tcPr>
          <w:p w14:paraId="18E00C28"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15</w:t>
            </w:r>
          </w:p>
        </w:tc>
        <w:tc>
          <w:tcPr>
            <w:tcW w:w="1126" w:type="pct"/>
            <w:tcBorders>
              <w:top w:val="single" w:sz="4" w:space="0" w:color="000000"/>
              <w:left w:val="single" w:sz="4" w:space="0" w:color="000000"/>
              <w:bottom w:val="single" w:sz="4" w:space="0" w:color="000000"/>
              <w:right w:val="single" w:sz="4" w:space="0" w:color="000000"/>
            </w:tcBorders>
            <w:vAlign w:val="center"/>
          </w:tcPr>
          <w:p w14:paraId="663F1D5E"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E5679E4"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452EF612"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601C4B34"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12</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387E030D"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547D88C"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完成时限</w:t>
            </w:r>
          </w:p>
        </w:tc>
        <w:tc>
          <w:tcPr>
            <w:tcW w:w="2052" w:type="pct"/>
            <w:tcBorders>
              <w:top w:val="single" w:sz="4" w:space="0" w:color="000000"/>
              <w:left w:val="single" w:sz="4" w:space="0" w:color="000000"/>
              <w:bottom w:val="single" w:sz="4" w:space="0" w:color="000000"/>
              <w:right w:val="single" w:sz="4" w:space="0" w:color="000000"/>
            </w:tcBorders>
            <w:vAlign w:val="center"/>
          </w:tcPr>
          <w:p w14:paraId="404B4FFF"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承诺在管理人规定的1个月内提交工作成果</w:t>
            </w:r>
          </w:p>
        </w:tc>
        <w:tc>
          <w:tcPr>
            <w:tcW w:w="310" w:type="pct"/>
            <w:tcBorders>
              <w:top w:val="single" w:sz="4" w:space="0" w:color="000000"/>
              <w:left w:val="single" w:sz="4" w:space="0" w:color="000000"/>
              <w:bottom w:val="single" w:sz="4" w:space="0" w:color="000000"/>
              <w:right w:val="single" w:sz="4" w:space="0" w:color="000000"/>
            </w:tcBorders>
            <w:vAlign w:val="center"/>
          </w:tcPr>
          <w:p w14:paraId="2448BB03"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1126" w:type="pct"/>
            <w:tcBorders>
              <w:top w:val="single" w:sz="4" w:space="0" w:color="000000"/>
              <w:left w:val="single" w:sz="4" w:space="0" w:color="000000"/>
              <w:bottom w:val="single" w:sz="4" w:space="0" w:color="000000"/>
              <w:right w:val="single" w:sz="4" w:space="0" w:color="000000"/>
            </w:tcBorders>
            <w:vAlign w:val="center"/>
          </w:tcPr>
          <w:p w14:paraId="153B1F9C"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18385C05"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7DDD310F"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35A2EA9B"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13</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460EFC86"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7FA6DB5"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有关工作</w:t>
            </w:r>
          </w:p>
        </w:tc>
        <w:tc>
          <w:tcPr>
            <w:tcW w:w="2052" w:type="pct"/>
            <w:tcBorders>
              <w:top w:val="single" w:sz="4" w:space="0" w:color="000000"/>
              <w:left w:val="single" w:sz="4" w:space="0" w:color="000000"/>
              <w:bottom w:val="single" w:sz="4" w:space="0" w:color="000000"/>
              <w:right w:val="single" w:sz="4" w:space="0" w:color="000000"/>
            </w:tcBorders>
            <w:vAlign w:val="center"/>
          </w:tcPr>
          <w:p w14:paraId="6D4F881A"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承诺愿意接受管理人安排的与本案委托内容有关工作，不要求增加费用</w:t>
            </w:r>
          </w:p>
        </w:tc>
        <w:tc>
          <w:tcPr>
            <w:tcW w:w="310" w:type="pct"/>
            <w:tcBorders>
              <w:top w:val="single" w:sz="4" w:space="0" w:color="000000"/>
              <w:left w:val="single" w:sz="4" w:space="0" w:color="000000"/>
              <w:bottom w:val="single" w:sz="4" w:space="0" w:color="000000"/>
              <w:right w:val="single" w:sz="4" w:space="0" w:color="000000"/>
            </w:tcBorders>
            <w:vAlign w:val="center"/>
          </w:tcPr>
          <w:p w14:paraId="1F253500"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5</w:t>
            </w:r>
          </w:p>
        </w:tc>
        <w:tc>
          <w:tcPr>
            <w:tcW w:w="1126" w:type="pct"/>
            <w:tcBorders>
              <w:top w:val="single" w:sz="4" w:space="0" w:color="000000"/>
              <w:left w:val="single" w:sz="4" w:space="0" w:color="000000"/>
              <w:bottom w:val="single" w:sz="4" w:space="0" w:color="000000"/>
              <w:right w:val="single" w:sz="4" w:space="0" w:color="000000"/>
            </w:tcBorders>
            <w:vAlign w:val="center"/>
          </w:tcPr>
          <w:p w14:paraId="716EF5AC"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48D3BBEC"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2DC11AC0" w14:textId="77777777" w:rsidTr="00725DBD">
        <w:trPr>
          <w:trHeight w:val="195"/>
        </w:trPr>
        <w:tc>
          <w:tcPr>
            <w:tcW w:w="243" w:type="pct"/>
            <w:tcBorders>
              <w:top w:val="single" w:sz="4" w:space="0" w:color="000000"/>
              <w:left w:val="single" w:sz="4" w:space="0" w:color="000000"/>
              <w:bottom w:val="single" w:sz="4" w:space="0" w:color="000000"/>
              <w:right w:val="single" w:sz="4" w:space="0" w:color="000000"/>
            </w:tcBorders>
            <w:vAlign w:val="center"/>
          </w:tcPr>
          <w:p w14:paraId="29B014F8"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14</w:t>
            </w:r>
          </w:p>
        </w:tc>
        <w:tc>
          <w:tcPr>
            <w:tcW w:w="260" w:type="pct"/>
            <w:vMerge w:val="restart"/>
            <w:tcBorders>
              <w:top w:val="single" w:sz="4" w:space="0" w:color="000000"/>
              <w:left w:val="single" w:sz="4" w:space="0" w:color="000000"/>
              <w:bottom w:val="single" w:sz="4" w:space="0" w:color="000000"/>
              <w:right w:val="single" w:sz="4" w:space="0" w:color="000000"/>
            </w:tcBorders>
            <w:vAlign w:val="center"/>
          </w:tcPr>
          <w:p w14:paraId="63214622"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委托费用</w:t>
            </w:r>
          </w:p>
        </w:tc>
        <w:tc>
          <w:tcPr>
            <w:tcW w:w="511" w:type="pct"/>
            <w:tcBorders>
              <w:top w:val="single" w:sz="4" w:space="0" w:color="000000"/>
              <w:left w:val="single" w:sz="4" w:space="0" w:color="000000"/>
              <w:bottom w:val="single" w:sz="4" w:space="0" w:color="000000"/>
              <w:right w:val="single" w:sz="4" w:space="0" w:color="000000"/>
            </w:tcBorders>
            <w:vAlign w:val="center"/>
          </w:tcPr>
          <w:p w14:paraId="0E8C709A"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委托费用</w:t>
            </w:r>
          </w:p>
        </w:tc>
        <w:tc>
          <w:tcPr>
            <w:tcW w:w="2052" w:type="pct"/>
            <w:tcBorders>
              <w:top w:val="single" w:sz="4" w:space="0" w:color="000000"/>
              <w:left w:val="single" w:sz="4" w:space="0" w:color="000000"/>
              <w:bottom w:val="single" w:sz="4" w:space="0" w:color="000000"/>
              <w:right w:val="single" w:sz="4" w:space="0" w:color="000000"/>
            </w:tcBorders>
            <w:vAlign w:val="center"/>
          </w:tcPr>
          <w:p w14:paraId="3CC88D27"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收费是否合理，是否接受调整</w:t>
            </w:r>
          </w:p>
        </w:tc>
        <w:tc>
          <w:tcPr>
            <w:tcW w:w="310" w:type="pct"/>
            <w:tcBorders>
              <w:top w:val="single" w:sz="4" w:space="0" w:color="000000"/>
              <w:left w:val="single" w:sz="4" w:space="0" w:color="000000"/>
              <w:bottom w:val="single" w:sz="4" w:space="0" w:color="000000"/>
              <w:right w:val="single" w:sz="4" w:space="0" w:color="000000"/>
            </w:tcBorders>
            <w:vAlign w:val="center"/>
          </w:tcPr>
          <w:p w14:paraId="74DBD666"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15</w:t>
            </w:r>
          </w:p>
        </w:tc>
        <w:tc>
          <w:tcPr>
            <w:tcW w:w="1126" w:type="pct"/>
            <w:tcBorders>
              <w:top w:val="single" w:sz="4" w:space="0" w:color="000000"/>
              <w:left w:val="single" w:sz="4" w:space="0" w:color="000000"/>
              <w:bottom w:val="single" w:sz="4" w:space="0" w:color="000000"/>
              <w:right w:val="single" w:sz="4" w:space="0" w:color="000000"/>
            </w:tcBorders>
            <w:vAlign w:val="center"/>
          </w:tcPr>
          <w:p w14:paraId="30BD00F7"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5DDACB96"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0C4182DF" w14:textId="77777777" w:rsidTr="00725DBD">
        <w:trPr>
          <w:trHeight w:val="375"/>
        </w:trPr>
        <w:tc>
          <w:tcPr>
            <w:tcW w:w="243" w:type="pct"/>
            <w:tcBorders>
              <w:top w:val="single" w:sz="4" w:space="0" w:color="000000"/>
              <w:left w:val="single" w:sz="4" w:space="0" w:color="000000"/>
              <w:bottom w:val="single" w:sz="4" w:space="0" w:color="000000"/>
              <w:right w:val="single" w:sz="4" w:space="0" w:color="000000"/>
            </w:tcBorders>
            <w:vAlign w:val="center"/>
          </w:tcPr>
          <w:p w14:paraId="642C08BF"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15</w:t>
            </w:r>
          </w:p>
        </w:tc>
        <w:tc>
          <w:tcPr>
            <w:tcW w:w="260" w:type="pct"/>
            <w:vMerge/>
            <w:tcBorders>
              <w:top w:val="single" w:sz="4" w:space="0" w:color="000000"/>
              <w:left w:val="single" w:sz="4" w:space="0" w:color="000000"/>
              <w:bottom w:val="single" w:sz="4" w:space="0" w:color="000000"/>
              <w:right w:val="single" w:sz="4" w:space="0" w:color="000000"/>
            </w:tcBorders>
            <w:vAlign w:val="center"/>
          </w:tcPr>
          <w:p w14:paraId="08586ECB" w14:textId="77777777" w:rsidR="00221229" w:rsidRDefault="00221229" w:rsidP="00725DBD">
            <w:pPr>
              <w:widowControl/>
              <w:spacing w:line="240" w:lineRule="atLeast"/>
              <w:ind w:firstLineChars="0" w:firstLine="0"/>
              <w:jc w:val="center"/>
              <w:rPr>
                <w:rFonts w:hAnsi="仿宋" w:cs="仿宋" w:hint="eastAsia"/>
                <w:color w:val="000000"/>
                <w:sz w:val="21"/>
                <w:szCs w:val="21"/>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39F0856"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收费节点</w:t>
            </w:r>
          </w:p>
        </w:tc>
        <w:tc>
          <w:tcPr>
            <w:tcW w:w="2052" w:type="pct"/>
            <w:tcBorders>
              <w:top w:val="single" w:sz="4" w:space="0" w:color="000000"/>
              <w:left w:val="single" w:sz="4" w:space="0" w:color="000000"/>
              <w:bottom w:val="single" w:sz="4" w:space="0" w:color="000000"/>
              <w:right w:val="single" w:sz="4" w:space="0" w:color="000000"/>
            </w:tcBorders>
            <w:vAlign w:val="center"/>
          </w:tcPr>
          <w:p w14:paraId="470F939F"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承诺前期不收费，</w:t>
            </w:r>
            <w:proofErr w:type="gramStart"/>
            <w:r>
              <w:rPr>
                <w:rFonts w:hAnsi="仿宋" w:cs="仿宋" w:hint="eastAsia"/>
                <w:color w:val="000000"/>
                <w:kern w:val="0"/>
                <w:sz w:val="21"/>
                <w:szCs w:val="21"/>
                <w:lang w:bidi="ar"/>
              </w:rPr>
              <w:t>待资产</w:t>
            </w:r>
            <w:proofErr w:type="gramEnd"/>
            <w:r>
              <w:rPr>
                <w:rFonts w:hAnsi="仿宋" w:cs="仿宋" w:hint="eastAsia"/>
                <w:color w:val="000000"/>
                <w:kern w:val="0"/>
                <w:sz w:val="21"/>
                <w:szCs w:val="21"/>
                <w:lang w:bidi="ar"/>
              </w:rPr>
              <w:t>变现后支付的</w:t>
            </w:r>
          </w:p>
        </w:tc>
        <w:tc>
          <w:tcPr>
            <w:tcW w:w="310" w:type="pct"/>
            <w:tcBorders>
              <w:top w:val="single" w:sz="4" w:space="0" w:color="000000"/>
              <w:left w:val="single" w:sz="4" w:space="0" w:color="000000"/>
              <w:bottom w:val="single" w:sz="4" w:space="0" w:color="000000"/>
              <w:right w:val="single" w:sz="4" w:space="0" w:color="000000"/>
            </w:tcBorders>
            <w:vAlign w:val="center"/>
          </w:tcPr>
          <w:p w14:paraId="3B9F266F" w14:textId="77777777" w:rsidR="00221229" w:rsidRDefault="00221229" w:rsidP="00725DBD">
            <w:pPr>
              <w:widowControl/>
              <w:spacing w:line="240" w:lineRule="atLeast"/>
              <w:ind w:firstLineChars="0" w:firstLine="0"/>
              <w:jc w:val="center"/>
              <w:textAlignment w:val="center"/>
              <w:rPr>
                <w:rFonts w:hAnsi="仿宋" w:cs="仿宋" w:hint="eastAsia"/>
                <w:color w:val="000000"/>
                <w:sz w:val="21"/>
                <w:szCs w:val="21"/>
              </w:rPr>
            </w:pPr>
            <w:r>
              <w:rPr>
                <w:rFonts w:hAnsi="仿宋" w:cs="仿宋" w:hint="eastAsia"/>
                <w:color w:val="000000"/>
                <w:kern w:val="0"/>
                <w:sz w:val="21"/>
                <w:szCs w:val="21"/>
                <w:lang w:bidi="ar"/>
              </w:rPr>
              <w:t>10</w:t>
            </w:r>
          </w:p>
        </w:tc>
        <w:tc>
          <w:tcPr>
            <w:tcW w:w="1126" w:type="pct"/>
            <w:tcBorders>
              <w:top w:val="single" w:sz="4" w:space="0" w:color="000000"/>
              <w:left w:val="single" w:sz="4" w:space="0" w:color="000000"/>
              <w:bottom w:val="single" w:sz="4" w:space="0" w:color="000000"/>
              <w:right w:val="single" w:sz="4" w:space="0" w:color="000000"/>
            </w:tcBorders>
            <w:vAlign w:val="center"/>
          </w:tcPr>
          <w:p w14:paraId="63924AD6" w14:textId="77777777" w:rsidR="00221229" w:rsidRDefault="00221229" w:rsidP="00725DBD">
            <w:pPr>
              <w:widowControl/>
              <w:spacing w:line="240" w:lineRule="atLeast"/>
              <w:ind w:firstLineChars="0" w:firstLine="0"/>
              <w:rPr>
                <w:rFonts w:hAnsi="仿宋" w:cs="仿宋" w:hint="eastAsia"/>
                <w:color w:val="000000"/>
                <w:sz w:val="21"/>
                <w:szCs w:val="21"/>
              </w:rPr>
            </w:pPr>
          </w:p>
        </w:tc>
        <w:tc>
          <w:tcPr>
            <w:tcW w:w="495" w:type="pct"/>
            <w:tcBorders>
              <w:top w:val="single" w:sz="4" w:space="0" w:color="000000"/>
              <w:left w:val="single" w:sz="4" w:space="0" w:color="000000"/>
              <w:bottom w:val="single" w:sz="4" w:space="0" w:color="000000"/>
              <w:right w:val="single" w:sz="4" w:space="0" w:color="000000"/>
            </w:tcBorders>
            <w:vAlign w:val="center"/>
          </w:tcPr>
          <w:p w14:paraId="7E4DDDC3" w14:textId="77777777" w:rsidR="00221229" w:rsidRDefault="00221229" w:rsidP="00725DBD">
            <w:pPr>
              <w:widowControl/>
              <w:spacing w:line="240" w:lineRule="atLeast"/>
              <w:ind w:firstLineChars="0" w:firstLine="0"/>
              <w:rPr>
                <w:rFonts w:hAnsi="仿宋" w:cs="仿宋" w:hint="eastAsia"/>
                <w:color w:val="000000"/>
                <w:sz w:val="21"/>
                <w:szCs w:val="21"/>
              </w:rPr>
            </w:pPr>
          </w:p>
        </w:tc>
      </w:tr>
      <w:tr w:rsidR="00221229" w14:paraId="4C87130C" w14:textId="77777777" w:rsidTr="00725DBD">
        <w:trPr>
          <w:trHeight w:val="900"/>
        </w:trPr>
        <w:tc>
          <w:tcPr>
            <w:tcW w:w="5000" w:type="pct"/>
            <w:gridSpan w:val="7"/>
            <w:tcBorders>
              <w:left w:val="single" w:sz="4" w:space="0" w:color="000000"/>
              <w:bottom w:val="single" w:sz="4" w:space="0" w:color="000000"/>
              <w:right w:val="single" w:sz="4" w:space="0" w:color="000000"/>
            </w:tcBorders>
            <w:vAlign w:val="center"/>
          </w:tcPr>
          <w:p w14:paraId="48465065" w14:textId="77777777" w:rsidR="00221229" w:rsidRDefault="00221229" w:rsidP="00725DBD">
            <w:pPr>
              <w:widowControl/>
              <w:spacing w:line="240" w:lineRule="atLeast"/>
              <w:ind w:firstLineChars="0" w:firstLine="0"/>
              <w:jc w:val="left"/>
              <w:textAlignment w:val="center"/>
              <w:rPr>
                <w:rFonts w:hAnsi="仿宋" w:cs="仿宋" w:hint="eastAsia"/>
                <w:color w:val="000000"/>
                <w:sz w:val="21"/>
                <w:szCs w:val="21"/>
              </w:rPr>
            </w:pPr>
            <w:r>
              <w:rPr>
                <w:rFonts w:hAnsi="仿宋" w:cs="仿宋" w:hint="eastAsia"/>
                <w:color w:val="000000"/>
                <w:kern w:val="0"/>
                <w:sz w:val="21"/>
                <w:szCs w:val="21"/>
                <w:lang w:bidi="ar"/>
              </w:rPr>
              <w:t>说明：</w:t>
            </w:r>
            <w:r>
              <w:rPr>
                <w:rFonts w:hAnsi="仿宋" w:cs="仿宋" w:hint="eastAsia"/>
                <w:color w:val="000000"/>
                <w:kern w:val="0"/>
                <w:sz w:val="21"/>
                <w:szCs w:val="21"/>
                <w:lang w:bidi="ar"/>
              </w:rPr>
              <w:br/>
              <w:t>1.各报名机构应根据评分标准在自评内容一栏自行填报相关内容并注明佐证材料对应页码，管理人将在各方监督下进行评审；</w:t>
            </w:r>
            <w:r>
              <w:rPr>
                <w:rFonts w:hAnsi="仿宋" w:cs="仿宋" w:hint="eastAsia"/>
                <w:color w:val="000000"/>
                <w:kern w:val="0"/>
                <w:sz w:val="21"/>
                <w:szCs w:val="21"/>
                <w:lang w:bidi="ar"/>
              </w:rPr>
              <w:br/>
              <w:t>2.报名机构应对自身填报的内容负责。</w:t>
            </w:r>
          </w:p>
        </w:tc>
      </w:tr>
    </w:tbl>
    <w:p w14:paraId="026D2AB5" w14:textId="77777777" w:rsidR="00221229" w:rsidRDefault="00221229">
      <w:pPr>
        <w:ind w:firstLine="600"/>
      </w:pPr>
      <w:r>
        <w:rPr>
          <w:rFonts w:hint="eastAsia"/>
        </w:rPr>
        <w:br w:type="page"/>
      </w:r>
    </w:p>
    <w:tbl>
      <w:tblPr>
        <w:tblW w:w="4992" w:type="pct"/>
        <w:tblCellMar>
          <w:top w:w="15" w:type="dxa"/>
          <w:left w:w="15" w:type="dxa"/>
          <w:bottom w:w="15" w:type="dxa"/>
          <w:right w:w="15" w:type="dxa"/>
        </w:tblCellMar>
        <w:tblLook w:val="04A0" w:firstRow="1" w:lastRow="0" w:firstColumn="1" w:lastColumn="0" w:noHBand="0" w:noVBand="1"/>
      </w:tblPr>
      <w:tblGrid>
        <w:gridCol w:w="450"/>
        <w:gridCol w:w="488"/>
        <w:gridCol w:w="966"/>
        <w:gridCol w:w="3939"/>
        <w:gridCol w:w="574"/>
        <w:gridCol w:w="2161"/>
        <w:gridCol w:w="983"/>
      </w:tblGrid>
      <w:tr w:rsidR="00026ED7" w14:paraId="3DD621F3" w14:textId="77777777" w:rsidTr="00221229">
        <w:trPr>
          <w:trHeight w:val="885"/>
        </w:trPr>
        <w:tc>
          <w:tcPr>
            <w:tcW w:w="5000" w:type="pct"/>
            <w:gridSpan w:val="7"/>
            <w:tcBorders>
              <w:bottom w:val="single" w:sz="4" w:space="0" w:color="auto"/>
            </w:tcBorders>
            <w:vAlign w:val="center"/>
          </w:tcPr>
          <w:p w14:paraId="5137210C" w14:textId="77777777" w:rsidR="00330019" w:rsidRDefault="00330019" w:rsidP="003C6FCB">
            <w:pPr>
              <w:widowControl/>
              <w:ind w:firstLineChars="0" w:firstLine="0"/>
              <w:jc w:val="center"/>
              <w:textAlignment w:val="center"/>
              <w:rPr>
                <w:rFonts w:ascii="宋体" w:eastAsia="宋体" w:hAnsi="宋体" w:cs="仿宋"/>
                <w:b/>
                <w:bCs/>
                <w:color w:val="000000"/>
                <w:kern w:val="0"/>
                <w:sz w:val="44"/>
                <w:szCs w:val="44"/>
                <w:lang w:bidi="ar"/>
              </w:rPr>
            </w:pPr>
          </w:p>
          <w:p w14:paraId="35A3E5E0" w14:textId="7CDD4F46" w:rsidR="001434A7" w:rsidRPr="001434A7" w:rsidRDefault="00026ED7" w:rsidP="003C6FCB">
            <w:pPr>
              <w:widowControl/>
              <w:ind w:firstLineChars="0" w:firstLine="0"/>
              <w:jc w:val="center"/>
              <w:textAlignment w:val="center"/>
              <w:rPr>
                <w:rFonts w:ascii="宋体" w:eastAsia="宋体" w:hAnsi="宋体" w:cs="仿宋" w:hint="eastAsia"/>
                <w:b/>
                <w:bCs/>
                <w:color w:val="000000"/>
                <w:kern w:val="0"/>
                <w:sz w:val="44"/>
                <w:szCs w:val="44"/>
                <w:lang w:bidi="ar"/>
              </w:rPr>
            </w:pPr>
            <w:r w:rsidRPr="001434A7">
              <w:rPr>
                <w:rFonts w:ascii="宋体" w:eastAsia="宋体" w:hAnsi="宋体" w:cs="仿宋" w:hint="eastAsia"/>
                <w:b/>
                <w:bCs/>
                <w:color w:val="000000"/>
                <w:kern w:val="0"/>
                <w:sz w:val="44"/>
                <w:szCs w:val="44"/>
                <w:lang w:bidi="ar"/>
              </w:rPr>
              <w:t>贵</w:t>
            </w:r>
            <w:r w:rsidR="001434A7" w:rsidRPr="001434A7">
              <w:rPr>
                <w:rFonts w:ascii="宋体" w:eastAsia="宋体" w:hAnsi="宋体" w:cs="仿宋" w:hint="eastAsia"/>
                <w:b/>
                <w:bCs/>
                <w:color w:val="000000"/>
                <w:kern w:val="0"/>
                <w:sz w:val="44"/>
                <w:szCs w:val="44"/>
                <w:lang w:bidi="ar"/>
              </w:rPr>
              <w:t>州省通林矿业投资股份有限公司</w:t>
            </w:r>
          </w:p>
          <w:p w14:paraId="0AB78781" w14:textId="639A6865" w:rsidR="00026ED7" w:rsidRDefault="00026ED7" w:rsidP="003C6FCB">
            <w:pPr>
              <w:widowControl/>
              <w:ind w:firstLineChars="0" w:firstLine="0"/>
              <w:jc w:val="center"/>
              <w:textAlignment w:val="center"/>
              <w:rPr>
                <w:rFonts w:hAnsi="仿宋" w:cs="仿宋" w:hint="eastAsia"/>
                <w:color w:val="000000"/>
                <w:sz w:val="21"/>
                <w:szCs w:val="21"/>
              </w:rPr>
            </w:pPr>
            <w:r w:rsidRPr="001434A7">
              <w:rPr>
                <w:rFonts w:ascii="宋体" w:eastAsia="宋体" w:hAnsi="宋体" w:cs="仿宋" w:hint="eastAsia"/>
                <w:b/>
                <w:bCs/>
                <w:color w:val="000000"/>
                <w:kern w:val="0"/>
                <w:sz w:val="44"/>
                <w:szCs w:val="44"/>
                <w:lang w:bidi="ar"/>
              </w:rPr>
              <w:t>选聘评估机构评分表</w:t>
            </w:r>
          </w:p>
        </w:tc>
      </w:tr>
      <w:tr w:rsidR="00026ED7" w14:paraId="430060B7" w14:textId="77777777" w:rsidTr="00221229">
        <w:trPr>
          <w:trHeight w:val="195"/>
        </w:trPr>
        <w:tc>
          <w:tcPr>
            <w:tcW w:w="236" w:type="pct"/>
            <w:tcBorders>
              <w:top w:val="single" w:sz="4" w:space="0" w:color="auto"/>
              <w:left w:val="single" w:sz="4" w:space="0" w:color="000000"/>
              <w:bottom w:val="single" w:sz="4" w:space="0" w:color="000000"/>
              <w:right w:val="single" w:sz="4" w:space="0" w:color="000000"/>
            </w:tcBorders>
            <w:vAlign w:val="center"/>
          </w:tcPr>
          <w:p w14:paraId="5AE1490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序号</w:t>
            </w:r>
          </w:p>
        </w:tc>
        <w:tc>
          <w:tcPr>
            <w:tcW w:w="255" w:type="pct"/>
            <w:tcBorders>
              <w:top w:val="single" w:sz="4" w:space="0" w:color="auto"/>
              <w:left w:val="single" w:sz="4" w:space="0" w:color="000000"/>
              <w:bottom w:val="single" w:sz="4" w:space="0" w:color="000000"/>
              <w:right w:val="single" w:sz="4" w:space="0" w:color="000000"/>
            </w:tcBorders>
            <w:vAlign w:val="center"/>
          </w:tcPr>
          <w:p w14:paraId="0FBC9FD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类别</w:t>
            </w:r>
          </w:p>
        </w:tc>
        <w:tc>
          <w:tcPr>
            <w:tcW w:w="505" w:type="pct"/>
            <w:tcBorders>
              <w:top w:val="single" w:sz="4" w:space="0" w:color="auto"/>
              <w:left w:val="single" w:sz="4" w:space="0" w:color="000000"/>
              <w:bottom w:val="single" w:sz="4" w:space="0" w:color="000000"/>
              <w:right w:val="single" w:sz="4" w:space="0" w:color="000000"/>
            </w:tcBorders>
            <w:vAlign w:val="center"/>
          </w:tcPr>
          <w:p w14:paraId="524DABD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项目</w:t>
            </w:r>
          </w:p>
        </w:tc>
        <w:tc>
          <w:tcPr>
            <w:tcW w:w="2060" w:type="pct"/>
            <w:tcBorders>
              <w:top w:val="single" w:sz="4" w:space="0" w:color="auto"/>
              <w:left w:val="single" w:sz="4" w:space="0" w:color="000000"/>
              <w:bottom w:val="single" w:sz="4" w:space="0" w:color="000000"/>
              <w:right w:val="single" w:sz="4" w:space="0" w:color="000000"/>
            </w:tcBorders>
            <w:vAlign w:val="center"/>
          </w:tcPr>
          <w:p w14:paraId="08C626A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标准</w:t>
            </w:r>
          </w:p>
        </w:tc>
        <w:tc>
          <w:tcPr>
            <w:tcW w:w="300" w:type="pct"/>
            <w:tcBorders>
              <w:top w:val="single" w:sz="4" w:space="0" w:color="auto"/>
              <w:left w:val="single" w:sz="4" w:space="0" w:color="000000"/>
              <w:bottom w:val="single" w:sz="4" w:space="0" w:color="000000"/>
              <w:right w:val="single" w:sz="4" w:space="0" w:color="000000"/>
            </w:tcBorders>
            <w:vAlign w:val="center"/>
          </w:tcPr>
          <w:p w14:paraId="34C6B74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分值</w:t>
            </w:r>
          </w:p>
        </w:tc>
        <w:tc>
          <w:tcPr>
            <w:tcW w:w="1130" w:type="pct"/>
            <w:tcBorders>
              <w:top w:val="single" w:sz="4" w:space="0" w:color="auto"/>
              <w:left w:val="single" w:sz="4" w:space="0" w:color="000000"/>
              <w:bottom w:val="single" w:sz="4" w:space="0" w:color="000000"/>
              <w:right w:val="single" w:sz="4" w:space="0" w:color="000000"/>
            </w:tcBorders>
            <w:vAlign w:val="center"/>
          </w:tcPr>
          <w:p w14:paraId="4672F9D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自评内容</w:t>
            </w:r>
          </w:p>
        </w:tc>
        <w:tc>
          <w:tcPr>
            <w:tcW w:w="511" w:type="pct"/>
            <w:tcBorders>
              <w:top w:val="single" w:sz="4" w:space="0" w:color="auto"/>
              <w:left w:val="single" w:sz="4" w:space="0" w:color="000000"/>
              <w:bottom w:val="single" w:sz="4" w:space="0" w:color="000000"/>
              <w:right w:val="single" w:sz="4" w:space="0" w:color="000000"/>
            </w:tcBorders>
            <w:vAlign w:val="center"/>
          </w:tcPr>
          <w:p w14:paraId="43E8548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对应页码</w:t>
            </w:r>
          </w:p>
        </w:tc>
      </w:tr>
      <w:tr w:rsidR="00026ED7" w14:paraId="118B07B7"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008B2ED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76919AB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参选资质</w:t>
            </w:r>
          </w:p>
        </w:tc>
        <w:tc>
          <w:tcPr>
            <w:tcW w:w="505" w:type="pct"/>
            <w:tcBorders>
              <w:top w:val="single" w:sz="4" w:space="0" w:color="000000"/>
              <w:left w:val="single" w:sz="4" w:space="0" w:color="000000"/>
              <w:bottom w:val="single" w:sz="4" w:space="0" w:color="000000"/>
              <w:right w:val="single" w:sz="4" w:space="0" w:color="000000"/>
            </w:tcBorders>
            <w:vAlign w:val="center"/>
          </w:tcPr>
          <w:p w14:paraId="4AE954CB"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7466CDEE"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依法设立，具有相应执业资质，近三年连续正常执业，通过上一年度年检</w:t>
            </w:r>
          </w:p>
        </w:tc>
        <w:tc>
          <w:tcPr>
            <w:tcW w:w="300" w:type="pct"/>
            <w:tcBorders>
              <w:top w:val="single" w:sz="4" w:space="0" w:color="000000"/>
              <w:left w:val="single" w:sz="4" w:space="0" w:color="000000"/>
              <w:bottom w:val="single" w:sz="4" w:space="0" w:color="000000"/>
              <w:right w:val="single" w:sz="4" w:space="0" w:color="000000"/>
            </w:tcBorders>
            <w:vAlign w:val="center"/>
          </w:tcPr>
          <w:p w14:paraId="26F709A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E3A8F4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798874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6289DB71" w14:textId="77777777" w:rsidTr="003C6FCB">
        <w:trPr>
          <w:trHeight w:val="195"/>
        </w:trPr>
        <w:tc>
          <w:tcPr>
            <w:tcW w:w="236" w:type="pct"/>
            <w:tcBorders>
              <w:top w:val="single" w:sz="4" w:space="0" w:color="000000"/>
              <w:left w:val="single" w:sz="4" w:space="0" w:color="000000"/>
              <w:bottom w:val="single" w:sz="4" w:space="0" w:color="000000"/>
              <w:right w:val="single" w:sz="4" w:space="0" w:color="000000"/>
            </w:tcBorders>
            <w:vAlign w:val="center"/>
          </w:tcPr>
          <w:p w14:paraId="1DB3A530"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0FD4F4A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7B9CEA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2E39DAC6"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三年内没有受到行政处罚或刑事处罚</w:t>
            </w:r>
          </w:p>
        </w:tc>
        <w:tc>
          <w:tcPr>
            <w:tcW w:w="300" w:type="pct"/>
            <w:tcBorders>
              <w:top w:val="single" w:sz="4" w:space="0" w:color="000000"/>
              <w:left w:val="single" w:sz="4" w:space="0" w:color="000000"/>
              <w:bottom w:val="single" w:sz="4" w:space="0" w:color="000000"/>
              <w:right w:val="single" w:sz="4" w:space="0" w:color="000000"/>
            </w:tcBorders>
            <w:vAlign w:val="center"/>
          </w:tcPr>
          <w:p w14:paraId="7C8AAC60"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6F03E5E5"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397685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247B388D"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5DB46D1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3</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DCA12E6"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C43F1F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2060" w:type="pct"/>
            <w:tcBorders>
              <w:top w:val="single" w:sz="4" w:space="0" w:color="000000"/>
              <w:left w:val="single" w:sz="4" w:space="0" w:color="000000"/>
              <w:bottom w:val="single" w:sz="4" w:space="0" w:color="000000"/>
              <w:right w:val="single" w:sz="4" w:space="0" w:color="000000"/>
            </w:tcBorders>
            <w:vAlign w:val="center"/>
          </w:tcPr>
          <w:p w14:paraId="55A5BC6F"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现场工作负责人需有三年以上执业经历，近三年曾主导过企业的评估事务</w:t>
            </w:r>
          </w:p>
        </w:tc>
        <w:tc>
          <w:tcPr>
            <w:tcW w:w="300" w:type="pct"/>
            <w:tcBorders>
              <w:top w:val="single" w:sz="4" w:space="0" w:color="000000"/>
              <w:left w:val="single" w:sz="4" w:space="0" w:color="000000"/>
              <w:bottom w:val="single" w:sz="4" w:space="0" w:color="000000"/>
              <w:right w:val="single" w:sz="4" w:space="0" w:color="000000"/>
            </w:tcBorders>
            <w:vAlign w:val="center"/>
          </w:tcPr>
          <w:p w14:paraId="523AE15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w:t>
            </w:r>
          </w:p>
        </w:tc>
        <w:tc>
          <w:tcPr>
            <w:tcW w:w="1130" w:type="pct"/>
            <w:tcBorders>
              <w:top w:val="single" w:sz="4" w:space="0" w:color="000000"/>
              <w:left w:val="single" w:sz="4" w:space="0" w:color="000000"/>
              <w:bottom w:val="single" w:sz="4" w:space="0" w:color="000000"/>
              <w:right w:val="single" w:sz="4" w:space="0" w:color="000000"/>
            </w:tcBorders>
            <w:vAlign w:val="center"/>
          </w:tcPr>
          <w:p w14:paraId="37E3997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183B31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5E54FA06" w14:textId="77777777" w:rsidTr="003C6FCB">
        <w:trPr>
          <w:trHeight w:val="195"/>
        </w:trPr>
        <w:tc>
          <w:tcPr>
            <w:tcW w:w="236" w:type="pct"/>
            <w:tcBorders>
              <w:top w:val="single" w:sz="4" w:space="0" w:color="000000"/>
              <w:left w:val="single" w:sz="4" w:space="0" w:color="000000"/>
              <w:bottom w:val="single" w:sz="4" w:space="0" w:color="000000"/>
              <w:right w:val="single" w:sz="4" w:space="0" w:color="000000"/>
            </w:tcBorders>
            <w:vAlign w:val="center"/>
          </w:tcPr>
          <w:p w14:paraId="26354AF9"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4</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6589EC7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机构规模</w:t>
            </w:r>
          </w:p>
        </w:tc>
        <w:tc>
          <w:tcPr>
            <w:tcW w:w="505" w:type="pct"/>
            <w:tcBorders>
              <w:top w:val="single" w:sz="4" w:space="0" w:color="000000"/>
              <w:left w:val="single" w:sz="4" w:space="0" w:color="000000"/>
              <w:bottom w:val="single" w:sz="4" w:space="0" w:color="000000"/>
              <w:right w:val="single" w:sz="4" w:space="0" w:color="000000"/>
            </w:tcBorders>
            <w:vAlign w:val="center"/>
          </w:tcPr>
          <w:p w14:paraId="7740E83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成立年限</w:t>
            </w:r>
          </w:p>
        </w:tc>
        <w:tc>
          <w:tcPr>
            <w:tcW w:w="2060" w:type="pct"/>
            <w:tcBorders>
              <w:top w:val="single" w:sz="4" w:space="0" w:color="000000"/>
              <w:left w:val="single" w:sz="4" w:space="0" w:color="000000"/>
              <w:bottom w:val="single" w:sz="4" w:space="0" w:color="000000"/>
              <w:right w:val="single" w:sz="4" w:space="0" w:color="000000"/>
            </w:tcBorders>
            <w:vAlign w:val="center"/>
          </w:tcPr>
          <w:p w14:paraId="101A8504"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批准执业年限</w:t>
            </w:r>
          </w:p>
        </w:tc>
        <w:tc>
          <w:tcPr>
            <w:tcW w:w="300" w:type="pct"/>
            <w:tcBorders>
              <w:top w:val="single" w:sz="4" w:space="0" w:color="000000"/>
              <w:left w:val="single" w:sz="4" w:space="0" w:color="000000"/>
              <w:bottom w:val="single" w:sz="4" w:space="0" w:color="000000"/>
              <w:right w:val="single" w:sz="4" w:space="0" w:color="000000"/>
            </w:tcBorders>
            <w:vAlign w:val="center"/>
          </w:tcPr>
          <w:p w14:paraId="646DB2E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1130" w:type="pct"/>
            <w:tcBorders>
              <w:top w:val="single" w:sz="4" w:space="0" w:color="000000"/>
              <w:left w:val="single" w:sz="4" w:space="0" w:color="000000"/>
              <w:bottom w:val="single" w:sz="4" w:space="0" w:color="000000"/>
              <w:right w:val="single" w:sz="4" w:space="0" w:color="000000"/>
            </w:tcBorders>
            <w:vAlign w:val="center"/>
          </w:tcPr>
          <w:p w14:paraId="5F7560E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5141421"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12CBE766" w14:textId="77777777" w:rsidTr="003C6FCB">
        <w:trPr>
          <w:trHeight w:val="195"/>
        </w:trPr>
        <w:tc>
          <w:tcPr>
            <w:tcW w:w="236" w:type="pct"/>
            <w:tcBorders>
              <w:top w:val="single" w:sz="4" w:space="0" w:color="000000"/>
              <w:left w:val="single" w:sz="4" w:space="0" w:color="000000"/>
              <w:bottom w:val="single" w:sz="4" w:space="0" w:color="000000"/>
              <w:right w:val="single" w:sz="4" w:space="0" w:color="000000"/>
            </w:tcBorders>
            <w:vAlign w:val="center"/>
          </w:tcPr>
          <w:p w14:paraId="7D088F51"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5</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4C6F2025"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5E30FFE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专业人员</w:t>
            </w:r>
          </w:p>
        </w:tc>
        <w:tc>
          <w:tcPr>
            <w:tcW w:w="2060" w:type="pct"/>
            <w:tcBorders>
              <w:top w:val="single" w:sz="4" w:space="0" w:color="000000"/>
              <w:left w:val="single" w:sz="4" w:space="0" w:color="000000"/>
              <w:bottom w:val="single" w:sz="4" w:space="0" w:color="000000"/>
              <w:right w:val="single" w:sz="4" w:space="0" w:color="000000"/>
            </w:tcBorders>
            <w:vAlign w:val="center"/>
          </w:tcPr>
          <w:p w14:paraId="18D57624"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评估师数量</w:t>
            </w:r>
          </w:p>
        </w:tc>
        <w:tc>
          <w:tcPr>
            <w:tcW w:w="300" w:type="pct"/>
            <w:tcBorders>
              <w:top w:val="single" w:sz="4" w:space="0" w:color="000000"/>
              <w:left w:val="single" w:sz="4" w:space="0" w:color="000000"/>
              <w:bottom w:val="single" w:sz="4" w:space="0" w:color="000000"/>
              <w:right w:val="single" w:sz="4" w:space="0" w:color="000000"/>
            </w:tcBorders>
            <w:vAlign w:val="center"/>
          </w:tcPr>
          <w:p w14:paraId="5022124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6</w:t>
            </w:r>
          </w:p>
        </w:tc>
        <w:tc>
          <w:tcPr>
            <w:tcW w:w="1130" w:type="pct"/>
            <w:tcBorders>
              <w:top w:val="single" w:sz="4" w:space="0" w:color="000000"/>
              <w:left w:val="single" w:sz="4" w:space="0" w:color="000000"/>
              <w:bottom w:val="single" w:sz="4" w:space="0" w:color="000000"/>
              <w:right w:val="single" w:sz="4" w:space="0" w:color="000000"/>
            </w:tcBorders>
            <w:vAlign w:val="center"/>
          </w:tcPr>
          <w:p w14:paraId="4624076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F3D03E9"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39A4EB27" w14:textId="77777777" w:rsidTr="003C6FCB">
        <w:trPr>
          <w:trHeight w:val="195"/>
        </w:trPr>
        <w:tc>
          <w:tcPr>
            <w:tcW w:w="236" w:type="pct"/>
            <w:tcBorders>
              <w:top w:val="single" w:sz="4" w:space="0" w:color="000000"/>
              <w:left w:val="single" w:sz="4" w:space="0" w:color="000000"/>
              <w:bottom w:val="single" w:sz="4" w:space="0" w:color="000000"/>
              <w:right w:val="single" w:sz="4" w:space="0" w:color="000000"/>
            </w:tcBorders>
            <w:vAlign w:val="center"/>
          </w:tcPr>
          <w:p w14:paraId="3379014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6</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4433F19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17C8090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注册资本</w:t>
            </w:r>
          </w:p>
        </w:tc>
        <w:tc>
          <w:tcPr>
            <w:tcW w:w="2060" w:type="pct"/>
            <w:tcBorders>
              <w:top w:val="single" w:sz="4" w:space="0" w:color="000000"/>
              <w:left w:val="single" w:sz="4" w:space="0" w:color="000000"/>
              <w:bottom w:val="single" w:sz="4" w:space="0" w:color="000000"/>
              <w:right w:val="single" w:sz="4" w:space="0" w:color="000000"/>
            </w:tcBorders>
            <w:vAlign w:val="center"/>
          </w:tcPr>
          <w:p w14:paraId="700FC701"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注册资本</w:t>
            </w:r>
          </w:p>
        </w:tc>
        <w:tc>
          <w:tcPr>
            <w:tcW w:w="300" w:type="pct"/>
            <w:tcBorders>
              <w:top w:val="single" w:sz="4" w:space="0" w:color="000000"/>
              <w:left w:val="single" w:sz="4" w:space="0" w:color="000000"/>
              <w:bottom w:val="single" w:sz="4" w:space="0" w:color="000000"/>
              <w:right w:val="single" w:sz="4" w:space="0" w:color="000000"/>
            </w:tcBorders>
            <w:vAlign w:val="center"/>
          </w:tcPr>
          <w:p w14:paraId="285273A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2</w:t>
            </w:r>
          </w:p>
        </w:tc>
        <w:tc>
          <w:tcPr>
            <w:tcW w:w="1130" w:type="pct"/>
            <w:tcBorders>
              <w:top w:val="single" w:sz="4" w:space="0" w:color="000000"/>
              <w:left w:val="single" w:sz="4" w:space="0" w:color="000000"/>
              <w:bottom w:val="single" w:sz="4" w:space="0" w:color="000000"/>
              <w:right w:val="single" w:sz="4" w:space="0" w:color="000000"/>
            </w:tcBorders>
            <w:vAlign w:val="center"/>
          </w:tcPr>
          <w:p w14:paraId="7E2C15C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C4D398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52CA6688"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06DDFB6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7</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0D0370A6"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专业经验</w:t>
            </w:r>
          </w:p>
        </w:tc>
        <w:tc>
          <w:tcPr>
            <w:tcW w:w="505" w:type="pct"/>
            <w:tcBorders>
              <w:top w:val="single" w:sz="4" w:space="0" w:color="000000"/>
              <w:left w:val="single" w:sz="4" w:space="0" w:color="000000"/>
              <w:bottom w:val="single" w:sz="4" w:space="0" w:color="000000"/>
              <w:right w:val="single" w:sz="4" w:space="0" w:color="000000"/>
            </w:tcBorders>
            <w:vAlign w:val="center"/>
          </w:tcPr>
          <w:p w14:paraId="580540E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从业经验</w:t>
            </w:r>
          </w:p>
        </w:tc>
        <w:tc>
          <w:tcPr>
            <w:tcW w:w="2060" w:type="pct"/>
            <w:tcBorders>
              <w:top w:val="single" w:sz="4" w:space="0" w:color="000000"/>
              <w:left w:val="single" w:sz="4" w:space="0" w:color="000000"/>
              <w:bottom w:val="single" w:sz="4" w:space="0" w:color="000000"/>
              <w:right w:val="single" w:sz="4" w:space="0" w:color="000000"/>
            </w:tcBorders>
            <w:vAlign w:val="center"/>
          </w:tcPr>
          <w:p w14:paraId="5C98E63E"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有破产相关从业经验，至少办理过一件企业破产的评估。</w:t>
            </w:r>
          </w:p>
        </w:tc>
        <w:tc>
          <w:tcPr>
            <w:tcW w:w="300" w:type="pct"/>
            <w:tcBorders>
              <w:top w:val="single" w:sz="4" w:space="0" w:color="000000"/>
              <w:left w:val="single" w:sz="4" w:space="0" w:color="000000"/>
              <w:bottom w:val="single" w:sz="4" w:space="0" w:color="000000"/>
              <w:right w:val="single" w:sz="4" w:space="0" w:color="000000"/>
            </w:tcBorders>
            <w:vAlign w:val="center"/>
          </w:tcPr>
          <w:p w14:paraId="70C5B50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3</w:t>
            </w:r>
          </w:p>
        </w:tc>
        <w:tc>
          <w:tcPr>
            <w:tcW w:w="1130" w:type="pct"/>
            <w:tcBorders>
              <w:top w:val="single" w:sz="4" w:space="0" w:color="000000"/>
              <w:left w:val="single" w:sz="4" w:space="0" w:color="000000"/>
              <w:bottom w:val="single" w:sz="4" w:space="0" w:color="000000"/>
              <w:right w:val="single" w:sz="4" w:space="0" w:color="000000"/>
            </w:tcBorders>
            <w:vAlign w:val="center"/>
          </w:tcPr>
          <w:p w14:paraId="6BBFE6C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C06251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2257F02B"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39CC548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6ED4D40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5D707D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破产评估</w:t>
            </w:r>
          </w:p>
        </w:tc>
        <w:tc>
          <w:tcPr>
            <w:tcW w:w="2060" w:type="pct"/>
            <w:tcBorders>
              <w:top w:val="single" w:sz="4" w:space="0" w:color="000000"/>
              <w:left w:val="single" w:sz="4" w:space="0" w:color="000000"/>
              <w:bottom w:val="single" w:sz="4" w:space="0" w:color="000000"/>
              <w:right w:val="single" w:sz="4" w:space="0" w:color="000000"/>
            </w:tcBorders>
            <w:vAlign w:val="center"/>
          </w:tcPr>
          <w:p w14:paraId="55543073"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除7外，每增加一个破产评估经验加1分</w:t>
            </w:r>
          </w:p>
        </w:tc>
        <w:tc>
          <w:tcPr>
            <w:tcW w:w="300" w:type="pct"/>
            <w:tcBorders>
              <w:top w:val="single" w:sz="4" w:space="0" w:color="000000"/>
              <w:left w:val="single" w:sz="4" w:space="0" w:color="000000"/>
              <w:bottom w:val="single" w:sz="4" w:space="0" w:color="000000"/>
              <w:right w:val="single" w:sz="4" w:space="0" w:color="000000"/>
            </w:tcBorders>
            <w:vAlign w:val="center"/>
          </w:tcPr>
          <w:p w14:paraId="19D37CE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16</w:t>
            </w:r>
          </w:p>
        </w:tc>
        <w:tc>
          <w:tcPr>
            <w:tcW w:w="1130" w:type="pct"/>
            <w:tcBorders>
              <w:top w:val="single" w:sz="4" w:space="0" w:color="000000"/>
              <w:left w:val="single" w:sz="4" w:space="0" w:color="000000"/>
              <w:bottom w:val="single" w:sz="4" w:space="0" w:color="000000"/>
              <w:right w:val="single" w:sz="4" w:space="0" w:color="000000"/>
            </w:tcBorders>
            <w:vAlign w:val="center"/>
          </w:tcPr>
          <w:p w14:paraId="616C5F1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588209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7D142461" w14:textId="77777777" w:rsidTr="003C6FCB">
        <w:trPr>
          <w:trHeight w:val="195"/>
        </w:trPr>
        <w:tc>
          <w:tcPr>
            <w:tcW w:w="236" w:type="pct"/>
            <w:tcBorders>
              <w:top w:val="single" w:sz="4" w:space="0" w:color="000000"/>
              <w:left w:val="single" w:sz="4" w:space="0" w:color="000000"/>
              <w:bottom w:val="single" w:sz="4" w:space="0" w:color="000000"/>
              <w:right w:val="single" w:sz="4" w:space="0" w:color="000000"/>
            </w:tcBorders>
            <w:vAlign w:val="center"/>
          </w:tcPr>
          <w:p w14:paraId="22A55FE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9</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3D5C5F2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1BBA62C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负责人</w:t>
            </w:r>
          </w:p>
        </w:tc>
        <w:tc>
          <w:tcPr>
            <w:tcW w:w="2060" w:type="pct"/>
            <w:tcBorders>
              <w:top w:val="single" w:sz="4" w:space="0" w:color="000000"/>
              <w:left w:val="single" w:sz="4" w:space="0" w:color="000000"/>
              <w:bottom w:val="single" w:sz="4" w:space="0" w:color="000000"/>
              <w:right w:val="single" w:sz="4" w:space="0" w:color="000000"/>
            </w:tcBorders>
            <w:vAlign w:val="center"/>
          </w:tcPr>
          <w:p w14:paraId="586B8A49"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拟指派负责人办理的破产案件的数量，每增加1件计1分，最高不超过8分</w:t>
            </w:r>
          </w:p>
        </w:tc>
        <w:tc>
          <w:tcPr>
            <w:tcW w:w="300" w:type="pct"/>
            <w:tcBorders>
              <w:top w:val="single" w:sz="4" w:space="0" w:color="000000"/>
              <w:left w:val="single" w:sz="4" w:space="0" w:color="000000"/>
              <w:bottom w:val="single" w:sz="4" w:space="0" w:color="000000"/>
              <w:right w:val="single" w:sz="4" w:space="0" w:color="000000"/>
            </w:tcBorders>
            <w:vAlign w:val="center"/>
          </w:tcPr>
          <w:p w14:paraId="30A4FC3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1130" w:type="pct"/>
            <w:tcBorders>
              <w:top w:val="single" w:sz="4" w:space="0" w:color="000000"/>
              <w:left w:val="single" w:sz="4" w:space="0" w:color="000000"/>
              <w:bottom w:val="single" w:sz="4" w:space="0" w:color="000000"/>
              <w:right w:val="single" w:sz="4" w:space="0" w:color="000000"/>
            </w:tcBorders>
            <w:vAlign w:val="center"/>
          </w:tcPr>
          <w:p w14:paraId="446DBBA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0C5BDE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692D2700"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08C4A40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7AD5BE6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74F6DDD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工作成员</w:t>
            </w:r>
          </w:p>
        </w:tc>
        <w:tc>
          <w:tcPr>
            <w:tcW w:w="2060" w:type="pct"/>
            <w:tcBorders>
              <w:top w:val="single" w:sz="4" w:space="0" w:color="000000"/>
              <w:left w:val="single" w:sz="4" w:space="0" w:color="000000"/>
              <w:bottom w:val="single" w:sz="4" w:space="0" w:color="000000"/>
              <w:right w:val="single" w:sz="4" w:space="0" w:color="000000"/>
            </w:tcBorders>
            <w:vAlign w:val="center"/>
          </w:tcPr>
          <w:p w14:paraId="3DA992B1"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拟指派工作人员中，有破产评估经验的人员数量，每增加1名计1分，最高不超过8分</w:t>
            </w:r>
          </w:p>
        </w:tc>
        <w:tc>
          <w:tcPr>
            <w:tcW w:w="300" w:type="pct"/>
            <w:tcBorders>
              <w:top w:val="single" w:sz="4" w:space="0" w:color="000000"/>
              <w:left w:val="single" w:sz="4" w:space="0" w:color="000000"/>
              <w:bottom w:val="single" w:sz="4" w:space="0" w:color="000000"/>
              <w:right w:val="single" w:sz="4" w:space="0" w:color="000000"/>
            </w:tcBorders>
            <w:vAlign w:val="center"/>
          </w:tcPr>
          <w:p w14:paraId="2D6D677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8</w:t>
            </w:r>
          </w:p>
        </w:tc>
        <w:tc>
          <w:tcPr>
            <w:tcW w:w="1130" w:type="pct"/>
            <w:tcBorders>
              <w:top w:val="single" w:sz="4" w:space="0" w:color="000000"/>
              <w:left w:val="single" w:sz="4" w:space="0" w:color="000000"/>
              <w:bottom w:val="single" w:sz="4" w:space="0" w:color="000000"/>
              <w:right w:val="single" w:sz="4" w:space="0" w:color="000000"/>
            </w:tcBorders>
            <w:vAlign w:val="center"/>
          </w:tcPr>
          <w:p w14:paraId="59263D6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B0E9314"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6E692734"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043E28C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11</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5FB03FB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工作计划</w:t>
            </w:r>
          </w:p>
        </w:tc>
        <w:tc>
          <w:tcPr>
            <w:tcW w:w="505" w:type="pct"/>
            <w:tcBorders>
              <w:top w:val="single" w:sz="4" w:space="0" w:color="000000"/>
              <w:left w:val="single" w:sz="4" w:space="0" w:color="000000"/>
              <w:bottom w:val="single" w:sz="4" w:space="0" w:color="000000"/>
              <w:right w:val="single" w:sz="4" w:space="0" w:color="000000"/>
            </w:tcBorders>
            <w:vAlign w:val="center"/>
          </w:tcPr>
          <w:p w14:paraId="0788A034"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合理可行</w:t>
            </w:r>
          </w:p>
        </w:tc>
        <w:tc>
          <w:tcPr>
            <w:tcW w:w="2060" w:type="pct"/>
            <w:tcBorders>
              <w:top w:val="single" w:sz="4" w:space="0" w:color="000000"/>
              <w:left w:val="single" w:sz="4" w:space="0" w:color="000000"/>
              <w:bottom w:val="single" w:sz="4" w:space="0" w:color="000000"/>
              <w:right w:val="single" w:sz="4" w:space="0" w:color="000000"/>
            </w:tcBorders>
            <w:vAlign w:val="center"/>
          </w:tcPr>
          <w:p w14:paraId="1F76AD21"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工作计划的合理性、可行性，</w:t>
            </w:r>
            <w:proofErr w:type="gramStart"/>
            <w:r>
              <w:rPr>
                <w:rFonts w:hAnsi="仿宋" w:cs="仿宋" w:hint="eastAsia"/>
                <w:color w:val="000000"/>
                <w:kern w:val="0"/>
                <w:sz w:val="21"/>
                <w:szCs w:val="21"/>
                <w:lang w:bidi="ar"/>
              </w:rPr>
              <w:t>含总体</w:t>
            </w:r>
            <w:proofErr w:type="gramEnd"/>
            <w:r>
              <w:rPr>
                <w:rFonts w:hAnsi="仿宋" w:cs="仿宋" w:hint="eastAsia"/>
                <w:color w:val="000000"/>
                <w:kern w:val="0"/>
                <w:sz w:val="21"/>
                <w:szCs w:val="21"/>
                <w:lang w:bidi="ar"/>
              </w:rPr>
              <w:t>工作安排和项目针对性分析</w:t>
            </w:r>
          </w:p>
        </w:tc>
        <w:tc>
          <w:tcPr>
            <w:tcW w:w="300" w:type="pct"/>
            <w:tcBorders>
              <w:top w:val="single" w:sz="4" w:space="0" w:color="000000"/>
              <w:left w:val="single" w:sz="4" w:space="0" w:color="000000"/>
              <w:bottom w:val="single" w:sz="4" w:space="0" w:color="000000"/>
              <w:right w:val="single" w:sz="4" w:space="0" w:color="000000"/>
            </w:tcBorders>
            <w:vAlign w:val="center"/>
          </w:tcPr>
          <w:p w14:paraId="26DC945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15</w:t>
            </w:r>
          </w:p>
        </w:tc>
        <w:tc>
          <w:tcPr>
            <w:tcW w:w="1130" w:type="pct"/>
            <w:tcBorders>
              <w:top w:val="single" w:sz="4" w:space="0" w:color="000000"/>
              <w:left w:val="single" w:sz="4" w:space="0" w:color="000000"/>
              <w:bottom w:val="single" w:sz="4" w:space="0" w:color="000000"/>
              <w:right w:val="single" w:sz="4" w:space="0" w:color="000000"/>
            </w:tcBorders>
            <w:vAlign w:val="center"/>
          </w:tcPr>
          <w:p w14:paraId="7733C72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86B7B6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1DEAD4BB"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5311F67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12</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732927B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0CE68F2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完成时限</w:t>
            </w:r>
          </w:p>
        </w:tc>
        <w:tc>
          <w:tcPr>
            <w:tcW w:w="2060" w:type="pct"/>
            <w:tcBorders>
              <w:top w:val="single" w:sz="4" w:space="0" w:color="000000"/>
              <w:left w:val="single" w:sz="4" w:space="0" w:color="000000"/>
              <w:bottom w:val="single" w:sz="4" w:space="0" w:color="000000"/>
              <w:right w:val="single" w:sz="4" w:space="0" w:color="000000"/>
            </w:tcBorders>
            <w:vAlign w:val="center"/>
          </w:tcPr>
          <w:p w14:paraId="040F5B3D"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承诺在管理人规定的1个月内提交工作成果</w:t>
            </w:r>
          </w:p>
        </w:tc>
        <w:tc>
          <w:tcPr>
            <w:tcW w:w="300" w:type="pct"/>
            <w:tcBorders>
              <w:top w:val="single" w:sz="4" w:space="0" w:color="000000"/>
              <w:left w:val="single" w:sz="4" w:space="0" w:color="000000"/>
              <w:bottom w:val="single" w:sz="4" w:space="0" w:color="000000"/>
              <w:right w:val="single" w:sz="4" w:space="0" w:color="000000"/>
            </w:tcBorders>
            <w:vAlign w:val="center"/>
          </w:tcPr>
          <w:p w14:paraId="5C2BD4E0"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18928B8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8FFF1C4"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2BBD89B8"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54EFCC52"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13</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0E7E3D15"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1BFA198F"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有关工作</w:t>
            </w:r>
          </w:p>
        </w:tc>
        <w:tc>
          <w:tcPr>
            <w:tcW w:w="2060" w:type="pct"/>
            <w:tcBorders>
              <w:top w:val="single" w:sz="4" w:space="0" w:color="000000"/>
              <w:left w:val="single" w:sz="4" w:space="0" w:color="000000"/>
              <w:bottom w:val="single" w:sz="4" w:space="0" w:color="000000"/>
              <w:right w:val="single" w:sz="4" w:space="0" w:color="000000"/>
            </w:tcBorders>
            <w:vAlign w:val="center"/>
          </w:tcPr>
          <w:p w14:paraId="64B34F00"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承诺愿意接受管理人安排的与本案委托内容有关工作，不要求增加费用</w:t>
            </w:r>
          </w:p>
        </w:tc>
        <w:tc>
          <w:tcPr>
            <w:tcW w:w="300" w:type="pct"/>
            <w:tcBorders>
              <w:top w:val="single" w:sz="4" w:space="0" w:color="000000"/>
              <w:left w:val="single" w:sz="4" w:space="0" w:color="000000"/>
              <w:bottom w:val="single" w:sz="4" w:space="0" w:color="000000"/>
              <w:right w:val="single" w:sz="4" w:space="0" w:color="000000"/>
            </w:tcBorders>
            <w:vAlign w:val="center"/>
          </w:tcPr>
          <w:p w14:paraId="4DEA9ADA"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5</w:t>
            </w:r>
          </w:p>
        </w:tc>
        <w:tc>
          <w:tcPr>
            <w:tcW w:w="1130" w:type="pct"/>
            <w:tcBorders>
              <w:top w:val="single" w:sz="4" w:space="0" w:color="000000"/>
              <w:left w:val="single" w:sz="4" w:space="0" w:color="000000"/>
              <w:bottom w:val="single" w:sz="4" w:space="0" w:color="000000"/>
              <w:right w:val="single" w:sz="4" w:space="0" w:color="000000"/>
            </w:tcBorders>
            <w:vAlign w:val="center"/>
          </w:tcPr>
          <w:p w14:paraId="3C436D98"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1D0363E"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0FE2208B" w14:textId="77777777" w:rsidTr="003C6FCB">
        <w:trPr>
          <w:trHeight w:val="195"/>
        </w:trPr>
        <w:tc>
          <w:tcPr>
            <w:tcW w:w="236" w:type="pct"/>
            <w:tcBorders>
              <w:top w:val="single" w:sz="4" w:space="0" w:color="000000"/>
              <w:left w:val="single" w:sz="4" w:space="0" w:color="000000"/>
              <w:bottom w:val="single" w:sz="4" w:space="0" w:color="000000"/>
              <w:right w:val="single" w:sz="4" w:space="0" w:color="000000"/>
            </w:tcBorders>
            <w:vAlign w:val="center"/>
          </w:tcPr>
          <w:p w14:paraId="21591D3B"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14</w:t>
            </w:r>
          </w:p>
        </w:tc>
        <w:tc>
          <w:tcPr>
            <w:tcW w:w="255" w:type="pct"/>
            <w:vMerge w:val="restart"/>
            <w:tcBorders>
              <w:top w:val="single" w:sz="4" w:space="0" w:color="000000"/>
              <w:left w:val="single" w:sz="4" w:space="0" w:color="000000"/>
              <w:bottom w:val="single" w:sz="4" w:space="0" w:color="000000"/>
              <w:right w:val="single" w:sz="4" w:space="0" w:color="000000"/>
            </w:tcBorders>
            <w:vAlign w:val="center"/>
          </w:tcPr>
          <w:p w14:paraId="72C3328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委托费用</w:t>
            </w:r>
          </w:p>
        </w:tc>
        <w:tc>
          <w:tcPr>
            <w:tcW w:w="505" w:type="pct"/>
            <w:tcBorders>
              <w:top w:val="single" w:sz="4" w:space="0" w:color="000000"/>
              <w:left w:val="single" w:sz="4" w:space="0" w:color="000000"/>
              <w:bottom w:val="single" w:sz="4" w:space="0" w:color="000000"/>
              <w:right w:val="single" w:sz="4" w:space="0" w:color="000000"/>
            </w:tcBorders>
            <w:vAlign w:val="center"/>
          </w:tcPr>
          <w:p w14:paraId="45774E6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委托费用</w:t>
            </w:r>
          </w:p>
        </w:tc>
        <w:tc>
          <w:tcPr>
            <w:tcW w:w="2060" w:type="pct"/>
            <w:tcBorders>
              <w:top w:val="single" w:sz="4" w:space="0" w:color="000000"/>
              <w:left w:val="single" w:sz="4" w:space="0" w:color="000000"/>
              <w:bottom w:val="single" w:sz="4" w:space="0" w:color="000000"/>
              <w:right w:val="single" w:sz="4" w:space="0" w:color="000000"/>
            </w:tcBorders>
            <w:vAlign w:val="center"/>
          </w:tcPr>
          <w:p w14:paraId="0D08612D"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收费是否合理，是否接受调整</w:t>
            </w:r>
          </w:p>
        </w:tc>
        <w:tc>
          <w:tcPr>
            <w:tcW w:w="300" w:type="pct"/>
            <w:tcBorders>
              <w:top w:val="single" w:sz="4" w:space="0" w:color="000000"/>
              <w:left w:val="single" w:sz="4" w:space="0" w:color="000000"/>
              <w:bottom w:val="single" w:sz="4" w:space="0" w:color="000000"/>
              <w:right w:val="single" w:sz="4" w:space="0" w:color="000000"/>
            </w:tcBorders>
            <w:vAlign w:val="center"/>
          </w:tcPr>
          <w:p w14:paraId="1584A9F5"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15</w:t>
            </w:r>
          </w:p>
        </w:tc>
        <w:tc>
          <w:tcPr>
            <w:tcW w:w="1130" w:type="pct"/>
            <w:tcBorders>
              <w:top w:val="single" w:sz="4" w:space="0" w:color="000000"/>
              <w:left w:val="single" w:sz="4" w:space="0" w:color="000000"/>
              <w:bottom w:val="single" w:sz="4" w:space="0" w:color="000000"/>
              <w:right w:val="single" w:sz="4" w:space="0" w:color="000000"/>
            </w:tcBorders>
            <w:vAlign w:val="center"/>
          </w:tcPr>
          <w:p w14:paraId="1D78CEBC"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E9FB4A6"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7E94ADF2" w14:textId="77777777" w:rsidTr="003C6FCB">
        <w:trPr>
          <w:trHeight w:val="375"/>
        </w:trPr>
        <w:tc>
          <w:tcPr>
            <w:tcW w:w="236" w:type="pct"/>
            <w:tcBorders>
              <w:top w:val="single" w:sz="4" w:space="0" w:color="000000"/>
              <w:left w:val="single" w:sz="4" w:space="0" w:color="000000"/>
              <w:bottom w:val="single" w:sz="4" w:space="0" w:color="000000"/>
              <w:right w:val="single" w:sz="4" w:space="0" w:color="000000"/>
            </w:tcBorders>
            <w:vAlign w:val="center"/>
          </w:tcPr>
          <w:p w14:paraId="71073EF9"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15</w:t>
            </w:r>
          </w:p>
        </w:tc>
        <w:tc>
          <w:tcPr>
            <w:tcW w:w="255" w:type="pct"/>
            <w:vMerge/>
            <w:tcBorders>
              <w:top w:val="single" w:sz="4" w:space="0" w:color="000000"/>
              <w:left w:val="single" w:sz="4" w:space="0" w:color="000000"/>
              <w:bottom w:val="single" w:sz="4" w:space="0" w:color="000000"/>
              <w:right w:val="single" w:sz="4" w:space="0" w:color="000000"/>
            </w:tcBorders>
            <w:vAlign w:val="center"/>
          </w:tcPr>
          <w:p w14:paraId="3E07C56D"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05" w:type="pct"/>
            <w:tcBorders>
              <w:top w:val="single" w:sz="4" w:space="0" w:color="000000"/>
              <w:left w:val="single" w:sz="4" w:space="0" w:color="000000"/>
              <w:bottom w:val="single" w:sz="4" w:space="0" w:color="000000"/>
              <w:right w:val="single" w:sz="4" w:space="0" w:color="000000"/>
            </w:tcBorders>
            <w:vAlign w:val="center"/>
          </w:tcPr>
          <w:p w14:paraId="4B2DC0E3"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收费节点</w:t>
            </w:r>
          </w:p>
        </w:tc>
        <w:tc>
          <w:tcPr>
            <w:tcW w:w="2060" w:type="pct"/>
            <w:tcBorders>
              <w:top w:val="single" w:sz="4" w:space="0" w:color="000000"/>
              <w:left w:val="single" w:sz="4" w:space="0" w:color="000000"/>
              <w:bottom w:val="single" w:sz="4" w:space="0" w:color="000000"/>
              <w:right w:val="single" w:sz="4" w:space="0" w:color="000000"/>
            </w:tcBorders>
            <w:vAlign w:val="center"/>
          </w:tcPr>
          <w:p w14:paraId="354D9996"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承诺前期不收费，</w:t>
            </w:r>
            <w:proofErr w:type="gramStart"/>
            <w:r>
              <w:rPr>
                <w:rFonts w:hAnsi="仿宋" w:cs="仿宋" w:hint="eastAsia"/>
                <w:color w:val="000000"/>
                <w:kern w:val="0"/>
                <w:sz w:val="21"/>
                <w:szCs w:val="21"/>
                <w:lang w:bidi="ar"/>
              </w:rPr>
              <w:t>待资产</w:t>
            </w:r>
            <w:proofErr w:type="gramEnd"/>
            <w:r>
              <w:rPr>
                <w:rFonts w:hAnsi="仿宋" w:cs="仿宋" w:hint="eastAsia"/>
                <w:color w:val="000000"/>
                <w:kern w:val="0"/>
                <w:sz w:val="21"/>
                <w:szCs w:val="21"/>
                <w:lang w:bidi="ar"/>
              </w:rPr>
              <w:t>变现后支付的</w:t>
            </w:r>
          </w:p>
        </w:tc>
        <w:tc>
          <w:tcPr>
            <w:tcW w:w="300" w:type="pct"/>
            <w:tcBorders>
              <w:top w:val="single" w:sz="4" w:space="0" w:color="000000"/>
              <w:left w:val="single" w:sz="4" w:space="0" w:color="000000"/>
              <w:bottom w:val="single" w:sz="4" w:space="0" w:color="000000"/>
              <w:right w:val="single" w:sz="4" w:space="0" w:color="000000"/>
            </w:tcBorders>
            <w:vAlign w:val="center"/>
          </w:tcPr>
          <w:p w14:paraId="7D09D027"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10</w:t>
            </w:r>
          </w:p>
        </w:tc>
        <w:tc>
          <w:tcPr>
            <w:tcW w:w="1130" w:type="pct"/>
            <w:tcBorders>
              <w:top w:val="single" w:sz="4" w:space="0" w:color="000000"/>
              <w:left w:val="single" w:sz="4" w:space="0" w:color="000000"/>
              <w:bottom w:val="single" w:sz="4" w:space="0" w:color="000000"/>
              <w:right w:val="single" w:sz="4" w:space="0" w:color="000000"/>
            </w:tcBorders>
            <w:vAlign w:val="center"/>
          </w:tcPr>
          <w:p w14:paraId="7C835F00"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6E08680" w14:textId="77777777" w:rsidR="00026ED7" w:rsidRDefault="00026ED7" w:rsidP="003C6FCB">
            <w:pPr>
              <w:widowControl/>
              <w:spacing w:line="240" w:lineRule="atLeast"/>
              <w:ind w:firstLineChars="0" w:firstLine="0"/>
              <w:jc w:val="center"/>
              <w:textAlignment w:val="center"/>
              <w:rPr>
                <w:rFonts w:hAnsi="仿宋" w:cs="仿宋" w:hint="eastAsia"/>
                <w:color w:val="000000"/>
                <w:kern w:val="0"/>
                <w:sz w:val="21"/>
                <w:szCs w:val="21"/>
                <w:lang w:bidi="ar"/>
              </w:rPr>
            </w:pPr>
          </w:p>
        </w:tc>
      </w:tr>
      <w:tr w:rsidR="00026ED7" w14:paraId="02509E95" w14:textId="77777777" w:rsidTr="003C6FCB">
        <w:trPr>
          <w:trHeight w:val="900"/>
        </w:trPr>
        <w:tc>
          <w:tcPr>
            <w:tcW w:w="5000" w:type="pct"/>
            <w:gridSpan w:val="7"/>
            <w:tcBorders>
              <w:left w:val="single" w:sz="4" w:space="0" w:color="000000"/>
              <w:bottom w:val="single" w:sz="4" w:space="0" w:color="000000"/>
              <w:right w:val="single" w:sz="4" w:space="0" w:color="000000"/>
            </w:tcBorders>
            <w:vAlign w:val="center"/>
          </w:tcPr>
          <w:p w14:paraId="28E207C3" w14:textId="77777777" w:rsidR="00026ED7" w:rsidRDefault="00026ED7" w:rsidP="003C6FCB">
            <w:pPr>
              <w:widowControl/>
              <w:spacing w:line="240" w:lineRule="atLeast"/>
              <w:ind w:firstLineChars="0" w:firstLine="0"/>
              <w:jc w:val="left"/>
              <w:textAlignment w:val="center"/>
              <w:rPr>
                <w:rFonts w:hAnsi="仿宋" w:cs="仿宋" w:hint="eastAsia"/>
                <w:color w:val="000000"/>
                <w:kern w:val="0"/>
                <w:sz w:val="21"/>
                <w:szCs w:val="21"/>
                <w:lang w:bidi="ar"/>
              </w:rPr>
            </w:pPr>
            <w:r>
              <w:rPr>
                <w:rFonts w:hAnsi="仿宋" w:cs="仿宋" w:hint="eastAsia"/>
                <w:color w:val="000000"/>
                <w:kern w:val="0"/>
                <w:sz w:val="21"/>
                <w:szCs w:val="21"/>
                <w:lang w:bidi="ar"/>
              </w:rPr>
              <w:t>说明：</w:t>
            </w:r>
            <w:r>
              <w:rPr>
                <w:rFonts w:hAnsi="仿宋" w:cs="仿宋" w:hint="eastAsia"/>
                <w:color w:val="000000"/>
                <w:kern w:val="0"/>
                <w:sz w:val="21"/>
                <w:szCs w:val="21"/>
                <w:lang w:bidi="ar"/>
              </w:rPr>
              <w:br/>
              <w:t>1.各报名机构应根据评分标准在自评内容一栏自行填报相关内容并注明佐证材料对应页码，管理人将在各方监督下进行评审；</w:t>
            </w:r>
            <w:r>
              <w:rPr>
                <w:rFonts w:hAnsi="仿宋" w:cs="仿宋" w:hint="eastAsia"/>
                <w:color w:val="000000"/>
                <w:kern w:val="0"/>
                <w:sz w:val="21"/>
                <w:szCs w:val="21"/>
                <w:lang w:bidi="ar"/>
              </w:rPr>
              <w:br/>
              <w:t>2.报名机构应对自身填报的内容负责。</w:t>
            </w:r>
          </w:p>
        </w:tc>
      </w:tr>
    </w:tbl>
    <w:p w14:paraId="105C7DB9" w14:textId="07FC7FD2" w:rsidR="007E03C7" w:rsidRDefault="007E03C7" w:rsidP="00304A69">
      <w:pPr>
        <w:widowControl/>
        <w:spacing w:line="240" w:lineRule="auto"/>
        <w:ind w:firstLineChars="0" w:firstLine="0"/>
        <w:jc w:val="left"/>
        <w:rPr>
          <w:rFonts w:hint="eastAsia"/>
        </w:rPr>
      </w:pPr>
    </w:p>
    <w:sectPr w:rsidR="007E03C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94" w:footer="794" w:gutter="17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79CF" w14:textId="77777777" w:rsidR="006E0138" w:rsidRDefault="006E0138" w:rsidP="00E56999">
      <w:pPr>
        <w:ind w:firstLine="600"/>
        <w:rPr>
          <w:rFonts w:hint="eastAsia"/>
        </w:rPr>
      </w:pPr>
      <w:r>
        <w:separator/>
      </w:r>
    </w:p>
  </w:endnote>
  <w:endnote w:type="continuationSeparator" w:id="0">
    <w:p w14:paraId="4D1768F6" w14:textId="77777777" w:rsidR="006E0138" w:rsidRDefault="006E0138" w:rsidP="00E56999">
      <w:pPr>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35C" w14:textId="77777777" w:rsidR="00C87DA4" w:rsidRDefault="00C87DA4" w:rsidP="00E56999">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35D" w14:textId="2F48D2DA" w:rsidR="00C87DA4" w:rsidRDefault="00D61529" w:rsidP="00D56254">
    <w:pPr>
      <w:pStyle w:val="a3"/>
      <w:ind w:firstLineChars="0" w:firstLine="0"/>
      <w:jc w:val="center"/>
      <w:rPr>
        <w:rFonts w:hint="eastAsia"/>
      </w:rPr>
    </w:pPr>
    <w:r>
      <w:fldChar w:fldCharType="begin"/>
    </w:r>
    <w:r>
      <w:instrText>PAGE  \* Arabic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35F" w14:textId="77777777" w:rsidR="00C87DA4" w:rsidRDefault="00C87DA4" w:rsidP="00E56999">
    <w:pPr>
      <w:pStyle w:val="a3"/>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AD0F2" w14:textId="77777777" w:rsidR="006E0138" w:rsidRDefault="006E0138" w:rsidP="00E56999">
      <w:pPr>
        <w:ind w:firstLine="600"/>
        <w:rPr>
          <w:rFonts w:hint="eastAsia"/>
        </w:rPr>
      </w:pPr>
      <w:r>
        <w:separator/>
      </w:r>
    </w:p>
  </w:footnote>
  <w:footnote w:type="continuationSeparator" w:id="0">
    <w:p w14:paraId="3FD8DE6D" w14:textId="77777777" w:rsidR="006E0138" w:rsidRDefault="006E0138" w:rsidP="00E56999">
      <w:pPr>
        <w:ind w:firstLine="60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356" w14:textId="77777777" w:rsidR="00C87DA4" w:rsidRDefault="00C87DA4" w:rsidP="00E56999">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pPr w:leftFromText="180" w:rightFromText="180" w:vertAnchor="text" w:tblpXSpec="right" w:tblpY="1"/>
      <w:tblOverlap w:val="neve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tblGrid>
    <w:tr w:rsidR="00C87DA4" w14:paraId="73177358" w14:textId="77777777">
      <w:trPr>
        <w:jc w:val="right"/>
      </w:trPr>
      <w:tc>
        <w:tcPr>
          <w:tcW w:w="3059" w:type="dxa"/>
        </w:tcPr>
        <w:p w14:paraId="73177357" w14:textId="77777777" w:rsidR="00C87DA4" w:rsidRDefault="00C52250">
          <w:pPr>
            <w:pStyle w:val="ac"/>
            <w:ind w:firstLineChars="0" w:firstLine="0"/>
            <w:jc w:val="distribute"/>
            <w:rPr>
              <w:rFonts w:hint="eastAsia"/>
              <w:sz w:val="21"/>
              <w:szCs w:val="21"/>
            </w:rPr>
          </w:pPr>
          <w:r>
            <w:rPr>
              <w:rFonts w:hint="eastAsia"/>
              <w:sz w:val="21"/>
              <w:szCs w:val="21"/>
            </w:rPr>
            <w:t>全</w:t>
          </w:r>
          <w:r>
            <w:rPr>
              <w:sz w:val="21"/>
              <w:szCs w:val="21"/>
            </w:rPr>
            <w:t>国优秀律师事务所</w:t>
          </w:r>
        </w:p>
      </w:tc>
    </w:tr>
    <w:tr w:rsidR="00C87DA4" w14:paraId="7317735A" w14:textId="77777777">
      <w:trPr>
        <w:jc w:val="right"/>
      </w:trPr>
      <w:tc>
        <w:tcPr>
          <w:tcW w:w="3059" w:type="dxa"/>
        </w:tcPr>
        <w:p w14:paraId="73177359" w14:textId="77777777" w:rsidR="00C87DA4" w:rsidRDefault="00C52250">
          <w:pPr>
            <w:pStyle w:val="ac"/>
            <w:ind w:firstLineChars="0" w:firstLine="0"/>
            <w:jc w:val="distribute"/>
            <w:rPr>
              <w:rFonts w:hint="eastAsia"/>
              <w:sz w:val="21"/>
              <w:szCs w:val="21"/>
            </w:rPr>
          </w:pPr>
          <w:r>
            <w:rPr>
              <w:rFonts w:hint="eastAsia"/>
              <w:sz w:val="21"/>
              <w:szCs w:val="21"/>
            </w:rPr>
            <w:t>贵州省十佳民营经济服务机构</w:t>
          </w:r>
        </w:p>
      </w:tc>
    </w:tr>
  </w:tbl>
  <w:p w14:paraId="7317735B" w14:textId="77777777" w:rsidR="00C87DA4" w:rsidRDefault="00C52250" w:rsidP="00E56999">
    <w:pPr>
      <w:ind w:firstLine="600"/>
      <w:rPr>
        <w:rFonts w:hint="eastAsia"/>
      </w:rPr>
    </w:pPr>
    <w:r>
      <w:rPr>
        <w:noProof/>
      </w:rPr>
      <w:drawing>
        <wp:anchor distT="0" distB="0" distL="114300" distR="114300" simplePos="0" relativeHeight="251659264" behindDoc="0" locked="0" layoutInCell="1" allowOverlap="1" wp14:anchorId="73177360" wp14:editId="73177361">
          <wp:simplePos x="0" y="0"/>
          <wp:positionH relativeFrom="margin">
            <wp:align>left</wp:align>
          </wp:positionH>
          <wp:positionV relativeFrom="paragraph">
            <wp:posOffset>-66675</wp:posOffset>
          </wp:positionV>
          <wp:extent cx="1819275" cy="377825"/>
          <wp:effectExtent l="0" t="0" r="9525" b="3175"/>
          <wp:wrapSquare wrapText="bothSides"/>
          <wp:docPr id="1" name="Picture 1" descr="]5LAQCBI%)B[F47GN)@3J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5LAQCBI%)B[F47GN)@3J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19275" cy="3778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735E" w14:textId="77777777" w:rsidR="00C87DA4" w:rsidRDefault="00C87DA4" w:rsidP="00E56999">
    <w:pPr>
      <w:pStyle w:val="a5"/>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3D4C"/>
    <w:multiLevelType w:val="multilevel"/>
    <w:tmpl w:val="115D3D4C"/>
    <w:lvl w:ilvl="0">
      <w:start w:val="1"/>
      <w:numFmt w:val="decimal"/>
      <w:suff w:val="nothing"/>
      <w:lvlText w:val="（%1）"/>
      <w:lvlJc w:val="left"/>
      <w:pPr>
        <w:ind w:left="147" w:firstLine="640"/>
      </w:pPr>
      <w:rPr>
        <w:rFonts w:hint="eastAsia"/>
      </w:rPr>
    </w:lvl>
    <w:lvl w:ilvl="1">
      <w:start w:val="1"/>
      <w:numFmt w:val="lowerLetter"/>
      <w:lvlText w:val="%2)"/>
      <w:lvlJc w:val="left"/>
      <w:pPr>
        <w:ind w:left="1627" w:hanging="420"/>
      </w:pPr>
      <w:rPr>
        <w:rFonts w:hint="eastAsia"/>
      </w:rPr>
    </w:lvl>
    <w:lvl w:ilvl="2">
      <w:start w:val="1"/>
      <w:numFmt w:val="lowerRoman"/>
      <w:lvlText w:val="%3."/>
      <w:lvlJc w:val="right"/>
      <w:pPr>
        <w:ind w:left="2047" w:hanging="420"/>
      </w:pPr>
      <w:rPr>
        <w:rFonts w:hint="eastAsia"/>
      </w:rPr>
    </w:lvl>
    <w:lvl w:ilvl="3">
      <w:start w:val="1"/>
      <w:numFmt w:val="decimal"/>
      <w:lvlText w:val="%4."/>
      <w:lvlJc w:val="left"/>
      <w:pPr>
        <w:ind w:left="2467" w:hanging="420"/>
      </w:pPr>
      <w:rPr>
        <w:rFonts w:hint="eastAsia"/>
      </w:rPr>
    </w:lvl>
    <w:lvl w:ilvl="4">
      <w:start w:val="1"/>
      <w:numFmt w:val="lowerLetter"/>
      <w:lvlText w:val="%5)"/>
      <w:lvlJc w:val="left"/>
      <w:pPr>
        <w:ind w:left="2887" w:hanging="420"/>
      </w:pPr>
      <w:rPr>
        <w:rFonts w:hint="eastAsia"/>
      </w:rPr>
    </w:lvl>
    <w:lvl w:ilvl="5">
      <w:start w:val="1"/>
      <w:numFmt w:val="lowerRoman"/>
      <w:lvlText w:val="%6."/>
      <w:lvlJc w:val="right"/>
      <w:pPr>
        <w:ind w:left="3307" w:hanging="420"/>
      </w:pPr>
      <w:rPr>
        <w:rFonts w:hint="eastAsia"/>
      </w:rPr>
    </w:lvl>
    <w:lvl w:ilvl="6">
      <w:start w:val="1"/>
      <w:numFmt w:val="decimal"/>
      <w:lvlText w:val="%7."/>
      <w:lvlJc w:val="left"/>
      <w:pPr>
        <w:ind w:left="3727" w:hanging="420"/>
      </w:pPr>
      <w:rPr>
        <w:rFonts w:hint="eastAsia"/>
      </w:rPr>
    </w:lvl>
    <w:lvl w:ilvl="7">
      <w:start w:val="1"/>
      <w:numFmt w:val="lowerLetter"/>
      <w:lvlText w:val="%8)"/>
      <w:lvlJc w:val="left"/>
      <w:pPr>
        <w:ind w:left="4147" w:hanging="420"/>
      </w:pPr>
      <w:rPr>
        <w:rFonts w:hint="eastAsia"/>
      </w:rPr>
    </w:lvl>
    <w:lvl w:ilvl="8">
      <w:start w:val="1"/>
      <w:numFmt w:val="lowerRoman"/>
      <w:lvlText w:val="%9."/>
      <w:lvlJc w:val="right"/>
      <w:pPr>
        <w:ind w:left="4567" w:hanging="420"/>
      </w:pPr>
      <w:rPr>
        <w:rFonts w:hint="eastAsia"/>
      </w:rPr>
    </w:lvl>
  </w:abstractNum>
  <w:abstractNum w:abstractNumId="1" w15:restartNumberingAfterBreak="0">
    <w:nsid w:val="2D9B4C3A"/>
    <w:multiLevelType w:val="multilevel"/>
    <w:tmpl w:val="2D9B4C3A"/>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3C775809"/>
    <w:multiLevelType w:val="multilevel"/>
    <w:tmpl w:val="3C775809"/>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753257D7"/>
    <w:multiLevelType w:val="multilevel"/>
    <w:tmpl w:val="753257D7"/>
    <w:lvl w:ilvl="0">
      <w:start w:val="1"/>
      <w:numFmt w:val="decimal"/>
      <w:suff w:val="nothing"/>
      <w:lvlText w:val="%1."/>
      <w:lvlJc w:val="left"/>
      <w:pPr>
        <w:ind w:left="0" w:firstLine="64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49888841">
    <w:abstractNumId w:val="2"/>
  </w:num>
  <w:num w:numId="2" w16cid:durableId="472790540">
    <w:abstractNumId w:val="0"/>
  </w:num>
  <w:num w:numId="3" w16cid:durableId="1441140674">
    <w:abstractNumId w:val="3"/>
  </w:num>
  <w:num w:numId="4" w16cid:durableId="135452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clean"/>
  <w:defaultTabStop w:val="420"/>
  <w:drawingGridHorizontalSpacing w:val="140"/>
  <w:drawingGridVerticalSpacing w:val="38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5ZDRjMTlkZjI3ZTEwMDA5NzhjYzJiOWU0NWIxNmIifQ=="/>
  </w:docVars>
  <w:rsids>
    <w:rsidRoot w:val="00B25E18"/>
    <w:rsid w:val="FFFAF608"/>
    <w:rsid w:val="0000678A"/>
    <w:rsid w:val="00026ED7"/>
    <w:rsid w:val="00027293"/>
    <w:rsid w:val="00063E2E"/>
    <w:rsid w:val="000640D5"/>
    <w:rsid w:val="00064BDB"/>
    <w:rsid w:val="00066281"/>
    <w:rsid w:val="000722B2"/>
    <w:rsid w:val="0007542C"/>
    <w:rsid w:val="00084A3D"/>
    <w:rsid w:val="00090790"/>
    <w:rsid w:val="0009154E"/>
    <w:rsid w:val="000A3A25"/>
    <w:rsid w:val="000A42CC"/>
    <w:rsid w:val="000C5C46"/>
    <w:rsid w:val="000C6D47"/>
    <w:rsid w:val="000D165E"/>
    <w:rsid w:val="000D61A0"/>
    <w:rsid w:val="000D7894"/>
    <w:rsid w:val="000E2DA6"/>
    <w:rsid w:val="000E2F53"/>
    <w:rsid w:val="000F07EA"/>
    <w:rsid w:val="001020FC"/>
    <w:rsid w:val="00102CBA"/>
    <w:rsid w:val="00103A76"/>
    <w:rsid w:val="0011431E"/>
    <w:rsid w:val="0011463A"/>
    <w:rsid w:val="001169CE"/>
    <w:rsid w:val="00130889"/>
    <w:rsid w:val="00141D29"/>
    <w:rsid w:val="001434A7"/>
    <w:rsid w:val="00143B41"/>
    <w:rsid w:val="0014429F"/>
    <w:rsid w:val="0016522C"/>
    <w:rsid w:val="00180001"/>
    <w:rsid w:val="0019753A"/>
    <w:rsid w:val="001A1E62"/>
    <w:rsid w:val="001A2918"/>
    <w:rsid w:val="001A66D1"/>
    <w:rsid w:val="001A6B1A"/>
    <w:rsid w:val="001B4FD4"/>
    <w:rsid w:val="001B603E"/>
    <w:rsid w:val="001B64A3"/>
    <w:rsid w:val="001C3E77"/>
    <w:rsid w:val="001D15AC"/>
    <w:rsid w:val="001D315B"/>
    <w:rsid w:val="001D6613"/>
    <w:rsid w:val="001E7CCE"/>
    <w:rsid w:val="001F4A20"/>
    <w:rsid w:val="001F52E0"/>
    <w:rsid w:val="001F7AE6"/>
    <w:rsid w:val="001F7B7F"/>
    <w:rsid w:val="00204D09"/>
    <w:rsid w:val="00204E9C"/>
    <w:rsid w:val="0020581F"/>
    <w:rsid w:val="00213E3F"/>
    <w:rsid w:val="002147F0"/>
    <w:rsid w:val="002163A4"/>
    <w:rsid w:val="0022048A"/>
    <w:rsid w:val="00221229"/>
    <w:rsid w:val="00222568"/>
    <w:rsid w:val="0022563E"/>
    <w:rsid w:val="002276C4"/>
    <w:rsid w:val="0023039D"/>
    <w:rsid w:val="0023059C"/>
    <w:rsid w:val="002474C0"/>
    <w:rsid w:val="00257385"/>
    <w:rsid w:val="002612E2"/>
    <w:rsid w:val="00282317"/>
    <w:rsid w:val="0028653A"/>
    <w:rsid w:val="00290810"/>
    <w:rsid w:val="00296790"/>
    <w:rsid w:val="002B0A08"/>
    <w:rsid w:val="002B0CBE"/>
    <w:rsid w:val="002B1612"/>
    <w:rsid w:val="002B2575"/>
    <w:rsid w:val="002B4C86"/>
    <w:rsid w:val="002B7685"/>
    <w:rsid w:val="002C083A"/>
    <w:rsid w:val="002C3C2A"/>
    <w:rsid w:val="002D5CCA"/>
    <w:rsid w:val="002D60BB"/>
    <w:rsid w:val="002E4CF3"/>
    <w:rsid w:val="002F74A7"/>
    <w:rsid w:val="0030050A"/>
    <w:rsid w:val="00301116"/>
    <w:rsid w:val="00303B70"/>
    <w:rsid w:val="00304A69"/>
    <w:rsid w:val="003064EF"/>
    <w:rsid w:val="00312E84"/>
    <w:rsid w:val="003257BE"/>
    <w:rsid w:val="00330019"/>
    <w:rsid w:val="00352D0C"/>
    <w:rsid w:val="00380BCA"/>
    <w:rsid w:val="00387987"/>
    <w:rsid w:val="003A3DF4"/>
    <w:rsid w:val="003A6E6C"/>
    <w:rsid w:val="003A6F04"/>
    <w:rsid w:val="003B6581"/>
    <w:rsid w:val="003C2573"/>
    <w:rsid w:val="003D5A58"/>
    <w:rsid w:val="003F2783"/>
    <w:rsid w:val="004079C7"/>
    <w:rsid w:val="00416F89"/>
    <w:rsid w:val="00424BA7"/>
    <w:rsid w:val="00427DA9"/>
    <w:rsid w:val="004340DC"/>
    <w:rsid w:val="0043550F"/>
    <w:rsid w:val="00436839"/>
    <w:rsid w:val="00437CC5"/>
    <w:rsid w:val="00437D67"/>
    <w:rsid w:val="00441CD1"/>
    <w:rsid w:val="00454E95"/>
    <w:rsid w:val="00463C8D"/>
    <w:rsid w:val="00465987"/>
    <w:rsid w:val="00467AB1"/>
    <w:rsid w:val="004700E2"/>
    <w:rsid w:val="00476CF1"/>
    <w:rsid w:val="00477772"/>
    <w:rsid w:val="0047784F"/>
    <w:rsid w:val="00482B79"/>
    <w:rsid w:val="00483145"/>
    <w:rsid w:val="00484596"/>
    <w:rsid w:val="004927EA"/>
    <w:rsid w:val="004974BF"/>
    <w:rsid w:val="004C0E8D"/>
    <w:rsid w:val="004C1D99"/>
    <w:rsid w:val="004D6D88"/>
    <w:rsid w:val="004D77B7"/>
    <w:rsid w:val="004E4FB1"/>
    <w:rsid w:val="004E62EB"/>
    <w:rsid w:val="004F148C"/>
    <w:rsid w:val="004F5621"/>
    <w:rsid w:val="005000AB"/>
    <w:rsid w:val="0051043B"/>
    <w:rsid w:val="0052241A"/>
    <w:rsid w:val="00522BB3"/>
    <w:rsid w:val="00531C1C"/>
    <w:rsid w:val="005470B3"/>
    <w:rsid w:val="0058296A"/>
    <w:rsid w:val="00584727"/>
    <w:rsid w:val="00593AC2"/>
    <w:rsid w:val="005956C0"/>
    <w:rsid w:val="005A6ABC"/>
    <w:rsid w:val="005A7E78"/>
    <w:rsid w:val="005D6EBE"/>
    <w:rsid w:val="005E65FC"/>
    <w:rsid w:val="005F4E87"/>
    <w:rsid w:val="005F615C"/>
    <w:rsid w:val="005F6C2C"/>
    <w:rsid w:val="005F702F"/>
    <w:rsid w:val="005F7BC8"/>
    <w:rsid w:val="0060102D"/>
    <w:rsid w:val="006162D7"/>
    <w:rsid w:val="006264B4"/>
    <w:rsid w:val="00627863"/>
    <w:rsid w:val="00627CE1"/>
    <w:rsid w:val="0063795B"/>
    <w:rsid w:val="00645736"/>
    <w:rsid w:val="0064575B"/>
    <w:rsid w:val="00646DE5"/>
    <w:rsid w:val="00651E38"/>
    <w:rsid w:val="0065763F"/>
    <w:rsid w:val="006805D4"/>
    <w:rsid w:val="00680A37"/>
    <w:rsid w:val="00694A5A"/>
    <w:rsid w:val="006A16F9"/>
    <w:rsid w:val="006B049C"/>
    <w:rsid w:val="006B6F84"/>
    <w:rsid w:val="006C4B1E"/>
    <w:rsid w:val="006D1BCD"/>
    <w:rsid w:val="006E0138"/>
    <w:rsid w:val="006E373B"/>
    <w:rsid w:val="006F3E65"/>
    <w:rsid w:val="006F7832"/>
    <w:rsid w:val="0070282E"/>
    <w:rsid w:val="00712BC2"/>
    <w:rsid w:val="0071334A"/>
    <w:rsid w:val="0072393E"/>
    <w:rsid w:val="0072786C"/>
    <w:rsid w:val="007311D8"/>
    <w:rsid w:val="0073171A"/>
    <w:rsid w:val="00742AAB"/>
    <w:rsid w:val="00760D50"/>
    <w:rsid w:val="007616CF"/>
    <w:rsid w:val="0076564C"/>
    <w:rsid w:val="0077683D"/>
    <w:rsid w:val="00783EC0"/>
    <w:rsid w:val="00791378"/>
    <w:rsid w:val="0079137E"/>
    <w:rsid w:val="007A1CEF"/>
    <w:rsid w:val="007A47A8"/>
    <w:rsid w:val="007B12BA"/>
    <w:rsid w:val="007B2013"/>
    <w:rsid w:val="007C163F"/>
    <w:rsid w:val="007C5263"/>
    <w:rsid w:val="007C72B8"/>
    <w:rsid w:val="007C72F9"/>
    <w:rsid w:val="007D2B95"/>
    <w:rsid w:val="007D357C"/>
    <w:rsid w:val="007E03C7"/>
    <w:rsid w:val="0080119E"/>
    <w:rsid w:val="0081217A"/>
    <w:rsid w:val="00814995"/>
    <w:rsid w:val="00815BB8"/>
    <w:rsid w:val="008238EE"/>
    <w:rsid w:val="00827485"/>
    <w:rsid w:val="0083589D"/>
    <w:rsid w:val="00840662"/>
    <w:rsid w:val="0084162F"/>
    <w:rsid w:val="0086246F"/>
    <w:rsid w:val="008805EC"/>
    <w:rsid w:val="00893E6B"/>
    <w:rsid w:val="00896168"/>
    <w:rsid w:val="008B2722"/>
    <w:rsid w:val="008C41F1"/>
    <w:rsid w:val="008C7A26"/>
    <w:rsid w:val="008C7E15"/>
    <w:rsid w:val="008D02B4"/>
    <w:rsid w:val="008D2C69"/>
    <w:rsid w:val="008F0901"/>
    <w:rsid w:val="008F25D7"/>
    <w:rsid w:val="008F2FDC"/>
    <w:rsid w:val="008F303F"/>
    <w:rsid w:val="009048C5"/>
    <w:rsid w:val="009079F4"/>
    <w:rsid w:val="009125DF"/>
    <w:rsid w:val="0092034A"/>
    <w:rsid w:val="00920FBD"/>
    <w:rsid w:val="00936792"/>
    <w:rsid w:val="009758E3"/>
    <w:rsid w:val="0098538F"/>
    <w:rsid w:val="009940CD"/>
    <w:rsid w:val="00997BA4"/>
    <w:rsid w:val="009A4E2B"/>
    <w:rsid w:val="009B3E14"/>
    <w:rsid w:val="009B41BB"/>
    <w:rsid w:val="009B669A"/>
    <w:rsid w:val="009B7116"/>
    <w:rsid w:val="009B72FE"/>
    <w:rsid w:val="009C7248"/>
    <w:rsid w:val="009D07A2"/>
    <w:rsid w:val="009E1982"/>
    <w:rsid w:val="009F4F30"/>
    <w:rsid w:val="00A01353"/>
    <w:rsid w:val="00A11491"/>
    <w:rsid w:val="00A15F74"/>
    <w:rsid w:val="00A203DB"/>
    <w:rsid w:val="00A30469"/>
    <w:rsid w:val="00A35228"/>
    <w:rsid w:val="00A371A3"/>
    <w:rsid w:val="00A40A92"/>
    <w:rsid w:val="00A5039E"/>
    <w:rsid w:val="00A54FCA"/>
    <w:rsid w:val="00A555D8"/>
    <w:rsid w:val="00A56360"/>
    <w:rsid w:val="00A6138E"/>
    <w:rsid w:val="00A62441"/>
    <w:rsid w:val="00A635C2"/>
    <w:rsid w:val="00A7434B"/>
    <w:rsid w:val="00A855D4"/>
    <w:rsid w:val="00A85EE8"/>
    <w:rsid w:val="00A95928"/>
    <w:rsid w:val="00AB0C80"/>
    <w:rsid w:val="00AB619E"/>
    <w:rsid w:val="00AD262A"/>
    <w:rsid w:val="00AD7016"/>
    <w:rsid w:val="00AE576C"/>
    <w:rsid w:val="00B0467B"/>
    <w:rsid w:val="00B07169"/>
    <w:rsid w:val="00B14AB1"/>
    <w:rsid w:val="00B20CD1"/>
    <w:rsid w:val="00B25E18"/>
    <w:rsid w:val="00B32709"/>
    <w:rsid w:val="00B414F1"/>
    <w:rsid w:val="00B41EAE"/>
    <w:rsid w:val="00B54C48"/>
    <w:rsid w:val="00B6241A"/>
    <w:rsid w:val="00B73694"/>
    <w:rsid w:val="00B909A5"/>
    <w:rsid w:val="00B9137E"/>
    <w:rsid w:val="00B95DCC"/>
    <w:rsid w:val="00BB7772"/>
    <w:rsid w:val="00BC0646"/>
    <w:rsid w:val="00BC7805"/>
    <w:rsid w:val="00BD398A"/>
    <w:rsid w:val="00BE0D61"/>
    <w:rsid w:val="00BF11E9"/>
    <w:rsid w:val="00C007FF"/>
    <w:rsid w:val="00C033FC"/>
    <w:rsid w:val="00C11D04"/>
    <w:rsid w:val="00C12D42"/>
    <w:rsid w:val="00C1454C"/>
    <w:rsid w:val="00C52250"/>
    <w:rsid w:val="00C52648"/>
    <w:rsid w:val="00C62C42"/>
    <w:rsid w:val="00C6382A"/>
    <w:rsid w:val="00C63DB5"/>
    <w:rsid w:val="00C67C23"/>
    <w:rsid w:val="00C726FD"/>
    <w:rsid w:val="00C87DA4"/>
    <w:rsid w:val="00C90BCE"/>
    <w:rsid w:val="00C95FEA"/>
    <w:rsid w:val="00CB1BA2"/>
    <w:rsid w:val="00CC17ED"/>
    <w:rsid w:val="00CD35B9"/>
    <w:rsid w:val="00CE5F11"/>
    <w:rsid w:val="00CF5436"/>
    <w:rsid w:val="00CF7184"/>
    <w:rsid w:val="00CF7CED"/>
    <w:rsid w:val="00D05EB6"/>
    <w:rsid w:val="00D121A6"/>
    <w:rsid w:val="00D13E5B"/>
    <w:rsid w:val="00D1403C"/>
    <w:rsid w:val="00D2457A"/>
    <w:rsid w:val="00D24CBB"/>
    <w:rsid w:val="00D2719D"/>
    <w:rsid w:val="00D30B6E"/>
    <w:rsid w:val="00D44407"/>
    <w:rsid w:val="00D467C8"/>
    <w:rsid w:val="00D55236"/>
    <w:rsid w:val="00D56254"/>
    <w:rsid w:val="00D61529"/>
    <w:rsid w:val="00D6402A"/>
    <w:rsid w:val="00D7687F"/>
    <w:rsid w:val="00D77036"/>
    <w:rsid w:val="00D91988"/>
    <w:rsid w:val="00D9630C"/>
    <w:rsid w:val="00D97D51"/>
    <w:rsid w:val="00DA35AF"/>
    <w:rsid w:val="00DA5F79"/>
    <w:rsid w:val="00DA732C"/>
    <w:rsid w:val="00DC271E"/>
    <w:rsid w:val="00DD010D"/>
    <w:rsid w:val="00DD039F"/>
    <w:rsid w:val="00DD2D00"/>
    <w:rsid w:val="00DD3483"/>
    <w:rsid w:val="00DD4ACE"/>
    <w:rsid w:val="00DE1F77"/>
    <w:rsid w:val="00DE357E"/>
    <w:rsid w:val="00DE56C8"/>
    <w:rsid w:val="00E03441"/>
    <w:rsid w:val="00E419D6"/>
    <w:rsid w:val="00E504CD"/>
    <w:rsid w:val="00E53D1B"/>
    <w:rsid w:val="00E56999"/>
    <w:rsid w:val="00E60580"/>
    <w:rsid w:val="00E71213"/>
    <w:rsid w:val="00E731F4"/>
    <w:rsid w:val="00E73D62"/>
    <w:rsid w:val="00E74103"/>
    <w:rsid w:val="00E927F9"/>
    <w:rsid w:val="00EA1BAA"/>
    <w:rsid w:val="00EB5E0A"/>
    <w:rsid w:val="00EC5D28"/>
    <w:rsid w:val="00EC7F04"/>
    <w:rsid w:val="00ED3AB0"/>
    <w:rsid w:val="00EF1450"/>
    <w:rsid w:val="00EF2148"/>
    <w:rsid w:val="00EF2A9A"/>
    <w:rsid w:val="00EF6BC4"/>
    <w:rsid w:val="00EF7469"/>
    <w:rsid w:val="00F01B35"/>
    <w:rsid w:val="00F01CC1"/>
    <w:rsid w:val="00F055B0"/>
    <w:rsid w:val="00F05E93"/>
    <w:rsid w:val="00F16DD1"/>
    <w:rsid w:val="00F313A5"/>
    <w:rsid w:val="00F430C6"/>
    <w:rsid w:val="00F501CF"/>
    <w:rsid w:val="00F5094D"/>
    <w:rsid w:val="00F52559"/>
    <w:rsid w:val="00F540B6"/>
    <w:rsid w:val="00F54D1C"/>
    <w:rsid w:val="00F77597"/>
    <w:rsid w:val="00F82BC9"/>
    <w:rsid w:val="00F83E17"/>
    <w:rsid w:val="00F91894"/>
    <w:rsid w:val="00F968C6"/>
    <w:rsid w:val="00FA5DA5"/>
    <w:rsid w:val="00FB2851"/>
    <w:rsid w:val="00FB32B3"/>
    <w:rsid w:val="00FB64B5"/>
    <w:rsid w:val="00FC1C9F"/>
    <w:rsid w:val="00FC282F"/>
    <w:rsid w:val="00FD39DD"/>
    <w:rsid w:val="00FD7D04"/>
    <w:rsid w:val="00FE7CB0"/>
    <w:rsid w:val="042F016D"/>
    <w:rsid w:val="1D75701F"/>
    <w:rsid w:val="1F3C065A"/>
    <w:rsid w:val="202E1211"/>
    <w:rsid w:val="34627C95"/>
    <w:rsid w:val="364540AF"/>
    <w:rsid w:val="36ED4ACE"/>
    <w:rsid w:val="5BDBC3A8"/>
    <w:rsid w:val="6C526349"/>
    <w:rsid w:val="73FC4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772FE"/>
  <w15:docId w15:val="{C18F54A1-5088-4BB5-AA32-0AD92BC7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229"/>
    <w:pPr>
      <w:widowControl w:val="0"/>
      <w:spacing w:line="480" w:lineRule="exact"/>
      <w:ind w:firstLineChars="200" w:firstLine="200"/>
      <w:jc w:val="both"/>
    </w:pPr>
    <w:rPr>
      <w:rFonts w:ascii="仿宋" w:eastAsia="仿宋" w:hAnsiTheme="minorHAnsi" w:cstheme="minorBidi"/>
      <w:kern w:val="2"/>
      <w:sz w:val="30"/>
      <w:szCs w:val="22"/>
    </w:rPr>
  </w:style>
  <w:style w:type="paragraph" w:styleId="1">
    <w:name w:val="heading 1"/>
    <w:basedOn w:val="a"/>
    <w:next w:val="a"/>
    <w:link w:val="10"/>
    <w:uiPriority w:val="9"/>
    <w:qFormat/>
    <w:pPr>
      <w:keepNext/>
      <w:keepLines/>
      <w:spacing w:after="120"/>
      <w:ind w:leftChars="50" w:left="50" w:rightChars="50" w:right="50"/>
      <w:jc w:val="center"/>
      <w:outlineLvl w:val="0"/>
    </w:pPr>
    <w:rPr>
      <w:rFonts w:eastAsia="宋体"/>
      <w:b/>
      <w:bCs/>
      <w:kern w:val="44"/>
      <w:sz w:val="44"/>
      <w:szCs w:val="44"/>
    </w:rPr>
  </w:style>
  <w:style w:type="paragraph" w:styleId="2">
    <w:name w:val="heading 2"/>
    <w:basedOn w:val="a"/>
    <w:next w:val="a"/>
    <w:link w:val="20"/>
    <w:autoRedefine/>
    <w:uiPriority w:val="9"/>
    <w:unhideWhenUsed/>
    <w:qFormat/>
    <w:rsid w:val="00814995"/>
    <w:pPr>
      <w:keepNext/>
      <w:keepLines/>
      <w:outlineLvl w:val="1"/>
    </w:pPr>
    <w:rPr>
      <w:rFonts w:ascii="宋体" w:eastAsia="黑体" w:hAnsiTheme="majorHAnsi" w:cstheme="majorBidi"/>
      <w:bCs/>
      <w:szCs w:val="32"/>
    </w:rPr>
  </w:style>
  <w:style w:type="paragraph" w:styleId="3">
    <w:name w:val="heading 3"/>
    <w:basedOn w:val="a"/>
    <w:next w:val="a"/>
    <w:link w:val="30"/>
    <w:autoRedefine/>
    <w:uiPriority w:val="9"/>
    <w:unhideWhenUsed/>
    <w:qFormat/>
    <w:rsid w:val="00814995"/>
    <w:pPr>
      <w:keepNext/>
      <w:keepLines/>
      <w:ind w:firstLine="600"/>
      <w:outlineLvl w:val="2"/>
    </w:pPr>
    <w:rPr>
      <w:rFonts w:eastAsia="楷体"/>
      <w:bCs/>
      <w:szCs w:val="32"/>
    </w:rPr>
  </w:style>
  <w:style w:type="paragraph" w:styleId="4">
    <w:name w:val="heading 4"/>
    <w:basedOn w:val="a"/>
    <w:next w:val="a"/>
    <w:link w:val="40"/>
    <w:autoRedefine/>
    <w:uiPriority w:val="9"/>
    <w:unhideWhenUsed/>
    <w:qFormat/>
    <w:pPr>
      <w:keepNext/>
      <w:keepLines/>
      <w:outlineLvl w:val="3"/>
    </w:pPr>
    <w:rPr>
      <w:rFonts w:hAnsiTheme="majorHAnsi"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Title"/>
    <w:basedOn w:val="3"/>
    <w:next w:val="a"/>
    <w:link w:val="a9"/>
    <w:autoRedefine/>
    <w:uiPriority w:val="10"/>
    <w:qFormat/>
    <w:pPr>
      <w:spacing w:after="100" w:afterAutospacing="1"/>
      <w:jc w:val="center"/>
      <w:outlineLvl w:val="0"/>
    </w:pPr>
    <w:rPr>
      <w:rFonts w:asciiTheme="majorHAnsi" w:hAnsiTheme="majorHAnsi" w:cstheme="majorBidi"/>
      <w:b/>
      <w:bCs w:val="0"/>
    </w:rPr>
  </w:style>
  <w:style w:type="table" w:styleId="aa">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customStyle="1" w:styleId="20">
    <w:name w:val="标题 2 字符"/>
    <w:basedOn w:val="a0"/>
    <w:link w:val="2"/>
    <w:autoRedefine/>
    <w:uiPriority w:val="9"/>
    <w:qFormat/>
    <w:rsid w:val="00814995"/>
    <w:rPr>
      <w:rFonts w:ascii="宋体" w:eastAsia="黑体" w:hAnsiTheme="majorHAnsi" w:cstheme="majorBidi"/>
      <w:bCs/>
      <w:kern w:val="2"/>
      <w:sz w:val="30"/>
      <w:szCs w:val="32"/>
    </w:rPr>
  </w:style>
  <w:style w:type="character" w:customStyle="1" w:styleId="10">
    <w:name w:val="标题 1 字符"/>
    <w:basedOn w:val="a0"/>
    <w:link w:val="1"/>
    <w:autoRedefine/>
    <w:uiPriority w:val="9"/>
    <w:qFormat/>
    <w:rPr>
      <w:rFonts w:ascii="宋体" w:eastAsia="宋体"/>
      <w:b/>
      <w:bCs/>
      <w:kern w:val="44"/>
      <w:sz w:val="44"/>
      <w:szCs w:val="44"/>
    </w:rPr>
  </w:style>
  <w:style w:type="character" w:customStyle="1" w:styleId="30">
    <w:name w:val="标题 3 字符"/>
    <w:basedOn w:val="a0"/>
    <w:link w:val="3"/>
    <w:uiPriority w:val="9"/>
    <w:qFormat/>
    <w:rsid w:val="00814995"/>
    <w:rPr>
      <w:rFonts w:ascii="仿宋" w:eastAsia="楷体" w:hAnsiTheme="minorHAnsi" w:cstheme="minorBidi"/>
      <w:bCs/>
      <w:kern w:val="2"/>
      <w:sz w:val="30"/>
      <w:szCs w:val="32"/>
    </w:rPr>
  </w:style>
  <w:style w:type="character" w:customStyle="1" w:styleId="a6">
    <w:name w:val="页眉 字符"/>
    <w:basedOn w:val="a0"/>
    <w:link w:val="a5"/>
    <w:autoRedefine/>
    <w:uiPriority w:val="99"/>
    <w:qFormat/>
    <w:rPr>
      <w:rFonts w:ascii="宋体" w:eastAsia="宋体"/>
      <w:sz w:val="18"/>
      <w:szCs w:val="18"/>
    </w:rPr>
  </w:style>
  <w:style w:type="character" w:customStyle="1" w:styleId="a4">
    <w:name w:val="页脚 字符"/>
    <w:basedOn w:val="a0"/>
    <w:link w:val="a3"/>
    <w:autoRedefine/>
    <w:uiPriority w:val="99"/>
    <w:qFormat/>
    <w:rPr>
      <w:rFonts w:ascii="宋体" w:eastAsia="宋体"/>
      <w:sz w:val="18"/>
      <w:szCs w:val="18"/>
    </w:rPr>
  </w:style>
  <w:style w:type="paragraph" w:customStyle="1" w:styleId="11">
    <w:name w:val="无间隔1"/>
    <w:autoRedefine/>
    <w:uiPriority w:val="1"/>
    <w:qFormat/>
    <w:pPr>
      <w:widowControl w:val="0"/>
      <w:ind w:firstLineChars="200" w:firstLine="200"/>
      <w:jc w:val="both"/>
    </w:pPr>
    <w:rPr>
      <w:rFonts w:ascii="宋体" w:hAnsiTheme="minorHAnsi" w:cstheme="minorBidi"/>
      <w:kern w:val="2"/>
      <w:sz w:val="28"/>
      <w:szCs w:val="22"/>
    </w:rPr>
  </w:style>
  <w:style w:type="character" w:customStyle="1" w:styleId="a9">
    <w:name w:val="标题 字符"/>
    <w:basedOn w:val="a0"/>
    <w:link w:val="a8"/>
    <w:uiPriority w:val="10"/>
    <w:qFormat/>
    <w:rPr>
      <w:rFonts w:asciiTheme="majorHAnsi" w:eastAsia="仿宋" w:hAnsiTheme="majorHAnsi" w:cstheme="majorBidi"/>
      <w:sz w:val="32"/>
      <w:szCs w:val="32"/>
    </w:rPr>
  </w:style>
  <w:style w:type="character" w:customStyle="1" w:styleId="40">
    <w:name w:val="标题 4 字符"/>
    <w:basedOn w:val="a0"/>
    <w:link w:val="4"/>
    <w:uiPriority w:val="9"/>
    <w:qFormat/>
    <w:rPr>
      <w:rFonts w:ascii="仿宋" w:eastAsia="仿宋" w:hAnsiTheme="majorHAnsi" w:cstheme="majorBidi"/>
      <w:bCs/>
      <w:sz w:val="32"/>
      <w:szCs w:val="28"/>
    </w:rPr>
  </w:style>
  <w:style w:type="paragraph" w:styleId="ac">
    <w:name w:val="No Spacing"/>
    <w:uiPriority w:val="1"/>
    <w:qFormat/>
    <w:pPr>
      <w:widowControl w:val="0"/>
      <w:ind w:firstLineChars="200" w:firstLine="200"/>
      <w:jc w:val="both"/>
    </w:pPr>
    <w:rPr>
      <w:rFonts w:ascii="宋体" w:hAnsiTheme="minorHAnsi" w:cstheme="minorBidi"/>
      <w:kern w:val="2"/>
      <w:sz w:val="28"/>
      <w:szCs w:val="22"/>
    </w:rPr>
  </w:style>
  <w:style w:type="paragraph" w:styleId="ad">
    <w:name w:val="List Paragraph"/>
    <w:basedOn w:val="a"/>
    <w:uiPriority w:val="99"/>
    <w:unhideWhenUsed/>
    <w:rsid w:val="00E56999"/>
    <w:pPr>
      <w:ind w:firstLine="420"/>
    </w:pPr>
  </w:style>
  <w:style w:type="paragraph" w:styleId="ae">
    <w:name w:val="Date"/>
    <w:basedOn w:val="a"/>
    <w:next w:val="a"/>
    <w:link w:val="af"/>
    <w:uiPriority w:val="99"/>
    <w:semiHidden/>
    <w:unhideWhenUsed/>
    <w:rsid w:val="007C5263"/>
    <w:pPr>
      <w:ind w:leftChars="2500" w:left="100"/>
    </w:pPr>
  </w:style>
  <w:style w:type="character" w:customStyle="1" w:styleId="af">
    <w:name w:val="日期 字符"/>
    <w:basedOn w:val="a0"/>
    <w:link w:val="ae"/>
    <w:uiPriority w:val="99"/>
    <w:semiHidden/>
    <w:rsid w:val="007C5263"/>
    <w:rPr>
      <w:rFonts w:ascii="仿宋" w:eastAsia="仿宋" w:hAnsiTheme="minorHAnsi" w:cstheme="minorBidi"/>
      <w:kern w:val="2"/>
      <w:sz w:val="30"/>
      <w:szCs w:val="22"/>
    </w:rPr>
  </w:style>
  <w:style w:type="character" w:styleId="af0">
    <w:name w:val="Hyperlink"/>
    <w:basedOn w:val="a0"/>
    <w:uiPriority w:val="99"/>
    <w:unhideWhenUsed/>
    <w:rsid w:val="00387987"/>
    <w:rPr>
      <w:color w:val="0563C1" w:themeColor="hyperlink"/>
      <w:u w:val="single"/>
    </w:rPr>
  </w:style>
  <w:style w:type="character" w:styleId="af1">
    <w:name w:val="Unresolved Mention"/>
    <w:basedOn w:val="a0"/>
    <w:uiPriority w:val="99"/>
    <w:semiHidden/>
    <w:unhideWhenUsed/>
    <w:rsid w:val="0038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9213131-F414-4DDA-9BAE-839203E4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祥宇 耿</cp:lastModifiedBy>
  <cp:revision>177</cp:revision>
  <cp:lastPrinted>2023-12-15T06:03:00Z</cp:lastPrinted>
  <dcterms:created xsi:type="dcterms:W3CDTF">2023-08-30T07:29:00Z</dcterms:created>
  <dcterms:modified xsi:type="dcterms:W3CDTF">2025-09-03T01:48:00Z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40F906A42C3A48649AD346D7557E2B25_13</vt:lpwstr>
  </property>
  <property fmtid="{D5CDD505-2E9C-101B-9397-08002B2CF9AE}" pid="4" name="KSOTemplateDocerSaveRecord">
    <vt:lpwstr>eyJoZGlkIjoiOTI3ZjFiZGYxMjE3ZWMzNDFiNGNhMWNiZDI1ZTVjY2MiLCJ1c2VySWQiOiIxOTI3MDEzOTUifQ==</vt:lpwstr>
  </property>
</Properties>
</file>