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611" w:type="pct"/>
        <w:tblInd w:w="-5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7188"/>
      </w:tblGrid>
      <w:tr w14:paraId="0846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6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D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新疆机智的葡萄文化传播有限责任公司管理人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文书送达回执</w:t>
            </w:r>
          </w:p>
        </w:tc>
      </w:tr>
      <w:tr w14:paraId="4AADFF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80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FCE9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7396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8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3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（2025）新鼎智葡破字第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ZP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     号</w:t>
            </w:r>
            <w:bookmarkStart w:id="0" w:name="_GoBack"/>
            <w:bookmarkEnd w:id="0"/>
          </w:p>
        </w:tc>
      </w:tr>
      <w:tr w14:paraId="28BD1083">
        <w:tblPrEx>
          <w:shd w:val="clear" w:color="auto" w:fill="auto"/>
        </w:tblPrEx>
        <w:trPr>
          <w:trHeight w:val="336" w:hRule="atLeast"/>
        </w:trPr>
        <w:tc>
          <w:tcPr>
            <w:tcW w:w="5000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04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案由：</w:t>
            </w:r>
          </w:p>
        </w:tc>
      </w:tr>
      <w:tr w14:paraId="0123A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5000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9164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FA7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4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送达文书名称、文号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63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民事裁定书;决定书;公告;债权申报须知</w:t>
            </w:r>
          </w:p>
        </w:tc>
      </w:tr>
      <w:tr w14:paraId="772A4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71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C4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B77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E5B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30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受送达单位（个人）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A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447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1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2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CB2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D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送达人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9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74E5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E78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1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23B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7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送达日期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C4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9D59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3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508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6A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CA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送达地点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C2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2EE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B1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96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20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C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送达方式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0B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直接送达（包括以微信发送的电子版文书）</w:t>
            </w:r>
          </w:p>
        </w:tc>
      </w:tr>
      <w:tr w14:paraId="70419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FC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D10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086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收件人签名或者盖章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年   月   日</w:t>
            </w:r>
          </w:p>
        </w:tc>
      </w:tr>
      <w:tr w14:paraId="36689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50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1E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695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6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代收人签名或者盖章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C9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年   月   日</w:t>
            </w:r>
          </w:p>
        </w:tc>
      </w:tr>
      <w:tr w14:paraId="75336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47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CB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368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3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见证人签名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                                            年   月   日</w:t>
            </w:r>
          </w:p>
        </w:tc>
      </w:tr>
      <w:tr w14:paraId="16F3C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748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2B0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AF9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12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F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备注：</w:t>
            </w:r>
          </w:p>
        </w:tc>
        <w:tc>
          <w:tcPr>
            <w:tcW w:w="3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B0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EF11B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94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3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FA6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E5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1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F799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88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E43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A2A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C43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5C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3008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36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4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0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CEED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" w:hRule="atLeast"/>
        </w:trPr>
        <w:tc>
          <w:tcPr>
            <w:tcW w:w="12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9F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8E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144C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BE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附：1、文书的送达使用送达回执。 </w:t>
            </w:r>
          </w:p>
        </w:tc>
      </w:tr>
      <w:tr w14:paraId="3AEC8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F6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2、文书送达参照民事诉讼法有关送达的规定执行。</w:t>
            </w:r>
          </w:p>
        </w:tc>
      </w:tr>
      <w:tr w14:paraId="2427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9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CD8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 xml:space="preserve">    3、他人代收的，由代收人在收件人栏内签名或者盖章，并在备注栏内注明与被送达人的关系；</w:t>
            </w:r>
          </w:p>
        </w:tc>
      </w:tr>
      <w:tr w14:paraId="0A084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500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B92DD"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4、留置送达的，在备注栏说明情况，并由证明人签字。</w:t>
            </w:r>
          </w:p>
        </w:tc>
      </w:tr>
    </w:tbl>
    <w:p w14:paraId="28D790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492B9A"/>
    <w:rsid w:val="5F7C5467"/>
    <w:rsid w:val="FBECB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259</Characters>
  <Paragraphs>94</Paragraphs>
  <TotalTime>0</TotalTime>
  <ScaleCrop>false</ScaleCrop>
  <LinksUpToDate>false</LinksUpToDate>
  <CharactersWithSpaces>478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2025-02-25T23:59:00Z</dcterms:created>
  <dc:creator>孙琦</dc:creator>
  <cp:lastModifiedBy>菜菜</cp:lastModifiedBy>
  <dcterms:modified xsi:type="dcterms:W3CDTF">2025-09-11T21:33:35Z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BE46FE3947FEB2A1AFCFC2686CD7877D_43</vt:lpwstr>
  </property>
  <property fmtid="{D5CDD505-2E9C-101B-9397-08002B2CF9AE}" pid="4" name="KSOTemplateDocerSaveRecord">
    <vt:lpwstr>eyJoZGlkIjoiZTgxMmRhZjVjZTRiYzBjMzdmYmY1MGU4YmI3YzUyYzYiLCJ1c2VySWQiOiIzMDYzMTgwMTgifQ==</vt:lpwstr>
  </property>
</Properties>
</file>