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0B817">
      <w:pPr>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山东菏泽恒立纸业有限公司破产财产</w:t>
      </w:r>
    </w:p>
    <w:p w14:paraId="18142692">
      <w:pPr>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（土地使用权、房屋建筑物、构筑物、机器设备）</w:t>
      </w:r>
    </w:p>
    <w:p w14:paraId="77BF7B2C">
      <w:pPr>
        <w:jc w:val="center"/>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36"/>
          <w:szCs w:val="36"/>
          <w:highlight w:val="none"/>
          <w:lang w:val="en-US" w:eastAsia="zh-CN"/>
        </w:rPr>
        <w:t>第一次拍卖（竞买）须知</w:t>
      </w:r>
    </w:p>
    <w:p w14:paraId="17AAC1F9">
      <w:pPr>
        <w:jc w:val="center"/>
        <w:rPr>
          <w:rFonts w:hint="eastAsia" w:ascii="宋体" w:hAnsi="宋体" w:eastAsia="宋体" w:cs="宋体"/>
          <w:b/>
          <w:bCs/>
          <w:color w:val="auto"/>
          <w:sz w:val="28"/>
          <w:szCs w:val="28"/>
          <w:highlight w:val="none"/>
          <w:lang w:val="en-US" w:eastAsia="zh-CN"/>
        </w:rPr>
      </w:pPr>
    </w:p>
    <w:p w14:paraId="170B4F4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山东菏泽恒立纸业有限公司管理人将于【2025】年【10】月【9】日【9】时至【2025】年【10】月【10】日【17】时止（延时除外）在京东拍卖破产强清平台（处置单位：山东菏泽恒立纸业有限公司，监督单位：曹县人民法院，网址：https://auction.jd.com/bankrupt.html）进行公开拍卖活动，现就网上拍卖有关事宜敬告各位竞买人：</w:t>
      </w:r>
    </w:p>
    <w:p w14:paraId="37AA5A8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一、本《竞买须知》根据</w:t>
      </w:r>
      <w:r>
        <w:rPr>
          <w:rFonts w:hint="eastAsia" w:ascii="仿宋" w:hAnsi="仿宋" w:eastAsia="仿宋" w:cs="仿宋"/>
          <w:color w:val="auto"/>
          <w:sz w:val="28"/>
          <w:szCs w:val="28"/>
          <w:highlight w:val="none"/>
          <w:lang w:val="en-US" w:eastAsia="zh-CN"/>
        </w:rPr>
        <w:t>民法典、民事诉讼法</w:t>
      </w:r>
      <w:r>
        <w:rPr>
          <w:rFonts w:hint="eastAsia" w:ascii="仿宋" w:hAnsi="仿宋" w:eastAsia="仿宋" w:cs="仿宋"/>
          <w:color w:val="auto"/>
          <w:sz w:val="28"/>
          <w:szCs w:val="28"/>
          <w:highlight w:val="none"/>
        </w:rPr>
        <w:t>等相关法律规定所制订，竞买人应认真仔细阅读，了解本须知的全部内容。</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 xml:space="preserve">    二、本次竞价活动遵循“公开、公平、公正、诚实守信”的原则，竞价活动具备法律效力。参加本次竞价活动的当事人和竞买人必须遵守本须知的各项条款，并对自己的行为承担法律责任。</w:t>
      </w:r>
    </w:p>
    <w:p w14:paraId="6FA7737A">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三、拍卖标的：</w:t>
      </w:r>
    </w:p>
    <w:p w14:paraId="1BE966E5">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拍卖标的为本文件附件1《山东菏泽恒立纸业有限公司破产清算项目资产估值情况说明》（以下简称“恒立资产估值说明”）、附件2《山东菏泽恒立纸业有限公司四家承租人添附资产估值情况说明》（以下简称“租赁添附资产估值说明”）所列示资产，</w:t>
      </w:r>
      <w:r>
        <w:rPr>
          <w:rFonts w:hint="eastAsia" w:ascii="仿宋" w:hAnsi="仿宋" w:eastAsia="仿宋" w:cs="仿宋"/>
          <w:b/>
          <w:bCs/>
          <w:color w:val="auto"/>
          <w:sz w:val="28"/>
          <w:szCs w:val="28"/>
          <w:highlight w:val="none"/>
          <w:u w:val="single"/>
        </w:rPr>
        <w:t>坐落于山东省曹县山东路北段路西、鸭绿江路路北恒立公司厂区</w:t>
      </w:r>
      <w:r>
        <w:rPr>
          <w:rFonts w:hint="eastAsia" w:ascii="仿宋" w:hAnsi="仿宋" w:eastAsia="仿宋" w:cs="仿宋"/>
          <w:color w:val="auto"/>
          <w:sz w:val="28"/>
          <w:szCs w:val="28"/>
          <w:highlight w:val="none"/>
        </w:rPr>
        <w:t>，概况如下：</w:t>
      </w:r>
    </w:p>
    <w:p w14:paraId="4F452450">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（一）山东菏泽恒立纸业有限公司（以下简称“恒立公司”）国有土地使用权、房屋建筑物、构筑物与机器设备一宗。具体为：</w:t>
      </w:r>
    </w:p>
    <w:p w14:paraId="674C63AB">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（1）土地使用权</w:t>
      </w:r>
    </w:p>
    <w:p w14:paraId="1A3FBA61">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恒立公司名下四宗国有土地使用权，面积合计 193,014.00 ㎡，折合289.52亩，用途均为工业，土地使用权具体信息如下：曹国用（2012）第045号土地使用权，面积113,333.00㎡，土地用途为工业，取得方式为出让，使用权期限至2062年1月6日；曹国用（2014）第028号土地使用权，面积20,577.00㎡，土地用途为工业，取得方式为出让，使用权期限至2062年12月24日；曹国用（2014）第092号土地使用权，面积26,667.00㎡，土地用途为工业，取得方式为出让，使用权期限至2063年2月19日；曹国用（2014）第093号土地使用权面积32,437.00㎡，土地用途为工业，取得方式为出让，使用权期限至2063年2月19日。</w:t>
      </w:r>
    </w:p>
    <w:p w14:paraId="4920A29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厂区围墙内土地面积约307亩（粗估），包含上述有证土地289.52亩。其他面积未办理土地证。在青菏街道办事处申报资料中称2013年起恒立公司占地共计368.5亩，经管理人询问企业人员，其述称围墙西侧土路、东侧至河道、南侧绿化带等也属恒立用地。但除该陈述外，均未有对应该面积的土地使用协议、宗地图等文件资料予以证实。本次纳入拍卖范围的为上述有证土地，其他无证土地使用事宜，买受方可与当地政府部分以及村委会协调处理和自行承担，管理人及恒立公司不承担任何瑕疵担保责任。</w:t>
      </w:r>
    </w:p>
    <w:p w14:paraId="66C2F20D">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管理人未接收到土地证原件，有关土地证复印件仅供参考，买受人需自行尽调落实土地证原件和土地登记状况，管理人及恒立公司不承担任何瑕疵担保责任。</w:t>
      </w:r>
    </w:p>
    <w:p w14:paraId="0DD06BA5">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（2）房屋建筑物、构筑物</w:t>
      </w:r>
    </w:p>
    <w:p w14:paraId="3BD20CD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厂区内房屋建筑物，总建筑面积约36,987.00平方米（具体面积以实物为准），主要包括钢结构仓库、办公楼、宿舍楼、东一至东三厂房、西一至西四厂房、大门传达室、北锅炉房及附属工程、北二层小楼、开关站配电室、室外厕所、水井房等。房屋结构包括钢结构、钢混结构和混合结构，建成时间约为2013年、2014年。</w:t>
      </w:r>
    </w:p>
    <w:p w14:paraId="48754784">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名下已办理不动产登记房屋共计一处，为钢结构仓库，不动产权证号为曹房权证曹城字第3340069697号，单独所有，面积为9640.62㎡，坐落于曹县山东路路西鸭绿江路路北，规划用途为工业，登记时间为2013年5月30日。管理人接收到债权人交来的房产证原件一份仅供参考，买受人需自行尽调落实房产证原件真伪和不动产登记状况，管理人不承担任何瑕疵担保责任。</w:t>
      </w:r>
    </w:p>
    <w:p w14:paraId="00F4184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厂区内构筑物，主要包括厂区主干道、院墙、排水沟、深水井、供水管路、室外地面硬化、晒场硬化、影壁墙、厂区大门形象楼、简易平房、彩钢板房、工具棚、水塔、高位水池、浆液池、污水处理站各类水池、4600型纸机基础、地磅基础及其它设备基础、蒸汽管道、路灯、绿化工程等。</w:t>
      </w:r>
    </w:p>
    <w:p w14:paraId="5FF65D7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（3）机器设备</w:t>
      </w:r>
    </w:p>
    <w:p w14:paraId="55AD54D4">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恒立公司机器设备主要包括链板输送机、压力筛、单效分离机、浆泵、浆池推进器、合康低压变频控制系统、行车、复卷机、纸机及配套设备、变压器、配电柜、真空泵组、电子汽车衡等。</w:t>
      </w:r>
    </w:p>
    <w:p w14:paraId="5CEED98A">
      <w:pPr>
        <w:ind w:firstLine="560" w:firstLineChars="200"/>
        <w:rPr>
          <w:rFonts w:hint="eastAsia" w:ascii="仿宋" w:hAnsi="仿宋" w:eastAsia="仿宋" w:cs="仿宋"/>
          <w:color w:val="auto"/>
          <w:sz w:val="28"/>
          <w:szCs w:val="28"/>
          <w:highlight w:val="none"/>
        </w:rPr>
      </w:pPr>
    </w:p>
    <w:p w14:paraId="2913C468">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管理人收集的与拍卖资产相关的立项文件复印件附后仅供参考，鉴于管理人未接收到上述文件原件，该复印件来源于第三方，管理人不对该上述资料的真实有效性承担任何责任，买受人需自行尽调落实立项、规划许可等事项。</w:t>
      </w:r>
    </w:p>
    <w:p w14:paraId="22AB71E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竞买人可阅读附件：如恒立资产估值说明、租赁添附资产估值说明以及所附评估明细表；土地证复印件；房产证复印件；立项、规划等资料复印件；现场照片；现场全景VR资料等。</w:t>
      </w:r>
    </w:p>
    <w:p w14:paraId="42498430">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（二）承租人添附资产</w:t>
      </w:r>
    </w:p>
    <w:p w14:paraId="306AB230">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因恒立公司存在多处租赁户添附形成建筑物、构筑物和不可移动的设备，与上述恒立公司破产财产一并处置。添附资产主要包括地面硬化、浸泡池、污水池、污水处理改造、场地回填、屋顶防水工程、板房、变压器配电箱等。</w:t>
      </w:r>
    </w:p>
    <w:p w14:paraId="4994FF0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竞买人可阅读附件2租赁添附资产估值说明及所附评估明细表；现场照片；现场全景VR资料。</w:t>
      </w:r>
    </w:p>
    <w:p w14:paraId="3E1D7EE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充分予以注意。</w:t>
      </w:r>
    </w:p>
    <w:p w14:paraId="359A77B1">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本次拍卖的资产有部分处于无证土地之上或用地红线外，构筑物或机器设备等原始发票或购买凭证严重不全、缺失严重，买受人自行承担全部法律后果。</w:t>
      </w:r>
    </w:p>
    <w:p w14:paraId="52163C47">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本次拍卖资产有部分属于抵押资产，有部分已被法院查封，因本次拍卖属于破产清算程序中破产拍卖，查封和抵押依照破产法规定处理，管理人提供部分协助义务。</w:t>
      </w:r>
    </w:p>
    <w:p w14:paraId="3E6BCFB8">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恒立公司厂区内天然气分布式能源站（包括房屋及设备）目前不属于恒立公司破产财产，不在本次拍卖之列。恒立资产估值说明中的北院墙评估净值181104元近期因政府环境整治原因拆除并由相邻企业重建，该北院墙不在本次拍卖范围之内，起拍价已扣除该北院墙评估净值。</w:t>
      </w:r>
    </w:p>
    <w:p w14:paraId="14EE446D">
      <w:pPr>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color w:val="auto"/>
          <w:sz w:val="28"/>
          <w:szCs w:val="28"/>
          <w:highlight w:val="none"/>
        </w:rPr>
        <w:t>、起拍价：【壹亿伍仟叁佰肆拾贰万陆仟陆佰】元（小写：【15342.66】</w:t>
      </w:r>
      <w:r>
        <w:rPr>
          <w:rFonts w:hint="eastAsia" w:ascii="仿宋" w:hAnsi="仿宋" w:eastAsia="仿宋" w:cs="仿宋"/>
          <w:color w:val="auto"/>
          <w:sz w:val="28"/>
          <w:szCs w:val="28"/>
          <w:highlight w:val="none"/>
          <w:lang w:val="en-US" w:eastAsia="zh-CN"/>
        </w:rPr>
        <w:t>万</w:t>
      </w:r>
      <w:r>
        <w:rPr>
          <w:rFonts w:hint="eastAsia" w:ascii="仿宋" w:hAnsi="仿宋" w:eastAsia="仿宋" w:cs="仿宋"/>
          <w:color w:val="auto"/>
          <w:sz w:val="28"/>
          <w:szCs w:val="28"/>
          <w:highlight w:val="none"/>
        </w:rPr>
        <w:t>元），保证金：【1535】万元，增价幅度：10万元及其整数倍。</w:t>
      </w:r>
    </w:p>
    <w:p w14:paraId="5F9B13A3">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五</w:t>
      </w:r>
      <w:r>
        <w:rPr>
          <w:rFonts w:hint="eastAsia" w:ascii="仿宋" w:hAnsi="仿宋" w:eastAsia="仿宋" w:cs="仿宋"/>
          <w:b/>
          <w:bCs/>
          <w:color w:val="auto"/>
          <w:sz w:val="28"/>
          <w:szCs w:val="28"/>
          <w:highlight w:val="none"/>
        </w:rPr>
        <w:t>、重要提示:</w:t>
      </w:r>
    </w:p>
    <w:p w14:paraId="2F5B935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建设、无法经营的不利后果。竞买人对其竞买资格自行承担一切责任。</w:t>
      </w:r>
    </w:p>
    <w:p w14:paraId="4084394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本次拍卖标的已闲置、停工多年，普遍存在损耗损坏等情况，拍卖标的较为复杂，拍卖标的均以其现状为准，管理人不承担拍卖资产的任何瑕疵保证责任，包括但不限于建筑物外观、建筑物主体结构、建筑质量、结构调整、装修损坏、消防设施缺少损坏、房地产面积差异、私搭乱建、私自占用、建筑物构筑物及在建工程无施工规划手续、建筑物构筑物及在建工程违法建设、机器设备老旧故障无法使用等问题，由此产生的问题也不影响拍卖成交结果及成交价格，竞买人应对拍卖标的的产权登记状况、实际状况以及瑕疵（含显性、隐性瑕疵）等自行调查核实、自行承担投资风险。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w:t>
      </w:r>
    </w:p>
    <w:p w14:paraId="217341A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3、附件资料以及估值说明、明细表、现场照片、全景VR等资料仅供参考阅读，不视为管理人、恒立公司、评估机构等对拍卖标的的价值、产权状况、现状等提供任何担保和瑕疵担保责任;</w:t>
      </w:r>
    </w:p>
    <w:p w14:paraId="74AA6274">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目前场地存在占用情况，因存在占用，建筑物内外装修和扩建、添附情况均以现状为准。拍卖标的的清场以及腾房事宜均由买受人自行承担，买受人自行处理与占用人的一切争议包括但不限于腾房、清场、装修以及扩建、添附物品产权争议等等。管理人视情况申请政府或法院对资产腾退交接予以协助。买受人需自行处理与周边相关主体的相邻权争议。</w:t>
      </w:r>
    </w:p>
    <w:p w14:paraId="4E098338">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因恒立公司资料文件缺失严重，目前管理人未持有土地证原件以及未持有完整的土地、房屋建筑物、在建工程相关产权、规划、设计文件，未持有完整的固定资产发票、合同等基础资料。建筑物、构筑物、设施设备、机器有些年限久远、损耗锈蚀严重，技术落后，部分甚至已无再利用使用价值，仅剩废品残值。</w:t>
      </w:r>
    </w:p>
    <w:p w14:paraId="057FF31B">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以上提示，请竞买人注意，有关法律后果均由竞买人自行全部承担。如有疑问可详询管理人。</w:t>
      </w:r>
    </w:p>
    <w:p w14:paraId="2E3AE37B">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、竞买人条件：</w:t>
      </w:r>
    </w:p>
    <w:p w14:paraId="6B26066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val="en-US" w:eastAsia="zh-CN"/>
        </w:rPr>
        <w:t>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建设、无法经营的不利后果。竞买人对其竞买资格自行承担一切责任。</w:t>
      </w:r>
      <w:r>
        <w:rPr>
          <w:rFonts w:hint="eastAsia" w:ascii="仿宋" w:hAnsi="仿宋" w:eastAsia="仿宋" w:cs="仿宋"/>
          <w:color w:val="auto"/>
          <w:sz w:val="28"/>
          <w:szCs w:val="28"/>
          <w:highlight w:val="none"/>
        </w:rPr>
        <w:t xml:space="preserve">     </w:t>
      </w:r>
    </w:p>
    <w:p w14:paraId="1577A89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w:t>
      </w:r>
    </w:p>
    <w:p w14:paraId="2654AF4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（三）法律、行政法规和司法解释对本标的物买受人资格或者条件有特殊规定的，买受人应当具备规定的资格或条件。</w:t>
      </w:r>
      <w:r>
        <w:rPr>
          <w:rFonts w:hint="eastAsia" w:ascii="仿宋" w:hAnsi="仿宋" w:eastAsia="仿宋" w:cs="仿宋"/>
          <w:color w:val="auto"/>
          <w:sz w:val="28"/>
          <w:szCs w:val="28"/>
          <w:highlight w:val="none"/>
          <w:lang w:val="en-US" w:eastAsia="zh-CN"/>
        </w:rPr>
        <w:t>买受人应事先自行尽调了解上述资格和条件。</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（四）因不符合条件参加竞买的，由竞买人自行承担相应的法律责任。</w:t>
      </w:r>
    </w:p>
    <w:p w14:paraId="22351FFD">
      <w:pPr>
        <w:widowControl/>
        <w:shd w:val="clear" w:color="auto" w:fill="FFFFFF"/>
        <w:spacing w:line="270" w:lineRule="atLeast"/>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七</w:t>
      </w:r>
      <w:r>
        <w:rPr>
          <w:rFonts w:hint="eastAsia" w:ascii="仿宋" w:hAnsi="仿宋" w:eastAsia="仿宋" w:cs="仿宋"/>
          <w:b/>
          <w:bCs/>
          <w:color w:val="auto"/>
          <w:kern w:val="0"/>
          <w:sz w:val="28"/>
          <w:szCs w:val="28"/>
          <w:highlight w:val="none"/>
        </w:rPr>
        <w:t>、竞价方式：</w:t>
      </w:r>
    </w:p>
    <w:p w14:paraId="144DC7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27A1516E">
      <w:pPr>
        <w:widowControl/>
        <w:shd w:val="clear" w:color="auto" w:fill="FFFFFF"/>
        <w:spacing w:line="270" w:lineRule="atLeast"/>
        <w:ind w:firstLine="562" w:firstLineChars="200"/>
        <w:jc w:val="left"/>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八</w:t>
      </w:r>
      <w:r>
        <w:rPr>
          <w:rFonts w:hint="eastAsia" w:ascii="仿宋" w:hAnsi="仿宋" w:eastAsia="仿宋" w:cs="仿宋"/>
          <w:b/>
          <w:bCs/>
          <w:color w:val="auto"/>
          <w:kern w:val="0"/>
          <w:sz w:val="28"/>
          <w:szCs w:val="28"/>
          <w:highlight w:val="none"/>
        </w:rPr>
        <w:t>、优先购买人</w:t>
      </w:r>
      <w:r>
        <w:rPr>
          <w:rFonts w:hint="eastAsia" w:ascii="仿宋" w:hAnsi="仿宋" w:eastAsia="仿宋" w:cs="仿宋"/>
          <w:color w:val="auto"/>
          <w:kern w:val="0"/>
          <w:sz w:val="28"/>
          <w:szCs w:val="28"/>
          <w:highlight w:val="none"/>
        </w:rPr>
        <w:t>：</w:t>
      </w:r>
    </w:p>
    <w:p w14:paraId="04CE6AD9">
      <w:pPr>
        <w:widowControl/>
        <w:shd w:val="clear" w:color="auto" w:fill="FFFFFF"/>
        <w:spacing w:line="270" w:lineRule="atLeast"/>
        <w:ind w:firstLine="560"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color w:val="auto"/>
          <w:kern w:val="0"/>
          <w:sz w:val="28"/>
          <w:szCs w:val="28"/>
          <w:highlight w:val="none"/>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w:t>
      </w:r>
      <w:r>
        <w:rPr>
          <w:rFonts w:hint="eastAsia" w:ascii="仿宋" w:hAnsi="仿宋" w:eastAsia="仿宋" w:cs="仿宋"/>
          <w:b/>
          <w:bCs/>
          <w:color w:val="auto"/>
          <w:kern w:val="0"/>
          <w:sz w:val="28"/>
          <w:szCs w:val="28"/>
          <w:highlight w:val="none"/>
          <w:lang w:val="en-US" w:eastAsia="zh-CN"/>
        </w:rPr>
        <w:t>九</w:t>
      </w:r>
      <w:r>
        <w:rPr>
          <w:rFonts w:hint="eastAsia" w:ascii="仿宋" w:hAnsi="仿宋" w:eastAsia="仿宋" w:cs="仿宋"/>
          <w:b/>
          <w:bCs/>
          <w:color w:val="auto"/>
          <w:kern w:val="0"/>
          <w:sz w:val="28"/>
          <w:szCs w:val="28"/>
          <w:highlight w:val="none"/>
        </w:rPr>
        <w:t>、保证金：</w:t>
      </w:r>
    </w:p>
    <w:p w14:paraId="6A214CD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5DCBB6E8">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14:paraId="0F760ED5">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702880E">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银行支付限额：https://help.jd.com/user/issue/359-1659.html</w:t>
      </w:r>
    </w:p>
    <w:p w14:paraId="1E2A878D">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个人/企业参拍流程：https://auction.jd.com/bankrupt.html</w:t>
      </w:r>
    </w:p>
    <w:p w14:paraId="3AC84BCF">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在参拍、缴纳保证金过程中，如有疑问，请拨打京东拍卖服务热线：4006229586。</w:t>
      </w:r>
    </w:p>
    <w:p w14:paraId="771D65DE">
      <w:pPr>
        <w:widowControl/>
        <w:shd w:val="clear" w:color="auto" w:fill="FFFFFF"/>
        <w:spacing w:line="270" w:lineRule="atLeast"/>
        <w:ind w:firstLine="562" w:firstLineChars="200"/>
        <w:jc w:val="left"/>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十</w:t>
      </w:r>
      <w:r>
        <w:rPr>
          <w:rFonts w:hint="eastAsia" w:ascii="仿宋" w:hAnsi="仿宋" w:eastAsia="仿宋" w:cs="仿宋"/>
          <w:b/>
          <w:bCs/>
          <w:color w:val="auto"/>
          <w:kern w:val="0"/>
          <w:sz w:val="28"/>
          <w:szCs w:val="28"/>
          <w:highlight w:val="none"/>
        </w:rPr>
        <w:t>、余款交纳</w:t>
      </w:r>
    </w:p>
    <w:p w14:paraId="61DCF4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竞价成交后，标的物竞得者原锁定的保证金自动转入管理人指定账户。买受人应于成交之时起</w:t>
      </w:r>
      <w:r>
        <w:rPr>
          <w:rFonts w:hint="eastAsia" w:ascii="仿宋" w:hAnsi="仿宋" w:eastAsia="仿宋" w:cs="仿宋"/>
          <w:color w:val="auto"/>
          <w:kern w:val="0"/>
          <w:sz w:val="28"/>
          <w:szCs w:val="28"/>
          <w:highlight w:val="none"/>
          <w:lang w:val="en-US" w:eastAsia="zh-CN"/>
        </w:rPr>
        <w:t>【15】日</w:t>
      </w:r>
      <w:r>
        <w:rPr>
          <w:rFonts w:hint="eastAsia" w:ascii="仿宋" w:hAnsi="仿宋" w:eastAsia="仿宋" w:cs="仿宋"/>
          <w:color w:val="auto"/>
          <w:kern w:val="0"/>
          <w:sz w:val="28"/>
          <w:szCs w:val="28"/>
          <w:highlight w:val="none"/>
        </w:rPr>
        <w:t>内将竞价成交价余款（扣除保证金后的余款）缴入管理人指定账户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rPr>
        <w:t>注明“破产案号：（20</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）鲁17</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破</w:t>
      </w:r>
      <w:r>
        <w:rPr>
          <w:rFonts w:hint="eastAsia" w:ascii="仿宋" w:hAnsi="仿宋" w:eastAsia="仿宋" w:cs="仿宋"/>
          <w:color w:val="auto"/>
          <w:kern w:val="0"/>
          <w:sz w:val="28"/>
          <w:szCs w:val="28"/>
          <w:highlight w:val="none"/>
          <w:lang w:val="en-US" w:eastAsia="zh-CN"/>
        </w:rPr>
        <w:t>2</w:t>
      </w:r>
      <w:r>
        <w:rPr>
          <w:rFonts w:hint="eastAsia" w:ascii="仿宋" w:hAnsi="仿宋" w:eastAsia="仿宋" w:cs="仿宋"/>
          <w:color w:val="auto"/>
          <w:kern w:val="0"/>
          <w:sz w:val="28"/>
          <w:szCs w:val="28"/>
          <w:highlight w:val="none"/>
        </w:rPr>
        <w:t>号；款项性质：</w:t>
      </w:r>
      <w:r>
        <w:rPr>
          <w:rFonts w:hint="eastAsia" w:ascii="仿宋" w:hAnsi="仿宋" w:eastAsia="仿宋" w:cs="仿宋"/>
          <w:color w:val="auto"/>
          <w:kern w:val="0"/>
          <w:sz w:val="28"/>
          <w:szCs w:val="28"/>
          <w:highlight w:val="none"/>
          <w:lang w:val="en-US" w:eastAsia="zh-CN"/>
        </w:rPr>
        <w:t>恒立公司</w:t>
      </w:r>
      <w:r>
        <w:rPr>
          <w:rFonts w:hint="eastAsia" w:ascii="仿宋" w:hAnsi="仿宋" w:eastAsia="仿宋" w:cs="仿宋"/>
          <w:color w:val="auto"/>
          <w:kern w:val="0"/>
          <w:sz w:val="28"/>
          <w:szCs w:val="28"/>
          <w:highlight w:val="none"/>
        </w:rPr>
        <w:t>破产财产拍卖价款”。逾期则视为买受人违约，竞买保证金不予退还。</w:t>
      </w:r>
      <w:r>
        <w:rPr>
          <w:rFonts w:hint="eastAsia" w:ascii="仿宋" w:hAnsi="仿宋" w:eastAsia="仿宋" w:cs="仿宋"/>
          <w:color w:val="auto"/>
          <w:kern w:val="0"/>
          <w:sz w:val="28"/>
          <w:szCs w:val="28"/>
          <w:highlight w:val="none"/>
          <w:lang w:val="en-US" w:eastAsia="zh-CN"/>
        </w:rPr>
        <w:t>有关余款缴纳相关事宜可</w:t>
      </w:r>
      <w:r>
        <w:rPr>
          <w:rFonts w:hint="eastAsia" w:ascii="仿宋" w:hAnsi="仿宋" w:eastAsia="仿宋" w:cs="仿宋"/>
          <w:color w:val="auto"/>
          <w:kern w:val="0"/>
          <w:sz w:val="28"/>
          <w:szCs w:val="28"/>
          <w:highlight w:val="none"/>
        </w:rPr>
        <w:t>及时与管理人联系。</w:t>
      </w:r>
      <w:bookmarkStart w:id="0" w:name="_GoBack"/>
      <w:bookmarkEnd w:id="0"/>
    </w:p>
    <w:p w14:paraId="615F2E0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十一</w:t>
      </w:r>
      <w:r>
        <w:rPr>
          <w:rFonts w:hint="eastAsia" w:ascii="仿宋" w:hAnsi="仿宋" w:eastAsia="仿宋" w:cs="仿宋"/>
          <w:color w:val="auto"/>
          <w:kern w:val="0"/>
          <w:sz w:val="28"/>
          <w:szCs w:val="28"/>
          <w:highlight w:val="none"/>
        </w:rPr>
        <w:t>、标的咨询与查看：</w:t>
      </w:r>
    </w:p>
    <w:p w14:paraId="2CA48C1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w:t>
      </w:r>
      <w:r>
        <w:rPr>
          <w:rFonts w:hint="eastAsia" w:ascii="仿宋" w:hAnsi="仿宋" w:eastAsia="仿宋" w:cs="仿宋"/>
          <w:color w:val="auto"/>
          <w:kern w:val="0"/>
          <w:sz w:val="28"/>
          <w:szCs w:val="28"/>
          <w:highlight w:val="none"/>
          <w:lang w:val="en-US" w:eastAsia="zh-CN"/>
        </w:rPr>
        <w:t>二</w:t>
      </w:r>
      <w:r>
        <w:rPr>
          <w:rFonts w:hint="eastAsia" w:ascii="仿宋" w:hAnsi="仿宋" w:eastAsia="仿宋" w:cs="仿宋"/>
          <w:color w:val="auto"/>
          <w:kern w:val="0"/>
          <w:sz w:val="28"/>
          <w:szCs w:val="28"/>
          <w:highlight w:val="none"/>
        </w:rPr>
        <w:t>、标的移交：</w:t>
      </w:r>
    </w:p>
    <w:p w14:paraId="21318C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对竞价标的能否办理过户手续、办理时间、限购等情况，请竞买人在竞买前自行向有关部门咨询确认，因标的物现状及存在瑕疵等原因不能或者延迟办理过户手续及办理二次过户造成费用增加的后果，由竞买人自负，管理人不作过户的任何承诺。</w:t>
      </w:r>
    </w:p>
    <w:p w14:paraId="3AC3649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买受人将竞价成交价余款缴纳完毕，管理人确认该款项到账后，买受人（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5CF71A4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w:t>
      </w:r>
      <w:r>
        <w:rPr>
          <w:rFonts w:hint="eastAsia" w:ascii="仿宋" w:hAnsi="仿宋" w:eastAsia="仿宋" w:cs="仿宋"/>
          <w:color w:val="auto"/>
          <w:kern w:val="0"/>
          <w:sz w:val="28"/>
          <w:szCs w:val="28"/>
          <w:highlight w:val="none"/>
          <w:lang w:val="en-US" w:eastAsia="zh-CN"/>
        </w:rPr>
        <w:t>三</w:t>
      </w:r>
      <w:r>
        <w:rPr>
          <w:rFonts w:hint="eastAsia" w:ascii="仿宋" w:hAnsi="仿宋" w:eastAsia="仿宋" w:cs="仿宋"/>
          <w:color w:val="auto"/>
          <w:kern w:val="0"/>
          <w:sz w:val="28"/>
          <w:szCs w:val="28"/>
          <w:highlight w:val="none"/>
        </w:rPr>
        <w:t>、税费承担：</w:t>
      </w:r>
    </w:p>
    <w:p w14:paraId="721532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本次竞价活动计价货币为人民币，</w:t>
      </w:r>
      <w:r>
        <w:rPr>
          <w:rFonts w:hint="eastAsia" w:ascii="仿宋" w:hAnsi="仿宋" w:eastAsia="仿宋" w:cs="仿宋"/>
          <w:color w:val="auto"/>
          <w:kern w:val="0"/>
          <w:sz w:val="28"/>
          <w:szCs w:val="28"/>
          <w:highlight w:val="none"/>
          <w:lang w:val="en-US" w:eastAsia="zh-CN"/>
        </w:rPr>
        <w:t>成交后办理交割过户登记时产生的税费按国家规定由恒立公司和买受人各自承担应承担的税费，成交价不包含应补地价（如有）、土地使用费租金（如有）、闲置费（如有）以及买受人应承担的税、费，如有该类应付款项或债务应由买受人自行承担</w:t>
      </w:r>
      <w:r>
        <w:rPr>
          <w:rFonts w:hint="eastAsia" w:ascii="仿宋" w:hAnsi="仿宋" w:eastAsia="仿宋" w:cs="仿宋"/>
          <w:color w:val="auto"/>
          <w:kern w:val="0"/>
          <w:sz w:val="28"/>
          <w:szCs w:val="28"/>
          <w:highlight w:val="none"/>
        </w:rPr>
        <w:t>。建议竞买人竞拍前即应自行全面尽职调查、自行详细向相关主管部门咨询，全面了解需承担的款项和费用、过户流程、所需资料等，全面把握竞拍风险。买受人在承担后不得据此主张竞价无效或向管理人、上拍机构索偿。因拍卖成交之后恒立公司需处理拍卖资产的纳税事宜，过户登记所需时间可能较长，对此，请竞买人予以充分注意，管理人不对过户登记所需时间提供任何承诺和保证。</w:t>
      </w:r>
    </w:p>
    <w:p w14:paraId="30FEA74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w:t>
      </w:r>
      <w:r>
        <w:rPr>
          <w:rFonts w:hint="eastAsia" w:ascii="仿宋" w:hAnsi="仿宋" w:eastAsia="仿宋" w:cs="仿宋"/>
          <w:color w:val="auto"/>
          <w:kern w:val="0"/>
          <w:sz w:val="28"/>
          <w:szCs w:val="28"/>
          <w:highlight w:val="none"/>
          <w:lang w:val="en-US" w:eastAsia="zh-CN"/>
        </w:rPr>
        <w:t>四</w:t>
      </w:r>
      <w:r>
        <w:rPr>
          <w:rFonts w:hint="eastAsia" w:ascii="仿宋" w:hAnsi="仿宋" w:eastAsia="仿宋" w:cs="仿宋"/>
          <w:color w:val="auto"/>
          <w:kern w:val="0"/>
          <w:sz w:val="28"/>
          <w:szCs w:val="28"/>
          <w:highlight w:val="none"/>
        </w:rPr>
        <w:t>、买受人及时处理竞价后事宜：</w:t>
      </w:r>
    </w:p>
    <w:p w14:paraId="4DC0DFA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买受人逾期未支付竞价款或未办理交接手续是悔拍行为。买受人悔拍的，管理人可以重新竞价，买受人交纳的保证金不予退还。悔拍后重新竞价的，原买受人不得参加竞价。</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买受人付款后应及时提取标的物，并办理交接手续，逾期不办理的，买受人应支付由此产生的费用，并承担本标的物可能发生的损毁、灭失等后果。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w:t>
      </w:r>
      <w:r>
        <w:rPr>
          <w:rFonts w:hint="eastAsia" w:ascii="仿宋" w:hAnsi="仿宋" w:eastAsia="仿宋" w:cs="仿宋"/>
          <w:color w:val="auto"/>
          <w:kern w:val="0"/>
          <w:sz w:val="28"/>
          <w:szCs w:val="28"/>
          <w:highlight w:val="none"/>
          <w:lang w:val="en-US" w:eastAsia="zh-CN"/>
        </w:rPr>
        <w:t>五</w:t>
      </w:r>
      <w:r>
        <w:rPr>
          <w:rFonts w:hint="eastAsia" w:ascii="仿宋" w:hAnsi="仿宋" w:eastAsia="仿宋" w:cs="仿宋"/>
          <w:color w:val="auto"/>
          <w:kern w:val="0"/>
          <w:sz w:val="28"/>
          <w:szCs w:val="28"/>
          <w:highlight w:val="none"/>
        </w:rPr>
        <w:t>、参加竞买的人应当遵守</w:t>
      </w:r>
      <w:r>
        <w:rPr>
          <w:rFonts w:hint="eastAsia" w:ascii="仿宋" w:hAnsi="仿宋" w:eastAsia="仿宋" w:cs="仿宋"/>
          <w:color w:val="auto"/>
          <w:kern w:val="0"/>
          <w:sz w:val="28"/>
          <w:szCs w:val="28"/>
          <w:highlight w:val="none"/>
          <w:lang w:val="en-US" w:eastAsia="zh-CN"/>
        </w:rPr>
        <w:t>拍卖公告、</w:t>
      </w:r>
      <w:r>
        <w:rPr>
          <w:rFonts w:hint="eastAsia" w:ascii="仿宋" w:hAnsi="仿宋" w:eastAsia="仿宋" w:cs="仿宋"/>
          <w:color w:val="auto"/>
          <w:kern w:val="0"/>
          <w:sz w:val="28"/>
          <w:szCs w:val="28"/>
          <w:highlight w:val="none"/>
        </w:rPr>
        <w:t>《竞买须知》</w:t>
      </w:r>
      <w:r>
        <w:rPr>
          <w:rFonts w:hint="eastAsia" w:ascii="仿宋" w:hAnsi="仿宋" w:eastAsia="仿宋" w:cs="仿宋"/>
          <w:color w:val="auto"/>
          <w:kern w:val="0"/>
          <w:sz w:val="28"/>
          <w:szCs w:val="28"/>
          <w:highlight w:val="none"/>
          <w:lang w:val="en-US" w:eastAsia="zh-CN"/>
        </w:rPr>
        <w:t>等</w:t>
      </w:r>
      <w:r>
        <w:rPr>
          <w:rFonts w:hint="eastAsia" w:ascii="仿宋" w:hAnsi="仿宋" w:eastAsia="仿宋" w:cs="仿宋"/>
          <w:color w:val="auto"/>
          <w:kern w:val="0"/>
          <w:sz w:val="28"/>
          <w:szCs w:val="28"/>
          <w:highlight w:val="none"/>
        </w:rPr>
        <w:t>规定，不得阻挠其他竞买人竞价，不得操纵、垄断竞价价格，严禁竞买人恶意串标，上述行为一经发现，将取消其竞买资格，并追究相关的法律责任。</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w:t>
      </w:r>
      <w:r>
        <w:rPr>
          <w:rFonts w:hint="eastAsia" w:ascii="仿宋" w:hAnsi="仿宋" w:eastAsia="仿宋" w:cs="仿宋"/>
          <w:color w:val="auto"/>
          <w:kern w:val="0"/>
          <w:sz w:val="28"/>
          <w:szCs w:val="28"/>
          <w:highlight w:val="none"/>
          <w:lang w:val="en-US" w:eastAsia="zh-CN"/>
        </w:rPr>
        <w:t>六</w:t>
      </w:r>
      <w:r>
        <w:rPr>
          <w:rFonts w:hint="eastAsia" w:ascii="仿宋" w:hAnsi="仿宋" w:eastAsia="仿宋" w:cs="仿宋"/>
          <w:color w:val="auto"/>
          <w:kern w:val="0"/>
          <w:sz w:val="28"/>
          <w:szCs w:val="28"/>
          <w:highlight w:val="none"/>
        </w:rPr>
        <w:t>、根据法律规定，</w:t>
      </w:r>
      <w:r>
        <w:rPr>
          <w:rFonts w:hint="eastAsia" w:ascii="仿宋" w:hAnsi="仿宋" w:eastAsia="仿宋" w:cs="仿宋"/>
          <w:b/>
          <w:color w:val="auto"/>
          <w:kern w:val="0"/>
          <w:sz w:val="28"/>
          <w:szCs w:val="28"/>
          <w:highlight w:val="none"/>
        </w:rPr>
        <w:t>破产受理法院与管理人</w:t>
      </w:r>
      <w:r>
        <w:rPr>
          <w:rFonts w:hint="eastAsia" w:ascii="仿宋" w:hAnsi="仿宋" w:eastAsia="仿宋" w:cs="仿宋"/>
          <w:color w:val="auto"/>
          <w:kern w:val="0"/>
          <w:sz w:val="28"/>
          <w:szCs w:val="28"/>
          <w:highlight w:val="none"/>
        </w:rPr>
        <w:t>有权在竞价开始前、竞价过程中，中止竞价或撤回竞价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因网络或其他不可抗力导致竞价无法正常进行的，管理人待以上因素消除后视情</w:t>
      </w:r>
      <w:r>
        <w:rPr>
          <w:rFonts w:hint="eastAsia" w:ascii="仿宋" w:hAnsi="仿宋" w:eastAsia="仿宋" w:cs="仿宋"/>
          <w:color w:val="auto"/>
          <w:kern w:val="0"/>
          <w:sz w:val="28"/>
          <w:szCs w:val="28"/>
          <w:highlight w:val="none"/>
          <w:lang w:val="en-US" w:eastAsia="zh-CN"/>
        </w:rPr>
        <w:t>况</w:t>
      </w:r>
      <w:r>
        <w:rPr>
          <w:rFonts w:hint="eastAsia" w:ascii="仿宋" w:hAnsi="仿宋" w:eastAsia="仿宋" w:cs="仿宋"/>
          <w:color w:val="auto"/>
          <w:kern w:val="0"/>
          <w:sz w:val="28"/>
          <w:szCs w:val="28"/>
          <w:highlight w:val="none"/>
        </w:rPr>
        <w:t>决定重新竞价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管理人</w:t>
      </w:r>
      <w:r>
        <w:rPr>
          <w:rFonts w:hint="eastAsia" w:ascii="仿宋" w:hAnsi="仿宋" w:eastAsia="仿宋" w:cs="仿宋"/>
          <w:color w:val="auto"/>
          <w:kern w:val="0"/>
          <w:sz w:val="28"/>
          <w:szCs w:val="28"/>
          <w:highlight w:val="none"/>
        </w:rPr>
        <w:t>不承担</w:t>
      </w:r>
      <w:r>
        <w:rPr>
          <w:rFonts w:hint="eastAsia" w:ascii="仿宋" w:hAnsi="仿宋" w:eastAsia="仿宋" w:cs="仿宋"/>
          <w:color w:val="auto"/>
          <w:kern w:val="0"/>
          <w:sz w:val="28"/>
          <w:szCs w:val="28"/>
          <w:highlight w:val="none"/>
          <w:lang w:val="en-US" w:eastAsia="zh-CN"/>
        </w:rPr>
        <w:t>前述情形</w:t>
      </w:r>
      <w:r>
        <w:rPr>
          <w:rFonts w:hint="eastAsia" w:ascii="仿宋" w:hAnsi="仿宋" w:eastAsia="仿宋" w:cs="仿宋"/>
          <w:color w:val="auto"/>
          <w:kern w:val="0"/>
          <w:sz w:val="28"/>
          <w:szCs w:val="28"/>
          <w:highlight w:val="none"/>
        </w:rPr>
        <w:t>造成的损失。</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w:t>
      </w:r>
      <w:r>
        <w:rPr>
          <w:rFonts w:hint="eastAsia" w:ascii="仿宋" w:hAnsi="仿宋" w:eastAsia="仿宋" w:cs="仿宋"/>
          <w:color w:val="auto"/>
          <w:kern w:val="0"/>
          <w:sz w:val="28"/>
          <w:szCs w:val="28"/>
          <w:highlight w:val="none"/>
          <w:lang w:val="en-US" w:eastAsia="zh-CN"/>
        </w:rPr>
        <w:t>七</w:t>
      </w:r>
      <w:r>
        <w:rPr>
          <w:rFonts w:hint="eastAsia" w:ascii="仿宋" w:hAnsi="仿宋" w:eastAsia="仿宋" w:cs="仿宋"/>
          <w:color w:val="auto"/>
          <w:kern w:val="0"/>
          <w:sz w:val="28"/>
          <w:szCs w:val="28"/>
          <w:highlight w:val="none"/>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w:t>
      </w:r>
      <w:r>
        <w:rPr>
          <w:rFonts w:hint="eastAsia" w:ascii="仿宋" w:hAnsi="仿宋" w:eastAsia="仿宋" w:cs="仿宋"/>
          <w:color w:val="auto"/>
          <w:kern w:val="0"/>
          <w:sz w:val="28"/>
          <w:szCs w:val="28"/>
          <w:highlight w:val="none"/>
          <w:lang w:val="en-US" w:eastAsia="zh-CN"/>
        </w:rPr>
        <w:t>八</w:t>
      </w:r>
      <w:r>
        <w:rPr>
          <w:rFonts w:hint="eastAsia" w:ascii="仿宋" w:hAnsi="仿宋" w:eastAsia="仿宋" w:cs="仿宋"/>
          <w:color w:val="auto"/>
          <w:kern w:val="0"/>
          <w:sz w:val="28"/>
          <w:szCs w:val="28"/>
          <w:highlight w:val="none"/>
        </w:rPr>
        <w:t>、竞买人在竞价前请务必仔细阅读</w:t>
      </w:r>
      <w:r>
        <w:rPr>
          <w:rFonts w:hint="eastAsia" w:ascii="仿宋" w:hAnsi="仿宋" w:eastAsia="仿宋" w:cs="仿宋"/>
          <w:color w:val="auto"/>
          <w:kern w:val="0"/>
          <w:sz w:val="28"/>
          <w:szCs w:val="28"/>
          <w:highlight w:val="none"/>
          <w:lang w:val="en-US" w:eastAsia="zh-CN"/>
        </w:rPr>
        <w:t>拍卖</w:t>
      </w:r>
      <w:r>
        <w:rPr>
          <w:rFonts w:hint="eastAsia" w:ascii="仿宋" w:hAnsi="仿宋" w:eastAsia="仿宋" w:cs="仿宋"/>
          <w:color w:val="auto"/>
          <w:kern w:val="0"/>
          <w:sz w:val="28"/>
          <w:szCs w:val="28"/>
          <w:highlight w:val="none"/>
        </w:rPr>
        <w:t>公告、须知、标的详情。本规则其他未尽事宜，请予咨询。</w:t>
      </w:r>
    </w:p>
    <w:p w14:paraId="7A76174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凡发现竞价中有违规行为，可如实举报。</w:t>
      </w:r>
    </w:p>
    <w:p w14:paraId="01DDC3DC">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京东技术咨询电话：4006229586</w:t>
      </w:r>
    </w:p>
    <w:p w14:paraId="011CF6B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222A7559">
      <w:pPr>
        <w:ind w:firstLine="3640" w:firstLineChars="13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山东菏泽恒立纸业有限公司管理人 </w:t>
      </w:r>
    </w:p>
    <w:p w14:paraId="62D7AE48">
      <w:pPr>
        <w:ind w:left="5307" w:leftChars="2394" w:hanging="280" w:hangingChars="1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二〇二五年九月四日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03979"/>
    <w:rsid w:val="00052B63"/>
    <w:rsid w:val="00081441"/>
    <w:rsid w:val="00082E65"/>
    <w:rsid w:val="000D345A"/>
    <w:rsid w:val="000E564B"/>
    <w:rsid w:val="000E6BAB"/>
    <w:rsid w:val="000E782F"/>
    <w:rsid w:val="00171861"/>
    <w:rsid w:val="0018709C"/>
    <w:rsid w:val="001A1521"/>
    <w:rsid w:val="001E1851"/>
    <w:rsid w:val="00291D81"/>
    <w:rsid w:val="00297A89"/>
    <w:rsid w:val="002A600A"/>
    <w:rsid w:val="002A7219"/>
    <w:rsid w:val="002B282B"/>
    <w:rsid w:val="002C721B"/>
    <w:rsid w:val="002D1BEB"/>
    <w:rsid w:val="002D5768"/>
    <w:rsid w:val="002E05AC"/>
    <w:rsid w:val="002E76C1"/>
    <w:rsid w:val="0030462B"/>
    <w:rsid w:val="00345D5B"/>
    <w:rsid w:val="003D54CE"/>
    <w:rsid w:val="00456484"/>
    <w:rsid w:val="004C0ECA"/>
    <w:rsid w:val="004C382F"/>
    <w:rsid w:val="005828A4"/>
    <w:rsid w:val="005955CD"/>
    <w:rsid w:val="005961F9"/>
    <w:rsid w:val="00597AA2"/>
    <w:rsid w:val="005A3E5B"/>
    <w:rsid w:val="005B17B1"/>
    <w:rsid w:val="005B37D8"/>
    <w:rsid w:val="005B3F03"/>
    <w:rsid w:val="005E7B3A"/>
    <w:rsid w:val="005F3ECB"/>
    <w:rsid w:val="005F4E66"/>
    <w:rsid w:val="00612339"/>
    <w:rsid w:val="006131A1"/>
    <w:rsid w:val="00661CE6"/>
    <w:rsid w:val="006B397B"/>
    <w:rsid w:val="006D5E3F"/>
    <w:rsid w:val="006F297A"/>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7675"/>
    <w:rsid w:val="00BE6B5B"/>
    <w:rsid w:val="00C372F8"/>
    <w:rsid w:val="00C87801"/>
    <w:rsid w:val="00CB41C1"/>
    <w:rsid w:val="00CD0008"/>
    <w:rsid w:val="00CF3C0E"/>
    <w:rsid w:val="00D04980"/>
    <w:rsid w:val="00D14ECF"/>
    <w:rsid w:val="00D33778"/>
    <w:rsid w:val="00D8364B"/>
    <w:rsid w:val="00D8394F"/>
    <w:rsid w:val="00DD19F5"/>
    <w:rsid w:val="00E02BCB"/>
    <w:rsid w:val="00E1099C"/>
    <w:rsid w:val="00E31B02"/>
    <w:rsid w:val="00F06D4B"/>
    <w:rsid w:val="00F138AA"/>
    <w:rsid w:val="00F86503"/>
    <w:rsid w:val="00FC071C"/>
    <w:rsid w:val="00FE7769"/>
    <w:rsid w:val="00FF467E"/>
    <w:rsid w:val="0176597C"/>
    <w:rsid w:val="03166D2D"/>
    <w:rsid w:val="039B323B"/>
    <w:rsid w:val="071017DE"/>
    <w:rsid w:val="099C4769"/>
    <w:rsid w:val="09FD5502"/>
    <w:rsid w:val="0A6A0048"/>
    <w:rsid w:val="0CE25B7D"/>
    <w:rsid w:val="0E417312"/>
    <w:rsid w:val="0FF24B7C"/>
    <w:rsid w:val="1033163B"/>
    <w:rsid w:val="112B2412"/>
    <w:rsid w:val="11671D8C"/>
    <w:rsid w:val="123E63CD"/>
    <w:rsid w:val="127E3FF0"/>
    <w:rsid w:val="17C84600"/>
    <w:rsid w:val="17E470BF"/>
    <w:rsid w:val="186B49E0"/>
    <w:rsid w:val="1B5B7942"/>
    <w:rsid w:val="1D4B29CD"/>
    <w:rsid w:val="1D770734"/>
    <w:rsid w:val="1D8647D2"/>
    <w:rsid w:val="204F45E9"/>
    <w:rsid w:val="216D3B16"/>
    <w:rsid w:val="245F0E98"/>
    <w:rsid w:val="24E52C95"/>
    <w:rsid w:val="254C4AC2"/>
    <w:rsid w:val="282B44F6"/>
    <w:rsid w:val="294D58D2"/>
    <w:rsid w:val="2B3C7346"/>
    <w:rsid w:val="2D332173"/>
    <w:rsid w:val="2EB85177"/>
    <w:rsid w:val="30E806DD"/>
    <w:rsid w:val="314774D9"/>
    <w:rsid w:val="330F5F53"/>
    <w:rsid w:val="332D7150"/>
    <w:rsid w:val="33CB74FA"/>
    <w:rsid w:val="33F702EF"/>
    <w:rsid w:val="349E0BBF"/>
    <w:rsid w:val="35664C64"/>
    <w:rsid w:val="35D8091E"/>
    <w:rsid w:val="363B418A"/>
    <w:rsid w:val="36D93CDC"/>
    <w:rsid w:val="39980AA3"/>
    <w:rsid w:val="3A0A2948"/>
    <w:rsid w:val="3A813820"/>
    <w:rsid w:val="3BDA6A8C"/>
    <w:rsid w:val="3C0B0DDB"/>
    <w:rsid w:val="3C112BC2"/>
    <w:rsid w:val="3CC560BB"/>
    <w:rsid w:val="3E0F771B"/>
    <w:rsid w:val="45627B42"/>
    <w:rsid w:val="45853B7C"/>
    <w:rsid w:val="46893028"/>
    <w:rsid w:val="47355894"/>
    <w:rsid w:val="482E1A5D"/>
    <w:rsid w:val="4ACB608C"/>
    <w:rsid w:val="4C037BC1"/>
    <w:rsid w:val="4D05429A"/>
    <w:rsid w:val="4E435468"/>
    <w:rsid w:val="4E9F55E6"/>
    <w:rsid w:val="4EDA3035"/>
    <w:rsid w:val="4EE37B40"/>
    <w:rsid w:val="4F884709"/>
    <w:rsid w:val="4F9A2D65"/>
    <w:rsid w:val="4FBB354F"/>
    <w:rsid w:val="501B3C78"/>
    <w:rsid w:val="50A867A1"/>
    <w:rsid w:val="52E6564C"/>
    <w:rsid w:val="56CC11BF"/>
    <w:rsid w:val="570738D6"/>
    <w:rsid w:val="571F7FB8"/>
    <w:rsid w:val="59A165DB"/>
    <w:rsid w:val="5A5A0B0C"/>
    <w:rsid w:val="5C4F629F"/>
    <w:rsid w:val="5D773F2D"/>
    <w:rsid w:val="60083263"/>
    <w:rsid w:val="606B2CA3"/>
    <w:rsid w:val="608B4A10"/>
    <w:rsid w:val="62080A1D"/>
    <w:rsid w:val="6308230A"/>
    <w:rsid w:val="63245DBD"/>
    <w:rsid w:val="637E3C76"/>
    <w:rsid w:val="63C27722"/>
    <w:rsid w:val="64315479"/>
    <w:rsid w:val="64BB747E"/>
    <w:rsid w:val="65E62563"/>
    <w:rsid w:val="660404C6"/>
    <w:rsid w:val="66913324"/>
    <w:rsid w:val="679C17AA"/>
    <w:rsid w:val="684C3EF9"/>
    <w:rsid w:val="69973F40"/>
    <w:rsid w:val="69C3528B"/>
    <w:rsid w:val="6C062EF1"/>
    <w:rsid w:val="6C1E5102"/>
    <w:rsid w:val="6C6F275A"/>
    <w:rsid w:val="6CA24FC7"/>
    <w:rsid w:val="6D8A1815"/>
    <w:rsid w:val="6E555C92"/>
    <w:rsid w:val="711754F2"/>
    <w:rsid w:val="72053532"/>
    <w:rsid w:val="72B32D2E"/>
    <w:rsid w:val="72CC2942"/>
    <w:rsid w:val="732079E8"/>
    <w:rsid w:val="786A644A"/>
    <w:rsid w:val="7C9C690A"/>
    <w:rsid w:val="7E762621"/>
    <w:rsid w:val="7EB0669D"/>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autoRedefine/>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6292</Words>
  <Characters>6595</Characters>
  <Lines>24</Lines>
  <Paragraphs>6</Paragraphs>
  <TotalTime>2</TotalTime>
  <ScaleCrop>false</ScaleCrop>
  <LinksUpToDate>false</LinksUpToDate>
  <CharactersWithSpaces>6641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2020-10-21T02:39:00Z</dcterms:created>
  <dc:creator>gaochang1</dc:creator>
  <cp:lastModifiedBy>大w</cp:lastModifiedBy>
  <dcterms:modified xsi:type="dcterms:W3CDTF">2025-09-04T08:59:46Z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D559A14CC3F442B7A94E73972B755BEC_13</vt:lpwstr>
  </property>
  <property fmtid="{D5CDD505-2E9C-101B-9397-08002B2CF9AE}" pid="4" name="KSOTemplateDocerSaveRecord">
    <vt:lpwstr>eyJoZGlkIjoiY2I5N2FkOTk1MGNiYjM5OWUyMmY3MmI1Njc5ZDVmMzMiLCJ1c2VySWQiOiIxOTQwODIxNjYifQ==</vt:lpwstr>
  </property>
</Properties>
</file>