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20F849">
      <w:pPr>
        <w:spacing w:line="360" w:lineRule="auto"/>
        <w:jc w:val="center"/>
        <w:rPr>
          <w:rFonts w:hint="eastAsia" w:ascii="黑体" w:hAnsi="黑体" w:eastAsia="黑体" w:cs="黑体"/>
          <w:b w:val="0"/>
          <w:bCs/>
          <w:sz w:val="36"/>
          <w:szCs w:val="36"/>
        </w:rPr>
      </w:pPr>
      <w:r>
        <w:rPr>
          <w:rFonts w:hint="eastAsia" w:ascii="黑体" w:hAnsi="黑体" w:eastAsia="黑体" w:cs="黑体"/>
          <w:b w:val="0"/>
          <w:bCs/>
          <w:sz w:val="36"/>
          <w:szCs w:val="36"/>
        </w:rPr>
        <w:t>关于</w:t>
      </w:r>
      <w:r>
        <w:rPr>
          <w:rFonts w:hint="eastAsia" w:ascii="黑体" w:hAnsi="黑体" w:eastAsia="黑体" w:cs="黑体"/>
          <w:b w:val="0"/>
          <w:bCs/>
          <w:sz w:val="36"/>
          <w:szCs w:val="36"/>
          <w:lang w:eastAsia="zh-CN"/>
        </w:rPr>
        <w:t>龙岩纵横教育咨询有限公司</w:t>
      </w:r>
      <w:r>
        <w:rPr>
          <w:rFonts w:hint="eastAsia" w:ascii="黑体" w:hAnsi="黑体" w:eastAsia="黑体" w:cs="黑体"/>
          <w:b w:val="0"/>
          <w:bCs/>
          <w:sz w:val="36"/>
          <w:szCs w:val="36"/>
        </w:rPr>
        <w:t>职工债权的</w:t>
      </w:r>
    </w:p>
    <w:p w14:paraId="4A4A2894">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center"/>
        <w:textAlignment w:val="auto"/>
        <w:rPr>
          <w:rFonts w:hint="eastAsia" w:ascii="黑体" w:hAnsi="黑体" w:eastAsia="黑体" w:cs="黑体"/>
          <w:b w:val="0"/>
          <w:bCs/>
          <w:sz w:val="36"/>
          <w:szCs w:val="36"/>
        </w:rPr>
      </w:pPr>
      <w:r>
        <w:rPr>
          <w:rFonts w:hint="eastAsia" w:ascii="黑体" w:hAnsi="黑体" w:eastAsia="黑体" w:cs="黑体"/>
          <w:b w:val="0"/>
          <w:bCs/>
          <w:sz w:val="36"/>
          <w:szCs w:val="36"/>
        </w:rPr>
        <w:t>公 示</w:t>
      </w:r>
    </w:p>
    <w:p w14:paraId="11968AE7">
      <w:pPr>
        <w:keepNext w:val="0"/>
        <w:keepLines w:val="0"/>
        <w:pageBreakBefore w:val="0"/>
        <w:widowControl w:val="0"/>
        <w:kinsoku/>
        <w:wordWrap/>
        <w:overflowPunct/>
        <w:topLinePunct w:val="0"/>
        <w:autoSpaceDE/>
        <w:autoSpaceDN/>
        <w:bidi w:val="0"/>
        <w:adjustRightInd/>
        <w:snapToGrid/>
        <w:spacing w:line="640" w:lineRule="exact"/>
        <w:ind w:firstLine="600" w:firstLineChars="200"/>
        <w:textAlignment w:val="auto"/>
        <w:rPr>
          <w:rFonts w:hint="eastAsia" w:ascii="仿宋" w:hAnsi="仿宋" w:eastAsia="仿宋" w:cs="仿宋"/>
          <w:sz w:val="30"/>
          <w:szCs w:val="30"/>
          <w:highlight w:val="none"/>
          <w:lang w:eastAsia="zh-CN"/>
        </w:rPr>
      </w:pPr>
      <w:r>
        <w:rPr>
          <w:rFonts w:hint="eastAsia" w:ascii="仿宋" w:hAnsi="仿宋" w:eastAsia="仿宋" w:cs="仿宋"/>
          <w:sz w:val="30"/>
          <w:szCs w:val="30"/>
          <w:highlight w:val="none"/>
          <w:lang w:eastAsia="zh-CN"/>
        </w:rPr>
        <w:t>龙岩纵横教育咨询有限公司因资产不能清偿到期债务且资产不足以清偿全部债务，龙岩市中级人民法院根据谢小彩的申请，于2025年</w:t>
      </w:r>
      <w:r>
        <w:rPr>
          <w:rFonts w:hint="eastAsia" w:ascii="仿宋" w:hAnsi="仿宋" w:eastAsia="仿宋" w:cs="仿宋"/>
          <w:sz w:val="30"/>
          <w:szCs w:val="30"/>
          <w:highlight w:val="none"/>
          <w:lang w:val="en-US" w:eastAsia="zh-CN"/>
        </w:rPr>
        <w:t>7</w:t>
      </w:r>
      <w:r>
        <w:rPr>
          <w:rFonts w:hint="eastAsia" w:ascii="仿宋" w:hAnsi="仿宋" w:eastAsia="仿宋" w:cs="仿宋"/>
          <w:sz w:val="30"/>
          <w:szCs w:val="30"/>
          <w:highlight w:val="none"/>
          <w:lang w:eastAsia="zh-CN"/>
        </w:rPr>
        <w:t>月16日作出（2025）闽08破申</w:t>
      </w:r>
      <w:r>
        <w:rPr>
          <w:rFonts w:hint="eastAsia" w:ascii="仿宋" w:hAnsi="仿宋" w:eastAsia="仿宋" w:cs="仿宋"/>
          <w:sz w:val="30"/>
          <w:szCs w:val="30"/>
          <w:highlight w:val="none"/>
          <w:lang w:val="en-US" w:eastAsia="zh-CN"/>
        </w:rPr>
        <w:t>117</w:t>
      </w:r>
      <w:r>
        <w:rPr>
          <w:rFonts w:hint="eastAsia" w:ascii="仿宋" w:hAnsi="仿宋" w:eastAsia="仿宋" w:cs="仿宋"/>
          <w:sz w:val="30"/>
          <w:szCs w:val="30"/>
          <w:highlight w:val="none"/>
          <w:lang w:eastAsia="zh-CN"/>
        </w:rPr>
        <w:t>号《民事裁定书》，裁定受理谢小彩对龙岩纵横教育咨询有限公司的破产清算申请，并于同日作出（2025）闽08破申</w:t>
      </w:r>
      <w:r>
        <w:rPr>
          <w:rFonts w:hint="eastAsia" w:ascii="仿宋" w:hAnsi="仿宋" w:eastAsia="仿宋" w:cs="仿宋"/>
          <w:sz w:val="30"/>
          <w:szCs w:val="30"/>
          <w:highlight w:val="none"/>
          <w:lang w:val="en-US" w:eastAsia="zh-CN"/>
        </w:rPr>
        <w:t>117</w:t>
      </w:r>
      <w:r>
        <w:rPr>
          <w:rFonts w:hint="eastAsia" w:ascii="仿宋" w:hAnsi="仿宋" w:eastAsia="仿宋" w:cs="仿宋"/>
          <w:sz w:val="30"/>
          <w:szCs w:val="30"/>
          <w:highlight w:val="none"/>
          <w:lang w:eastAsia="zh-CN"/>
        </w:rPr>
        <w:t>号之一《民事裁定书》，裁定该案由龙岩市新罗区人民法院审理。龙岩市新罗区人民法院于2025年7月</w:t>
      </w:r>
      <w:r>
        <w:rPr>
          <w:rFonts w:hint="eastAsia" w:ascii="仿宋" w:hAnsi="仿宋" w:eastAsia="仿宋" w:cs="仿宋"/>
          <w:sz w:val="30"/>
          <w:szCs w:val="30"/>
          <w:highlight w:val="none"/>
          <w:lang w:val="en-US" w:eastAsia="zh-CN"/>
        </w:rPr>
        <w:t>25</w:t>
      </w:r>
      <w:r>
        <w:rPr>
          <w:rFonts w:hint="eastAsia" w:ascii="仿宋" w:hAnsi="仿宋" w:eastAsia="仿宋" w:cs="仿宋"/>
          <w:sz w:val="30"/>
          <w:szCs w:val="30"/>
          <w:highlight w:val="none"/>
          <w:lang w:eastAsia="zh-CN"/>
        </w:rPr>
        <w:t>日作出（2025）闽0802破</w:t>
      </w:r>
      <w:r>
        <w:rPr>
          <w:rFonts w:hint="eastAsia" w:ascii="仿宋" w:hAnsi="仿宋" w:eastAsia="仿宋" w:cs="仿宋"/>
          <w:sz w:val="30"/>
          <w:szCs w:val="30"/>
          <w:highlight w:val="none"/>
          <w:lang w:val="en-US" w:eastAsia="zh-CN"/>
        </w:rPr>
        <w:t>23</w:t>
      </w:r>
      <w:r>
        <w:rPr>
          <w:rFonts w:hint="eastAsia" w:ascii="仿宋" w:hAnsi="仿宋" w:eastAsia="仿宋" w:cs="仿宋"/>
          <w:sz w:val="30"/>
          <w:szCs w:val="30"/>
          <w:highlight w:val="none"/>
          <w:lang w:eastAsia="zh-CN"/>
        </w:rPr>
        <w:t>号《决定书》，指定福建天衡联合（龙岩）律师事务所担任（债务人）龙岩纵横教育咨询有限公司的管理人。</w:t>
      </w:r>
    </w:p>
    <w:p w14:paraId="5ECA9A8E">
      <w:pPr>
        <w:keepNext w:val="0"/>
        <w:keepLines w:val="0"/>
        <w:pageBreakBefore w:val="0"/>
        <w:widowControl w:val="0"/>
        <w:kinsoku/>
        <w:wordWrap/>
        <w:overflowPunct/>
        <w:topLinePunct w:val="0"/>
        <w:autoSpaceDE/>
        <w:autoSpaceDN/>
        <w:bidi w:val="0"/>
        <w:adjustRightInd/>
        <w:snapToGrid/>
        <w:spacing w:line="640" w:lineRule="exact"/>
        <w:ind w:firstLine="600" w:firstLineChars="200"/>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经管理人调査，</w:t>
      </w:r>
      <w:r>
        <w:rPr>
          <w:rFonts w:hint="eastAsia" w:ascii="仿宋" w:hAnsi="仿宋" w:eastAsia="仿宋" w:cs="仿宋"/>
          <w:color w:val="auto"/>
          <w:sz w:val="30"/>
          <w:szCs w:val="30"/>
          <w:highlight w:val="none"/>
          <w:lang w:val="en-US" w:eastAsia="zh-CN"/>
        </w:rPr>
        <w:t>截至2025年8月31日，龙岩纵横教育咨询有限公司有欠缴职工的工资合计人民币</w:t>
      </w:r>
      <w:r>
        <w:rPr>
          <w:rFonts w:hint="eastAsia" w:ascii="仿宋" w:hAnsi="仿宋" w:eastAsia="仿宋" w:cs="仿宋"/>
          <w:color w:val="auto"/>
          <w:sz w:val="30"/>
          <w:szCs w:val="30"/>
          <w:highlight w:val="none"/>
          <w:lang w:val="en-US" w:eastAsia="zh-CN"/>
        </w:rPr>
        <w:t>248,600.79</w:t>
      </w:r>
      <w:r>
        <w:rPr>
          <w:rFonts w:hint="eastAsia" w:ascii="仿宋" w:hAnsi="仿宋" w:eastAsia="仿宋" w:cs="仿宋"/>
          <w:color w:val="auto"/>
          <w:sz w:val="30"/>
          <w:szCs w:val="30"/>
          <w:highlight w:val="none"/>
          <w:lang w:val="en-US" w:eastAsia="zh-CN"/>
        </w:rPr>
        <w:t>元（详见</w:t>
      </w:r>
      <w:r>
        <w:rPr>
          <w:rFonts w:hint="eastAsia" w:ascii="仿宋" w:hAnsi="仿宋" w:eastAsia="仿宋" w:cs="仿宋"/>
          <w:color w:val="auto"/>
          <w:sz w:val="30"/>
          <w:szCs w:val="30"/>
          <w:highlight w:val="none"/>
          <w:lang w:val="en-US" w:eastAsia="zh-CN"/>
        </w:rPr>
        <w:t>下表</w:t>
      </w:r>
      <w:r>
        <w:rPr>
          <w:rFonts w:hint="eastAsia" w:ascii="仿宋" w:hAnsi="仿宋" w:eastAsia="仿宋" w:cs="仿宋"/>
          <w:color w:val="auto"/>
          <w:sz w:val="30"/>
          <w:szCs w:val="30"/>
          <w:highlight w:val="none"/>
          <w:lang w:val="en-US" w:eastAsia="zh-CN"/>
        </w:rPr>
        <w:t>）</w:t>
      </w:r>
      <w:r>
        <w:rPr>
          <w:rFonts w:hint="eastAsia" w:ascii="仿宋" w:hAnsi="仿宋" w:eastAsia="仿宋" w:cs="仿宋"/>
          <w:color w:val="auto"/>
          <w:sz w:val="30"/>
          <w:szCs w:val="30"/>
          <w:highlight w:val="none"/>
        </w:rPr>
        <w:t>。现根据《中华人民共和国企业破产法》第四十八条的规定，予以公示。公示日期至202</w:t>
      </w:r>
      <w:r>
        <w:rPr>
          <w:rFonts w:hint="eastAsia" w:ascii="仿宋" w:hAnsi="仿宋" w:eastAsia="仿宋" w:cs="仿宋"/>
          <w:color w:val="auto"/>
          <w:sz w:val="30"/>
          <w:szCs w:val="30"/>
          <w:highlight w:val="none"/>
          <w:lang w:val="en-US" w:eastAsia="zh-CN"/>
        </w:rPr>
        <w:t>5</w:t>
      </w:r>
      <w:r>
        <w:rPr>
          <w:rFonts w:hint="eastAsia" w:ascii="仿宋" w:hAnsi="仿宋" w:eastAsia="仿宋" w:cs="仿宋"/>
          <w:color w:val="auto"/>
          <w:sz w:val="30"/>
          <w:szCs w:val="30"/>
          <w:highlight w:val="none"/>
        </w:rPr>
        <w:t>年</w:t>
      </w:r>
      <w:r>
        <w:rPr>
          <w:rFonts w:hint="eastAsia" w:ascii="仿宋" w:hAnsi="仿宋" w:eastAsia="仿宋" w:cs="仿宋"/>
          <w:color w:val="auto"/>
          <w:sz w:val="30"/>
          <w:szCs w:val="30"/>
          <w:highlight w:val="none"/>
          <w:lang w:val="en-US" w:eastAsia="zh-CN"/>
        </w:rPr>
        <w:t>9</w:t>
      </w:r>
      <w:r>
        <w:rPr>
          <w:rFonts w:hint="eastAsia" w:ascii="仿宋" w:hAnsi="仿宋" w:eastAsia="仿宋" w:cs="仿宋"/>
          <w:color w:val="auto"/>
          <w:sz w:val="30"/>
          <w:szCs w:val="30"/>
          <w:highlight w:val="none"/>
        </w:rPr>
        <w:t>月</w:t>
      </w:r>
      <w:r>
        <w:rPr>
          <w:rFonts w:hint="eastAsia" w:ascii="仿宋" w:hAnsi="仿宋" w:eastAsia="仿宋" w:cs="仿宋"/>
          <w:color w:val="auto"/>
          <w:sz w:val="30"/>
          <w:szCs w:val="30"/>
          <w:highlight w:val="none"/>
          <w:lang w:val="en-US" w:eastAsia="zh-CN"/>
        </w:rPr>
        <w:t>5</w:t>
      </w:r>
      <w:r>
        <w:rPr>
          <w:rFonts w:hint="eastAsia" w:ascii="仿宋" w:hAnsi="仿宋" w:eastAsia="仿宋" w:cs="仿宋"/>
          <w:color w:val="auto"/>
          <w:sz w:val="30"/>
          <w:szCs w:val="30"/>
          <w:highlight w:val="none"/>
        </w:rPr>
        <w:t>日止。</w:t>
      </w:r>
    </w:p>
    <w:p w14:paraId="7D889B61">
      <w:pPr>
        <w:keepNext w:val="0"/>
        <w:keepLines w:val="0"/>
        <w:pageBreakBefore w:val="0"/>
        <w:widowControl w:val="0"/>
        <w:kinsoku/>
        <w:wordWrap/>
        <w:overflowPunct/>
        <w:topLinePunct w:val="0"/>
        <w:autoSpaceDE/>
        <w:autoSpaceDN/>
        <w:bidi w:val="0"/>
        <w:adjustRightInd/>
        <w:snapToGrid/>
        <w:spacing w:line="640" w:lineRule="exact"/>
        <w:ind w:firstLine="600" w:firstLineChars="200"/>
        <w:textAlignment w:val="auto"/>
        <w:rPr>
          <w:rFonts w:hint="eastAsia" w:ascii="仿宋" w:hAnsi="仿宋" w:eastAsia="仿宋" w:cs="仿宋"/>
          <w:color w:val="auto"/>
          <w:sz w:val="30"/>
          <w:szCs w:val="30"/>
          <w:highlight w:val="none"/>
        </w:rPr>
      </w:pPr>
    </w:p>
    <w:p w14:paraId="2F624655">
      <w:pPr>
        <w:keepNext w:val="0"/>
        <w:keepLines w:val="0"/>
        <w:pageBreakBefore w:val="0"/>
        <w:widowControl w:val="0"/>
        <w:kinsoku/>
        <w:wordWrap/>
        <w:overflowPunct/>
        <w:topLinePunct w:val="0"/>
        <w:autoSpaceDE/>
        <w:autoSpaceDN/>
        <w:bidi w:val="0"/>
        <w:adjustRightInd/>
        <w:snapToGrid/>
        <w:spacing w:line="640" w:lineRule="exact"/>
        <w:ind w:firstLine="600" w:firstLineChars="200"/>
        <w:textAlignment w:val="auto"/>
        <w:rPr>
          <w:rFonts w:hint="eastAsia" w:ascii="仿宋" w:hAnsi="仿宋" w:eastAsia="仿宋" w:cs="仿宋"/>
          <w:color w:val="auto"/>
          <w:sz w:val="30"/>
          <w:szCs w:val="30"/>
          <w:highlight w:val="none"/>
        </w:rPr>
      </w:pPr>
    </w:p>
    <w:p w14:paraId="67BA7196">
      <w:pPr>
        <w:keepNext w:val="0"/>
        <w:keepLines w:val="0"/>
        <w:pageBreakBefore w:val="0"/>
        <w:widowControl w:val="0"/>
        <w:kinsoku/>
        <w:wordWrap/>
        <w:overflowPunct/>
        <w:topLinePunct w:val="0"/>
        <w:autoSpaceDE/>
        <w:autoSpaceDN/>
        <w:bidi w:val="0"/>
        <w:adjustRightInd/>
        <w:snapToGrid/>
        <w:spacing w:line="640" w:lineRule="exact"/>
        <w:ind w:firstLine="600" w:firstLineChars="200"/>
        <w:textAlignment w:val="auto"/>
        <w:rPr>
          <w:rFonts w:hint="eastAsia" w:ascii="仿宋" w:hAnsi="仿宋" w:eastAsia="仿宋" w:cs="仿宋"/>
          <w:color w:val="auto"/>
          <w:sz w:val="30"/>
          <w:szCs w:val="30"/>
          <w:highlight w:val="none"/>
        </w:rPr>
      </w:pPr>
    </w:p>
    <w:p w14:paraId="0A1CB9E1">
      <w:pPr>
        <w:keepNext w:val="0"/>
        <w:keepLines w:val="0"/>
        <w:pageBreakBefore w:val="0"/>
        <w:widowControl w:val="0"/>
        <w:kinsoku/>
        <w:wordWrap/>
        <w:overflowPunct/>
        <w:topLinePunct w:val="0"/>
        <w:autoSpaceDE/>
        <w:autoSpaceDN/>
        <w:bidi w:val="0"/>
        <w:adjustRightInd/>
        <w:snapToGrid/>
        <w:spacing w:line="640" w:lineRule="exact"/>
        <w:ind w:firstLine="600" w:firstLineChars="200"/>
        <w:textAlignment w:val="auto"/>
        <w:rPr>
          <w:rFonts w:hint="eastAsia" w:ascii="仿宋" w:hAnsi="仿宋" w:eastAsia="仿宋" w:cs="仿宋"/>
          <w:color w:val="auto"/>
          <w:sz w:val="30"/>
          <w:szCs w:val="30"/>
          <w:highlight w:val="none"/>
        </w:rPr>
      </w:pPr>
    </w:p>
    <w:p w14:paraId="5405AFD2">
      <w:pPr>
        <w:keepNext w:val="0"/>
        <w:keepLines w:val="0"/>
        <w:pageBreakBefore w:val="0"/>
        <w:widowControl w:val="0"/>
        <w:kinsoku/>
        <w:wordWrap/>
        <w:overflowPunct/>
        <w:topLinePunct w:val="0"/>
        <w:autoSpaceDE/>
        <w:autoSpaceDN/>
        <w:bidi w:val="0"/>
        <w:adjustRightInd/>
        <w:snapToGrid/>
        <w:spacing w:line="640" w:lineRule="exact"/>
        <w:ind w:firstLine="600" w:firstLineChars="200"/>
        <w:textAlignment w:val="auto"/>
        <w:rPr>
          <w:rFonts w:hint="eastAsia" w:ascii="仿宋" w:hAnsi="仿宋" w:eastAsia="仿宋" w:cs="仿宋"/>
          <w:color w:val="auto"/>
          <w:sz w:val="30"/>
          <w:szCs w:val="30"/>
          <w:highlight w:val="none"/>
        </w:rPr>
      </w:pPr>
    </w:p>
    <w:p w14:paraId="60036BD1">
      <w:pPr>
        <w:keepNext w:val="0"/>
        <w:keepLines w:val="0"/>
        <w:pageBreakBefore w:val="0"/>
        <w:widowControl w:val="0"/>
        <w:kinsoku/>
        <w:wordWrap/>
        <w:overflowPunct/>
        <w:topLinePunct w:val="0"/>
        <w:autoSpaceDE/>
        <w:autoSpaceDN/>
        <w:bidi w:val="0"/>
        <w:adjustRightInd/>
        <w:snapToGrid/>
        <w:spacing w:line="640" w:lineRule="exact"/>
        <w:ind w:firstLine="600" w:firstLineChars="200"/>
        <w:textAlignment w:val="auto"/>
        <w:rPr>
          <w:rFonts w:hint="eastAsia" w:ascii="仿宋" w:hAnsi="仿宋" w:eastAsia="仿宋" w:cs="仿宋"/>
          <w:color w:val="auto"/>
          <w:sz w:val="30"/>
          <w:szCs w:val="30"/>
          <w:highlight w:val="none"/>
        </w:rPr>
      </w:pPr>
    </w:p>
    <w:p w14:paraId="74C34455">
      <w:pPr>
        <w:keepNext w:val="0"/>
        <w:keepLines w:val="0"/>
        <w:pageBreakBefore w:val="0"/>
        <w:widowControl w:val="0"/>
        <w:kinsoku/>
        <w:wordWrap/>
        <w:overflowPunct/>
        <w:topLinePunct w:val="0"/>
        <w:autoSpaceDE/>
        <w:autoSpaceDN/>
        <w:bidi w:val="0"/>
        <w:adjustRightInd/>
        <w:snapToGrid/>
        <w:spacing w:line="640" w:lineRule="exact"/>
        <w:ind w:firstLine="600" w:firstLineChars="200"/>
        <w:textAlignment w:val="auto"/>
        <w:rPr>
          <w:rFonts w:hint="eastAsia" w:ascii="仿宋" w:hAnsi="仿宋" w:eastAsia="仿宋" w:cs="仿宋"/>
          <w:color w:val="auto"/>
          <w:sz w:val="30"/>
          <w:szCs w:val="30"/>
          <w:highlight w:val="none"/>
        </w:rPr>
      </w:pPr>
    </w:p>
    <w:tbl>
      <w:tblPr>
        <w:tblStyle w:val="6"/>
        <w:tblpPr w:leftFromText="180" w:rightFromText="180" w:vertAnchor="text" w:horzAnchor="page" w:tblpX="1734" w:tblpY="508"/>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90"/>
        <w:gridCol w:w="1785"/>
        <w:gridCol w:w="1695"/>
        <w:gridCol w:w="2010"/>
        <w:gridCol w:w="1950"/>
      </w:tblGrid>
      <w:tr w14:paraId="6E5614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890" w:type="dxa"/>
            <w:vAlign w:val="center"/>
          </w:tcPr>
          <w:p w14:paraId="3B85DA1D">
            <w:pPr>
              <w:tabs>
                <w:tab w:val="left" w:pos="207"/>
                <w:tab w:val="center" w:pos="417"/>
              </w:tabs>
              <w:spacing w:before="0" w:line="500" w:lineRule="exact"/>
              <w:jc w:val="center"/>
              <w:rPr>
                <w:rFonts w:hint="eastAsia" w:ascii="仿宋" w:hAnsi="仿宋" w:eastAsia="仿宋" w:cs="仿宋"/>
                <w:b/>
                <w:bCs/>
                <w:sz w:val="28"/>
                <w:szCs w:val="28"/>
              </w:rPr>
            </w:pPr>
            <w:r>
              <w:rPr>
                <w:rFonts w:hint="eastAsia" w:ascii="仿宋" w:hAnsi="仿宋" w:eastAsia="仿宋" w:cs="仿宋"/>
                <w:b/>
                <w:bCs/>
                <w:spacing w:val="-5"/>
                <w:sz w:val="28"/>
                <w:szCs w:val="28"/>
              </w:rPr>
              <w:t>序号</w:t>
            </w:r>
          </w:p>
        </w:tc>
        <w:tc>
          <w:tcPr>
            <w:tcW w:w="1785" w:type="dxa"/>
            <w:vAlign w:val="center"/>
          </w:tcPr>
          <w:p w14:paraId="739A0EF9">
            <w:pPr>
              <w:spacing w:before="0" w:line="500" w:lineRule="exact"/>
              <w:jc w:val="center"/>
              <w:rPr>
                <w:rFonts w:hint="eastAsia" w:ascii="仿宋" w:hAnsi="仿宋" w:eastAsia="仿宋" w:cs="仿宋"/>
                <w:b/>
                <w:bCs/>
                <w:sz w:val="28"/>
                <w:szCs w:val="28"/>
              </w:rPr>
            </w:pPr>
            <w:r>
              <w:rPr>
                <w:rFonts w:hint="eastAsia" w:ascii="仿宋" w:hAnsi="仿宋" w:eastAsia="仿宋" w:cs="仿宋"/>
                <w:b/>
                <w:bCs/>
                <w:spacing w:val="9"/>
                <w:sz w:val="28"/>
                <w:szCs w:val="28"/>
              </w:rPr>
              <w:t>姓名</w:t>
            </w:r>
          </w:p>
        </w:tc>
        <w:tc>
          <w:tcPr>
            <w:tcW w:w="1695" w:type="dxa"/>
            <w:vAlign w:val="center"/>
          </w:tcPr>
          <w:p w14:paraId="02F5DF74">
            <w:pPr>
              <w:spacing w:before="0" w:line="500" w:lineRule="exact"/>
              <w:jc w:val="center"/>
              <w:rPr>
                <w:rFonts w:hint="eastAsia" w:ascii="仿宋" w:hAnsi="仿宋" w:eastAsia="仿宋" w:cs="仿宋"/>
                <w:b/>
                <w:bCs/>
                <w:spacing w:val="3"/>
                <w:sz w:val="28"/>
                <w:szCs w:val="28"/>
                <w:lang w:val="en-US" w:eastAsia="zh-CN"/>
              </w:rPr>
            </w:pPr>
            <w:r>
              <w:rPr>
                <w:rFonts w:hint="eastAsia" w:ascii="仿宋" w:hAnsi="仿宋" w:eastAsia="仿宋" w:cs="仿宋"/>
                <w:b/>
                <w:bCs/>
                <w:spacing w:val="3"/>
                <w:sz w:val="28"/>
                <w:szCs w:val="28"/>
                <w:lang w:val="en-US" w:eastAsia="zh-CN"/>
              </w:rPr>
              <w:t>工资</w:t>
            </w:r>
          </w:p>
        </w:tc>
        <w:tc>
          <w:tcPr>
            <w:tcW w:w="2010" w:type="dxa"/>
            <w:vAlign w:val="center"/>
          </w:tcPr>
          <w:p w14:paraId="06880279">
            <w:pPr>
              <w:spacing w:before="0" w:line="500" w:lineRule="exact"/>
              <w:jc w:val="center"/>
              <w:rPr>
                <w:rFonts w:hint="default" w:ascii="仿宋" w:hAnsi="仿宋" w:eastAsia="仿宋" w:cs="仿宋"/>
                <w:b/>
                <w:bCs/>
                <w:spacing w:val="3"/>
                <w:sz w:val="28"/>
                <w:szCs w:val="28"/>
                <w:lang w:val="en-US" w:eastAsia="zh-CN"/>
              </w:rPr>
            </w:pPr>
            <w:r>
              <w:rPr>
                <w:rFonts w:hint="eastAsia" w:ascii="仿宋" w:hAnsi="仿宋" w:eastAsia="仿宋" w:cs="仿宋"/>
                <w:b/>
                <w:bCs/>
                <w:spacing w:val="3"/>
                <w:sz w:val="28"/>
                <w:szCs w:val="28"/>
                <w:lang w:val="en-US" w:eastAsia="zh-CN"/>
              </w:rPr>
              <w:t>经济补偿金</w:t>
            </w:r>
          </w:p>
        </w:tc>
        <w:tc>
          <w:tcPr>
            <w:tcW w:w="1950" w:type="dxa"/>
            <w:vAlign w:val="center"/>
          </w:tcPr>
          <w:p w14:paraId="0582127E">
            <w:pPr>
              <w:spacing w:before="0" w:line="500" w:lineRule="exact"/>
              <w:jc w:val="center"/>
              <w:rPr>
                <w:rFonts w:hint="eastAsia" w:ascii="仿宋" w:hAnsi="仿宋" w:eastAsia="仿宋" w:cs="仿宋"/>
                <w:b/>
                <w:bCs/>
                <w:sz w:val="28"/>
                <w:szCs w:val="28"/>
                <w:lang w:eastAsia="zh-CN"/>
              </w:rPr>
            </w:pPr>
            <w:r>
              <w:rPr>
                <w:rFonts w:hint="eastAsia" w:ascii="仿宋" w:hAnsi="仿宋" w:eastAsia="仿宋" w:cs="仿宋"/>
                <w:b/>
                <w:bCs/>
                <w:spacing w:val="-6"/>
                <w:sz w:val="28"/>
                <w:szCs w:val="28"/>
                <w:lang w:val="en-US" w:eastAsia="zh-CN"/>
              </w:rPr>
              <w:t>备注</w:t>
            </w:r>
          </w:p>
        </w:tc>
      </w:tr>
      <w:tr w14:paraId="2F711E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890" w:type="dxa"/>
            <w:vAlign w:val="center"/>
          </w:tcPr>
          <w:p w14:paraId="48817601">
            <w:pPr>
              <w:spacing w:before="0" w:line="500" w:lineRule="exact"/>
              <w:jc w:val="center"/>
              <w:rPr>
                <w:rFonts w:hint="eastAsia" w:ascii="仿宋" w:hAnsi="仿宋" w:eastAsia="仿宋" w:cs="仿宋"/>
                <w:b w:val="0"/>
                <w:bCs w:val="0"/>
                <w:sz w:val="28"/>
                <w:szCs w:val="28"/>
              </w:rPr>
            </w:pPr>
            <w:r>
              <w:rPr>
                <w:rFonts w:hint="eastAsia" w:ascii="仿宋" w:hAnsi="仿宋" w:eastAsia="仿宋" w:cs="仿宋"/>
                <w:b w:val="0"/>
                <w:bCs w:val="0"/>
                <w:sz w:val="28"/>
                <w:szCs w:val="28"/>
              </w:rPr>
              <w:t>1</w:t>
            </w:r>
          </w:p>
        </w:tc>
        <w:tc>
          <w:tcPr>
            <w:tcW w:w="1785" w:type="dxa"/>
            <w:vAlign w:val="center"/>
          </w:tcPr>
          <w:p w14:paraId="2B688225">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黄彬</w:t>
            </w:r>
          </w:p>
        </w:tc>
        <w:tc>
          <w:tcPr>
            <w:tcW w:w="1695" w:type="dxa"/>
            <w:vAlign w:val="center"/>
          </w:tcPr>
          <w:p w14:paraId="1BCCBC09">
            <w:pPr>
              <w:spacing w:before="0" w:line="500" w:lineRule="exact"/>
              <w:jc w:val="center"/>
              <w:rPr>
                <w:rFonts w:hint="default" w:ascii="仿宋" w:hAnsi="仿宋" w:eastAsia="仿宋" w:cs="仿宋"/>
                <w:b w:val="0"/>
                <w:bCs w:val="0"/>
                <w:spacing w:val="-6"/>
                <w:sz w:val="28"/>
                <w:szCs w:val="28"/>
                <w:lang w:val="en-US" w:eastAsia="zh-CN"/>
              </w:rPr>
            </w:pPr>
            <w:r>
              <w:rPr>
                <w:rFonts w:hint="eastAsia" w:ascii="仿宋" w:hAnsi="仿宋" w:eastAsia="仿宋" w:cs="仿宋"/>
                <w:b w:val="0"/>
                <w:bCs w:val="0"/>
                <w:spacing w:val="-6"/>
                <w:sz w:val="28"/>
                <w:szCs w:val="28"/>
                <w:lang w:val="en-US" w:eastAsia="zh-CN"/>
              </w:rPr>
              <w:t>28945.28</w:t>
            </w:r>
          </w:p>
        </w:tc>
        <w:tc>
          <w:tcPr>
            <w:tcW w:w="2010" w:type="dxa"/>
            <w:vAlign w:val="center"/>
          </w:tcPr>
          <w:p w14:paraId="119B63EF">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0</w:t>
            </w:r>
          </w:p>
        </w:tc>
        <w:tc>
          <w:tcPr>
            <w:tcW w:w="1950" w:type="dxa"/>
            <w:vAlign w:val="center"/>
          </w:tcPr>
          <w:p w14:paraId="3B886C17">
            <w:pPr>
              <w:spacing w:before="0" w:line="500" w:lineRule="exact"/>
              <w:jc w:val="center"/>
              <w:rPr>
                <w:rFonts w:hint="default" w:ascii="仿宋" w:hAnsi="仿宋" w:eastAsia="仿宋" w:cs="仿宋"/>
                <w:b w:val="0"/>
                <w:bCs w:val="0"/>
                <w:sz w:val="28"/>
                <w:szCs w:val="28"/>
                <w:lang w:val="en-US" w:eastAsia="zh-CN"/>
              </w:rPr>
            </w:pPr>
          </w:p>
        </w:tc>
      </w:tr>
      <w:tr w14:paraId="671D35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890" w:type="dxa"/>
            <w:vAlign w:val="center"/>
          </w:tcPr>
          <w:p w14:paraId="0C589FD9">
            <w:pPr>
              <w:spacing w:before="0" w:line="500" w:lineRule="exact"/>
              <w:jc w:val="center"/>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w:t>
            </w:r>
          </w:p>
        </w:tc>
        <w:tc>
          <w:tcPr>
            <w:tcW w:w="1785" w:type="dxa"/>
            <w:vAlign w:val="center"/>
          </w:tcPr>
          <w:p w14:paraId="4FEC0694">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卢松辉</w:t>
            </w:r>
          </w:p>
        </w:tc>
        <w:tc>
          <w:tcPr>
            <w:tcW w:w="1695" w:type="dxa"/>
            <w:vAlign w:val="center"/>
          </w:tcPr>
          <w:p w14:paraId="25F0AAD4">
            <w:pPr>
              <w:spacing w:before="0" w:line="500" w:lineRule="exact"/>
              <w:jc w:val="center"/>
              <w:rPr>
                <w:rFonts w:hint="default" w:ascii="仿宋" w:hAnsi="仿宋" w:eastAsia="仿宋" w:cs="仿宋"/>
                <w:b w:val="0"/>
                <w:bCs w:val="0"/>
                <w:spacing w:val="-6"/>
                <w:sz w:val="28"/>
                <w:szCs w:val="28"/>
                <w:lang w:val="en-US" w:eastAsia="zh-CN"/>
              </w:rPr>
            </w:pPr>
            <w:r>
              <w:rPr>
                <w:rFonts w:hint="eastAsia" w:ascii="仿宋" w:hAnsi="仿宋" w:eastAsia="仿宋" w:cs="仿宋"/>
                <w:b w:val="0"/>
                <w:bCs w:val="0"/>
                <w:spacing w:val="-6"/>
                <w:sz w:val="28"/>
                <w:szCs w:val="28"/>
                <w:lang w:val="en-US" w:eastAsia="zh-CN"/>
              </w:rPr>
              <w:t>5830</w:t>
            </w:r>
          </w:p>
        </w:tc>
        <w:tc>
          <w:tcPr>
            <w:tcW w:w="2010" w:type="dxa"/>
            <w:vAlign w:val="center"/>
          </w:tcPr>
          <w:p w14:paraId="197FDCCF">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0</w:t>
            </w:r>
          </w:p>
        </w:tc>
        <w:tc>
          <w:tcPr>
            <w:tcW w:w="1950" w:type="dxa"/>
            <w:vAlign w:val="center"/>
          </w:tcPr>
          <w:p w14:paraId="736B623F">
            <w:pPr>
              <w:spacing w:before="0" w:line="500" w:lineRule="exact"/>
              <w:jc w:val="center"/>
              <w:rPr>
                <w:rFonts w:hint="default" w:ascii="仿宋" w:hAnsi="仿宋" w:eastAsia="仿宋" w:cs="仿宋"/>
                <w:b w:val="0"/>
                <w:bCs w:val="0"/>
                <w:sz w:val="28"/>
                <w:szCs w:val="28"/>
                <w:lang w:val="en-US" w:eastAsia="zh-CN"/>
              </w:rPr>
            </w:pPr>
          </w:p>
        </w:tc>
      </w:tr>
      <w:tr w14:paraId="61B4BB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890" w:type="dxa"/>
            <w:vAlign w:val="center"/>
          </w:tcPr>
          <w:p w14:paraId="61988C87">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w:t>
            </w:r>
          </w:p>
        </w:tc>
        <w:tc>
          <w:tcPr>
            <w:tcW w:w="1785" w:type="dxa"/>
            <w:vAlign w:val="center"/>
          </w:tcPr>
          <w:p w14:paraId="505BFA6A">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谢灵玥</w:t>
            </w:r>
          </w:p>
        </w:tc>
        <w:tc>
          <w:tcPr>
            <w:tcW w:w="1695" w:type="dxa"/>
            <w:vAlign w:val="center"/>
          </w:tcPr>
          <w:p w14:paraId="16713A58">
            <w:pPr>
              <w:spacing w:before="0" w:line="500" w:lineRule="exact"/>
              <w:jc w:val="center"/>
              <w:rPr>
                <w:rFonts w:hint="default" w:ascii="仿宋" w:hAnsi="仿宋" w:eastAsia="仿宋" w:cs="仿宋"/>
                <w:b w:val="0"/>
                <w:bCs w:val="0"/>
                <w:spacing w:val="-6"/>
                <w:sz w:val="28"/>
                <w:szCs w:val="28"/>
                <w:lang w:val="en-US" w:eastAsia="zh-CN"/>
              </w:rPr>
            </w:pPr>
            <w:r>
              <w:rPr>
                <w:rFonts w:hint="eastAsia" w:ascii="仿宋" w:hAnsi="仿宋" w:eastAsia="仿宋" w:cs="仿宋"/>
                <w:b w:val="0"/>
                <w:bCs w:val="0"/>
                <w:spacing w:val="-6"/>
                <w:sz w:val="28"/>
                <w:szCs w:val="28"/>
                <w:lang w:val="en-US" w:eastAsia="zh-CN"/>
              </w:rPr>
              <w:t>30949.58</w:t>
            </w:r>
          </w:p>
        </w:tc>
        <w:tc>
          <w:tcPr>
            <w:tcW w:w="2010" w:type="dxa"/>
            <w:vAlign w:val="center"/>
          </w:tcPr>
          <w:p w14:paraId="59D66EB6">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0</w:t>
            </w:r>
          </w:p>
        </w:tc>
        <w:tc>
          <w:tcPr>
            <w:tcW w:w="1950" w:type="dxa"/>
            <w:vAlign w:val="center"/>
          </w:tcPr>
          <w:p w14:paraId="17E61209">
            <w:pPr>
              <w:spacing w:before="0" w:line="500" w:lineRule="exact"/>
              <w:jc w:val="center"/>
              <w:rPr>
                <w:rFonts w:hint="default" w:ascii="仿宋" w:hAnsi="仿宋" w:eastAsia="仿宋" w:cs="仿宋"/>
                <w:b w:val="0"/>
                <w:bCs w:val="0"/>
                <w:sz w:val="28"/>
                <w:szCs w:val="28"/>
                <w:lang w:val="en-US" w:eastAsia="zh-CN"/>
              </w:rPr>
            </w:pPr>
          </w:p>
        </w:tc>
      </w:tr>
      <w:tr w14:paraId="6B3F7D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890" w:type="dxa"/>
            <w:vAlign w:val="center"/>
          </w:tcPr>
          <w:p w14:paraId="2A2C821E">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4</w:t>
            </w:r>
          </w:p>
        </w:tc>
        <w:tc>
          <w:tcPr>
            <w:tcW w:w="1785" w:type="dxa"/>
            <w:vAlign w:val="center"/>
          </w:tcPr>
          <w:p w14:paraId="76AC23CE">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陈杨州</w:t>
            </w:r>
          </w:p>
        </w:tc>
        <w:tc>
          <w:tcPr>
            <w:tcW w:w="1695" w:type="dxa"/>
            <w:vAlign w:val="center"/>
          </w:tcPr>
          <w:p w14:paraId="04795D17">
            <w:pPr>
              <w:spacing w:before="0" w:line="500" w:lineRule="exact"/>
              <w:jc w:val="center"/>
              <w:rPr>
                <w:rFonts w:hint="default" w:ascii="仿宋" w:hAnsi="仿宋" w:eastAsia="仿宋" w:cs="仿宋"/>
                <w:b w:val="0"/>
                <w:bCs w:val="0"/>
                <w:spacing w:val="-6"/>
                <w:sz w:val="28"/>
                <w:szCs w:val="28"/>
                <w:lang w:val="en-US" w:eastAsia="zh-CN"/>
              </w:rPr>
            </w:pPr>
            <w:r>
              <w:rPr>
                <w:rFonts w:hint="eastAsia" w:ascii="仿宋" w:hAnsi="仿宋" w:eastAsia="仿宋" w:cs="仿宋"/>
                <w:b w:val="0"/>
                <w:bCs w:val="0"/>
                <w:spacing w:val="-6"/>
                <w:sz w:val="28"/>
                <w:szCs w:val="28"/>
                <w:lang w:val="en-US" w:eastAsia="zh-CN"/>
              </w:rPr>
              <w:t>11187.5</w:t>
            </w:r>
          </w:p>
        </w:tc>
        <w:tc>
          <w:tcPr>
            <w:tcW w:w="2010" w:type="dxa"/>
            <w:vAlign w:val="center"/>
          </w:tcPr>
          <w:p w14:paraId="4873A1D7">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0</w:t>
            </w:r>
          </w:p>
        </w:tc>
        <w:tc>
          <w:tcPr>
            <w:tcW w:w="1950" w:type="dxa"/>
            <w:vAlign w:val="center"/>
          </w:tcPr>
          <w:p w14:paraId="319A9528">
            <w:pPr>
              <w:spacing w:before="0" w:line="500" w:lineRule="exact"/>
              <w:jc w:val="center"/>
              <w:rPr>
                <w:rFonts w:hint="default" w:ascii="仿宋" w:hAnsi="仿宋" w:eastAsia="仿宋" w:cs="仿宋"/>
                <w:b w:val="0"/>
                <w:bCs w:val="0"/>
                <w:sz w:val="28"/>
                <w:szCs w:val="28"/>
                <w:lang w:val="en-US" w:eastAsia="zh-CN"/>
              </w:rPr>
            </w:pPr>
          </w:p>
        </w:tc>
      </w:tr>
      <w:tr w14:paraId="4E94B0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890" w:type="dxa"/>
            <w:vAlign w:val="center"/>
          </w:tcPr>
          <w:p w14:paraId="390AFFAB">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5</w:t>
            </w:r>
          </w:p>
        </w:tc>
        <w:tc>
          <w:tcPr>
            <w:tcW w:w="1785" w:type="dxa"/>
            <w:vAlign w:val="center"/>
          </w:tcPr>
          <w:p w14:paraId="5E405FCA">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梁若静</w:t>
            </w:r>
          </w:p>
        </w:tc>
        <w:tc>
          <w:tcPr>
            <w:tcW w:w="1695" w:type="dxa"/>
            <w:vAlign w:val="center"/>
          </w:tcPr>
          <w:p w14:paraId="72601338">
            <w:pPr>
              <w:spacing w:before="0" w:line="500" w:lineRule="exact"/>
              <w:jc w:val="center"/>
              <w:rPr>
                <w:rFonts w:hint="default" w:ascii="仿宋" w:hAnsi="仿宋" w:eastAsia="仿宋" w:cs="仿宋"/>
                <w:b w:val="0"/>
                <w:bCs w:val="0"/>
                <w:spacing w:val="-6"/>
                <w:sz w:val="28"/>
                <w:szCs w:val="28"/>
                <w:lang w:val="en-US" w:eastAsia="zh-CN"/>
              </w:rPr>
            </w:pPr>
            <w:r>
              <w:rPr>
                <w:rFonts w:hint="eastAsia" w:ascii="仿宋" w:hAnsi="仿宋" w:eastAsia="仿宋" w:cs="仿宋"/>
                <w:b w:val="0"/>
                <w:bCs w:val="0"/>
                <w:spacing w:val="-6"/>
                <w:sz w:val="28"/>
                <w:szCs w:val="28"/>
                <w:lang w:val="en-US" w:eastAsia="zh-CN"/>
              </w:rPr>
              <w:t>6200</w:t>
            </w:r>
          </w:p>
        </w:tc>
        <w:tc>
          <w:tcPr>
            <w:tcW w:w="2010" w:type="dxa"/>
            <w:vAlign w:val="center"/>
          </w:tcPr>
          <w:p w14:paraId="0A80F00E">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0</w:t>
            </w:r>
          </w:p>
        </w:tc>
        <w:tc>
          <w:tcPr>
            <w:tcW w:w="1950" w:type="dxa"/>
            <w:vAlign w:val="center"/>
          </w:tcPr>
          <w:p w14:paraId="524ADCC8">
            <w:pPr>
              <w:spacing w:before="0" w:line="500" w:lineRule="exact"/>
              <w:jc w:val="center"/>
              <w:rPr>
                <w:rFonts w:hint="default" w:ascii="仿宋" w:hAnsi="仿宋" w:eastAsia="仿宋" w:cs="仿宋"/>
                <w:b w:val="0"/>
                <w:bCs w:val="0"/>
                <w:sz w:val="28"/>
                <w:szCs w:val="28"/>
                <w:lang w:val="en-US" w:eastAsia="zh-CN"/>
              </w:rPr>
            </w:pPr>
          </w:p>
        </w:tc>
      </w:tr>
      <w:tr w14:paraId="1823F6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890" w:type="dxa"/>
            <w:vAlign w:val="center"/>
          </w:tcPr>
          <w:p w14:paraId="0825F8F1">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6</w:t>
            </w:r>
          </w:p>
        </w:tc>
        <w:tc>
          <w:tcPr>
            <w:tcW w:w="1785" w:type="dxa"/>
            <w:vAlign w:val="center"/>
          </w:tcPr>
          <w:p w14:paraId="6A745DA2">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邓明秀</w:t>
            </w:r>
          </w:p>
        </w:tc>
        <w:tc>
          <w:tcPr>
            <w:tcW w:w="1695" w:type="dxa"/>
            <w:vAlign w:val="center"/>
          </w:tcPr>
          <w:p w14:paraId="2033CC2D">
            <w:pPr>
              <w:spacing w:before="0" w:line="500" w:lineRule="exact"/>
              <w:jc w:val="center"/>
              <w:rPr>
                <w:rFonts w:hint="default" w:ascii="仿宋" w:hAnsi="仿宋" w:eastAsia="仿宋" w:cs="仿宋"/>
                <w:b w:val="0"/>
                <w:bCs w:val="0"/>
                <w:spacing w:val="-6"/>
                <w:sz w:val="28"/>
                <w:szCs w:val="28"/>
                <w:lang w:val="en-US" w:eastAsia="zh-CN"/>
              </w:rPr>
            </w:pPr>
            <w:r>
              <w:rPr>
                <w:rFonts w:hint="eastAsia" w:ascii="仿宋" w:hAnsi="仿宋" w:eastAsia="仿宋" w:cs="仿宋"/>
                <w:b w:val="0"/>
                <w:bCs w:val="0"/>
                <w:spacing w:val="-6"/>
                <w:sz w:val="28"/>
                <w:szCs w:val="28"/>
                <w:lang w:val="en-US" w:eastAsia="zh-CN"/>
              </w:rPr>
              <w:t>1883.82</w:t>
            </w:r>
          </w:p>
        </w:tc>
        <w:tc>
          <w:tcPr>
            <w:tcW w:w="2010" w:type="dxa"/>
            <w:vAlign w:val="center"/>
          </w:tcPr>
          <w:p w14:paraId="6F88ED2B">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0</w:t>
            </w:r>
          </w:p>
        </w:tc>
        <w:tc>
          <w:tcPr>
            <w:tcW w:w="1950" w:type="dxa"/>
            <w:vAlign w:val="center"/>
          </w:tcPr>
          <w:p w14:paraId="52772A06">
            <w:pPr>
              <w:spacing w:before="0" w:line="500" w:lineRule="exact"/>
              <w:jc w:val="center"/>
              <w:rPr>
                <w:rFonts w:hint="default" w:ascii="仿宋" w:hAnsi="仿宋" w:eastAsia="仿宋" w:cs="仿宋"/>
                <w:b w:val="0"/>
                <w:bCs w:val="0"/>
                <w:sz w:val="28"/>
                <w:szCs w:val="28"/>
                <w:lang w:val="en-US" w:eastAsia="zh-CN"/>
              </w:rPr>
            </w:pPr>
          </w:p>
        </w:tc>
      </w:tr>
      <w:tr w14:paraId="6ED50A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890" w:type="dxa"/>
            <w:vAlign w:val="center"/>
          </w:tcPr>
          <w:p w14:paraId="70805D9D">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7</w:t>
            </w:r>
          </w:p>
        </w:tc>
        <w:tc>
          <w:tcPr>
            <w:tcW w:w="1785" w:type="dxa"/>
            <w:vAlign w:val="center"/>
          </w:tcPr>
          <w:p w14:paraId="1FDE6B67">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黄贵林</w:t>
            </w:r>
          </w:p>
        </w:tc>
        <w:tc>
          <w:tcPr>
            <w:tcW w:w="1695" w:type="dxa"/>
            <w:vAlign w:val="center"/>
          </w:tcPr>
          <w:p w14:paraId="01FDE7AF">
            <w:pPr>
              <w:spacing w:before="0" w:line="500" w:lineRule="exact"/>
              <w:jc w:val="center"/>
              <w:rPr>
                <w:rFonts w:hint="default" w:ascii="仿宋" w:hAnsi="仿宋" w:eastAsia="仿宋" w:cs="仿宋"/>
                <w:b w:val="0"/>
                <w:bCs w:val="0"/>
                <w:spacing w:val="-6"/>
                <w:sz w:val="28"/>
                <w:szCs w:val="28"/>
                <w:lang w:val="en-US" w:eastAsia="zh-CN"/>
              </w:rPr>
            </w:pPr>
            <w:r>
              <w:rPr>
                <w:rFonts w:hint="eastAsia" w:ascii="仿宋" w:hAnsi="仿宋" w:eastAsia="仿宋" w:cs="仿宋"/>
                <w:b w:val="0"/>
                <w:bCs w:val="0"/>
                <w:spacing w:val="-6"/>
                <w:sz w:val="28"/>
                <w:szCs w:val="28"/>
                <w:lang w:val="en-US" w:eastAsia="zh-CN"/>
              </w:rPr>
              <w:t>3837.5</w:t>
            </w:r>
          </w:p>
        </w:tc>
        <w:tc>
          <w:tcPr>
            <w:tcW w:w="2010" w:type="dxa"/>
            <w:vAlign w:val="center"/>
          </w:tcPr>
          <w:p w14:paraId="5C991A39">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0</w:t>
            </w:r>
          </w:p>
        </w:tc>
        <w:tc>
          <w:tcPr>
            <w:tcW w:w="1950" w:type="dxa"/>
            <w:vAlign w:val="center"/>
          </w:tcPr>
          <w:p w14:paraId="38A5F0F8">
            <w:pPr>
              <w:spacing w:before="0" w:line="500" w:lineRule="exact"/>
              <w:jc w:val="center"/>
              <w:rPr>
                <w:rFonts w:hint="default" w:ascii="仿宋" w:hAnsi="仿宋" w:eastAsia="仿宋" w:cs="仿宋"/>
                <w:b w:val="0"/>
                <w:bCs w:val="0"/>
                <w:sz w:val="28"/>
                <w:szCs w:val="28"/>
                <w:lang w:val="en-US" w:eastAsia="zh-CN"/>
              </w:rPr>
            </w:pPr>
          </w:p>
        </w:tc>
      </w:tr>
      <w:tr w14:paraId="5E026B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890" w:type="dxa"/>
            <w:vAlign w:val="center"/>
          </w:tcPr>
          <w:p w14:paraId="154E1DC1">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8</w:t>
            </w:r>
          </w:p>
        </w:tc>
        <w:tc>
          <w:tcPr>
            <w:tcW w:w="1785" w:type="dxa"/>
            <w:vAlign w:val="center"/>
          </w:tcPr>
          <w:p w14:paraId="2AAE2971">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傅水兵</w:t>
            </w:r>
          </w:p>
        </w:tc>
        <w:tc>
          <w:tcPr>
            <w:tcW w:w="1695" w:type="dxa"/>
            <w:vAlign w:val="center"/>
          </w:tcPr>
          <w:p w14:paraId="737BEC51">
            <w:pPr>
              <w:spacing w:before="0" w:line="500" w:lineRule="exact"/>
              <w:jc w:val="center"/>
              <w:rPr>
                <w:rFonts w:hint="default" w:ascii="仿宋" w:hAnsi="仿宋" w:eastAsia="仿宋" w:cs="仿宋"/>
                <w:b w:val="0"/>
                <w:bCs w:val="0"/>
                <w:spacing w:val="-6"/>
                <w:sz w:val="28"/>
                <w:szCs w:val="28"/>
                <w:lang w:val="en-US" w:eastAsia="zh-CN"/>
              </w:rPr>
            </w:pPr>
            <w:r>
              <w:rPr>
                <w:rFonts w:hint="eastAsia" w:ascii="仿宋" w:hAnsi="仿宋" w:eastAsia="仿宋" w:cs="仿宋"/>
                <w:b w:val="0"/>
                <w:bCs w:val="0"/>
                <w:spacing w:val="-6"/>
                <w:sz w:val="28"/>
                <w:szCs w:val="28"/>
                <w:lang w:val="en-US" w:eastAsia="zh-CN"/>
              </w:rPr>
              <w:t>46040</w:t>
            </w:r>
          </w:p>
        </w:tc>
        <w:tc>
          <w:tcPr>
            <w:tcW w:w="2010" w:type="dxa"/>
            <w:vAlign w:val="center"/>
          </w:tcPr>
          <w:p w14:paraId="3F8B3CCE">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0</w:t>
            </w:r>
          </w:p>
        </w:tc>
        <w:tc>
          <w:tcPr>
            <w:tcW w:w="1950" w:type="dxa"/>
            <w:vAlign w:val="center"/>
          </w:tcPr>
          <w:p w14:paraId="06566AC8">
            <w:pPr>
              <w:spacing w:before="0" w:line="500" w:lineRule="exact"/>
              <w:jc w:val="center"/>
              <w:rPr>
                <w:rFonts w:hint="default" w:ascii="仿宋" w:hAnsi="仿宋" w:eastAsia="仿宋" w:cs="仿宋"/>
                <w:b w:val="0"/>
                <w:bCs w:val="0"/>
                <w:sz w:val="28"/>
                <w:szCs w:val="28"/>
                <w:lang w:val="en-US" w:eastAsia="zh-CN"/>
              </w:rPr>
            </w:pPr>
          </w:p>
        </w:tc>
      </w:tr>
      <w:tr w14:paraId="0B8FE8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890" w:type="dxa"/>
            <w:vAlign w:val="center"/>
          </w:tcPr>
          <w:p w14:paraId="53534632">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9</w:t>
            </w:r>
          </w:p>
        </w:tc>
        <w:tc>
          <w:tcPr>
            <w:tcW w:w="1785" w:type="dxa"/>
            <w:vAlign w:val="center"/>
          </w:tcPr>
          <w:p w14:paraId="2A8555E1">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刘建平</w:t>
            </w:r>
          </w:p>
        </w:tc>
        <w:tc>
          <w:tcPr>
            <w:tcW w:w="1695" w:type="dxa"/>
            <w:vAlign w:val="center"/>
          </w:tcPr>
          <w:p w14:paraId="0B255573">
            <w:pPr>
              <w:spacing w:before="0" w:line="500" w:lineRule="exact"/>
              <w:jc w:val="center"/>
              <w:rPr>
                <w:rFonts w:hint="default" w:ascii="仿宋" w:hAnsi="仿宋" w:eastAsia="仿宋" w:cs="仿宋"/>
                <w:b w:val="0"/>
                <w:bCs w:val="0"/>
                <w:spacing w:val="-6"/>
                <w:sz w:val="28"/>
                <w:szCs w:val="28"/>
                <w:lang w:val="en-US" w:eastAsia="zh-CN"/>
              </w:rPr>
            </w:pPr>
            <w:r>
              <w:rPr>
                <w:rFonts w:hint="eastAsia" w:ascii="仿宋" w:hAnsi="仿宋" w:eastAsia="仿宋" w:cs="仿宋"/>
                <w:b w:val="0"/>
                <w:bCs w:val="0"/>
                <w:spacing w:val="-6"/>
                <w:sz w:val="28"/>
                <w:szCs w:val="28"/>
                <w:lang w:val="en-US" w:eastAsia="zh-CN"/>
              </w:rPr>
              <w:t>22444.37</w:t>
            </w:r>
          </w:p>
        </w:tc>
        <w:tc>
          <w:tcPr>
            <w:tcW w:w="2010" w:type="dxa"/>
            <w:vAlign w:val="center"/>
          </w:tcPr>
          <w:p w14:paraId="11607750">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0</w:t>
            </w:r>
          </w:p>
        </w:tc>
        <w:tc>
          <w:tcPr>
            <w:tcW w:w="1950" w:type="dxa"/>
            <w:vAlign w:val="center"/>
          </w:tcPr>
          <w:p w14:paraId="0AC7BD58">
            <w:pPr>
              <w:spacing w:before="0" w:line="500" w:lineRule="exact"/>
              <w:jc w:val="center"/>
              <w:rPr>
                <w:rFonts w:hint="default" w:ascii="仿宋" w:hAnsi="仿宋" w:eastAsia="仿宋" w:cs="仿宋"/>
                <w:b w:val="0"/>
                <w:bCs w:val="0"/>
                <w:sz w:val="28"/>
                <w:szCs w:val="28"/>
                <w:lang w:val="en-US" w:eastAsia="zh-CN"/>
              </w:rPr>
            </w:pPr>
          </w:p>
        </w:tc>
      </w:tr>
      <w:tr w14:paraId="018B78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890" w:type="dxa"/>
            <w:vAlign w:val="center"/>
          </w:tcPr>
          <w:p w14:paraId="4614F7CD">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10</w:t>
            </w:r>
          </w:p>
        </w:tc>
        <w:tc>
          <w:tcPr>
            <w:tcW w:w="1785" w:type="dxa"/>
            <w:vAlign w:val="center"/>
          </w:tcPr>
          <w:p w14:paraId="0ACB0639">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徐硕丰</w:t>
            </w:r>
          </w:p>
        </w:tc>
        <w:tc>
          <w:tcPr>
            <w:tcW w:w="1695" w:type="dxa"/>
            <w:vAlign w:val="center"/>
          </w:tcPr>
          <w:p w14:paraId="45062FB9">
            <w:pPr>
              <w:spacing w:before="0" w:line="500" w:lineRule="exact"/>
              <w:jc w:val="center"/>
              <w:rPr>
                <w:rFonts w:hint="default" w:ascii="仿宋" w:hAnsi="仿宋" w:eastAsia="仿宋" w:cs="仿宋"/>
                <w:b w:val="0"/>
                <w:bCs w:val="0"/>
                <w:spacing w:val="-6"/>
                <w:sz w:val="28"/>
                <w:szCs w:val="28"/>
                <w:lang w:val="en-US" w:eastAsia="zh-CN"/>
              </w:rPr>
            </w:pPr>
            <w:r>
              <w:rPr>
                <w:rFonts w:hint="eastAsia" w:ascii="仿宋" w:hAnsi="仿宋" w:eastAsia="仿宋" w:cs="仿宋"/>
                <w:b w:val="0"/>
                <w:bCs w:val="0"/>
                <w:spacing w:val="-6"/>
                <w:sz w:val="28"/>
                <w:szCs w:val="28"/>
                <w:lang w:val="en-US" w:eastAsia="zh-CN"/>
              </w:rPr>
              <w:t>34340.1</w:t>
            </w:r>
          </w:p>
        </w:tc>
        <w:tc>
          <w:tcPr>
            <w:tcW w:w="2010" w:type="dxa"/>
            <w:vAlign w:val="center"/>
          </w:tcPr>
          <w:p w14:paraId="3CA39274">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0</w:t>
            </w:r>
          </w:p>
        </w:tc>
        <w:tc>
          <w:tcPr>
            <w:tcW w:w="1950" w:type="dxa"/>
            <w:vAlign w:val="center"/>
          </w:tcPr>
          <w:p w14:paraId="4D812D61">
            <w:pPr>
              <w:spacing w:before="0" w:line="500" w:lineRule="exact"/>
              <w:jc w:val="center"/>
              <w:rPr>
                <w:rFonts w:hint="default" w:ascii="仿宋" w:hAnsi="仿宋" w:eastAsia="仿宋" w:cs="仿宋"/>
                <w:b w:val="0"/>
                <w:bCs w:val="0"/>
                <w:sz w:val="28"/>
                <w:szCs w:val="28"/>
                <w:lang w:val="en-US" w:eastAsia="zh-CN"/>
              </w:rPr>
            </w:pPr>
          </w:p>
        </w:tc>
      </w:tr>
      <w:tr w14:paraId="077743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890" w:type="dxa"/>
            <w:vAlign w:val="center"/>
          </w:tcPr>
          <w:p w14:paraId="42351CDC">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11</w:t>
            </w:r>
          </w:p>
        </w:tc>
        <w:tc>
          <w:tcPr>
            <w:tcW w:w="1785" w:type="dxa"/>
            <w:vAlign w:val="center"/>
          </w:tcPr>
          <w:p w14:paraId="4800FE94">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杨清</w:t>
            </w:r>
          </w:p>
        </w:tc>
        <w:tc>
          <w:tcPr>
            <w:tcW w:w="1695" w:type="dxa"/>
            <w:vAlign w:val="center"/>
          </w:tcPr>
          <w:p w14:paraId="7C594D75">
            <w:pPr>
              <w:spacing w:before="0" w:line="500" w:lineRule="exact"/>
              <w:jc w:val="center"/>
              <w:rPr>
                <w:rFonts w:hint="default" w:ascii="仿宋" w:hAnsi="仿宋" w:eastAsia="仿宋" w:cs="仿宋"/>
                <w:b w:val="0"/>
                <w:bCs w:val="0"/>
                <w:spacing w:val="-6"/>
                <w:sz w:val="28"/>
                <w:szCs w:val="28"/>
                <w:lang w:val="en-US" w:eastAsia="zh-CN"/>
              </w:rPr>
            </w:pPr>
            <w:r>
              <w:rPr>
                <w:rFonts w:hint="eastAsia" w:ascii="仿宋" w:hAnsi="仿宋" w:eastAsia="仿宋" w:cs="仿宋"/>
                <w:b w:val="0"/>
                <w:bCs w:val="0"/>
                <w:spacing w:val="-6"/>
                <w:sz w:val="28"/>
                <w:szCs w:val="28"/>
                <w:lang w:val="en-US" w:eastAsia="zh-CN"/>
              </w:rPr>
              <w:t>47982.64</w:t>
            </w:r>
          </w:p>
        </w:tc>
        <w:tc>
          <w:tcPr>
            <w:tcW w:w="2010" w:type="dxa"/>
            <w:vAlign w:val="center"/>
          </w:tcPr>
          <w:p w14:paraId="4E2E80B8">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0</w:t>
            </w:r>
          </w:p>
        </w:tc>
        <w:tc>
          <w:tcPr>
            <w:tcW w:w="1950" w:type="dxa"/>
            <w:vAlign w:val="center"/>
          </w:tcPr>
          <w:p w14:paraId="44E59EBF">
            <w:pPr>
              <w:spacing w:before="0" w:line="500" w:lineRule="exact"/>
              <w:jc w:val="center"/>
              <w:rPr>
                <w:rFonts w:hint="default" w:ascii="仿宋" w:hAnsi="仿宋" w:eastAsia="仿宋" w:cs="仿宋"/>
                <w:b w:val="0"/>
                <w:bCs w:val="0"/>
                <w:sz w:val="28"/>
                <w:szCs w:val="28"/>
                <w:lang w:val="en-US" w:eastAsia="zh-CN"/>
              </w:rPr>
            </w:pPr>
          </w:p>
        </w:tc>
      </w:tr>
      <w:tr w14:paraId="2D56BE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890" w:type="dxa"/>
            <w:vAlign w:val="center"/>
          </w:tcPr>
          <w:p w14:paraId="1B0DEDFF">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12</w:t>
            </w:r>
          </w:p>
        </w:tc>
        <w:tc>
          <w:tcPr>
            <w:tcW w:w="1785" w:type="dxa"/>
            <w:vAlign w:val="center"/>
          </w:tcPr>
          <w:p w14:paraId="09E7CEE6">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李冰</w:t>
            </w:r>
          </w:p>
        </w:tc>
        <w:tc>
          <w:tcPr>
            <w:tcW w:w="1695" w:type="dxa"/>
            <w:vAlign w:val="center"/>
          </w:tcPr>
          <w:p w14:paraId="1157B3C5">
            <w:pPr>
              <w:spacing w:before="0" w:line="500" w:lineRule="exact"/>
              <w:jc w:val="center"/>
              <w:rPr>
                <w:rFonts w:hint="default" w:ascii="仿宋" w:hAnsi="仿宋" w:eastAsia="仿宋" w:cs="仿宋"/>
                <w:b w:val="0"/>
                <w:bCs w:val="0"/>
                <w:spacing w:val="-6"/>
                <w:sz w:val="28"/>
                <w:szCs w:val="28"/>
                <w:lang w:val="en-US" w:eastAsia="zh-CN"/>
              </w:rPr>
            </w:pPr>
            <w:r>
              <w:rPr>
                <w:rFonts w:hint="eastAsia" w:ascii="仿宋" w:hAnsi="仿宋" w:eastAsia="仿宋" w:cs="仿宋"/>
                <w:b w:val="0"/>
                <w:bCs w:val="0"/>
                <w:spacing w:val="-6"/>
                <w:sz w:val="28"/>
                <w:szCs w:val="28"/>
                <w:lang w:val="en-US" w:eastAsia="zh-CN"/>
              </w:rPr>
              <w:t>8960</w:t>
            </w:r>
          </w:p>
        </w:tc>
        <w:tc>
          <w:tcPr>
            <w:tcW w:w="2010" w:type="dxa"/>
            <w:vAlign w:val="center"/>
          </w:tcPr>
          <w:p w14:paraId="0A5EC7EB">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0</w:t>
            </w:r>
          </w:p>
        </w:tc>
        <w:tc>
          <w:tcPr>
            <w:tcW w:w="1950" w:type="dxa"/>
            <w:vAlign w:val="center"/>
          </w:tcPr>
          <w:p w14:paraId="5263253F">
            <w:pPr>
              <w:spacing w:before="0" w:line="500" w:lineRule="exact"/>
              <w:jc w:val="center"/>
              <w:rPr>
                <w:rFonts w:hint="default" w:ascii="仿宋" w:hAnsi="仿宋" w:eastAsia="仿宋" w:cs="仿宋"/>
                <w:b w:val="0"/>
                <w:bCs w:val="0"/>
                <w:sz w:val="28"/>
                <w:szCs w:val="28"/>
                <w:lang w:val="en-US" w:eastAsia="zh-CN"/>
              </w:rPr>
            </w:pPr>
          </w:p>
        </w:tc>
      </w:tr>
      <w:tr w14:paraId="2F27F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2675" w:type="dxa"/>
            <w:gridSpan w:val="2"/>
            <w:vAlign w:val="center"/>
          </w:tcPr>
          <w:p w14:paraId="0C1DC1B2">
            <w:pPr>
              <w:spacing w:before="0" w:line="500" w:lineRule="exact"/>
              <w:jc w:val="center"/>
              <w:rPr>
                <w:rFonts w:hint="eastAsia" w:ascii="仿宋" w:hAnsi="仿宋" w:eastAsia="仿宋" w:cs="仿宋"/>
                <w:b w:val="0"/>
                <w:bCs w:val="0"/>
                <w:spacing w:val="-6"/>
                <w:sz w:val="28"/>
                <w:szCs w:val="28"/>
                <w:highlight w:val="none"/>
                <w:lang w:val="en-US" w:eastAsia="zh-CN"/>
              </w:rPr>
            </w:pPr>
            <w:r>
              <w:rPr>
                <w:rFonts w:hint="eastAsia" w:ascii="仿宋" w:hAnsi="仿宋" w:eastAsia="仿宋" w:cs="仿宋"/>
                <w:b w:val="0"/>
                <w:bCs w:val="0"/>
                <w:spacing w:val="-6"/>
                <w:sz w:val="28"/>
                <w:szCs w:val="28"/>
                <w:highlight w:val="none"/>
                <w:lang w:val="en-US" w:eastAsia="zh-CN"/>
              </w:rPr>
              <w:t>合计</w:t>
            </w:r>
          </w:p>
        </w:tc>
        <w:tc>
          <w:tcPr>
            <w:tcW w:w="1695" w:type="dxa"/>
            <w:vAlign w:val="center"/>
          </w:tcPr>
          <w:p w14:paraId="41C30C72">
            <w:pPr>
              <w:spacing w:before="0" w:line="500" w:lineRule="exact"/>
              <w:jc w:val="center"/>
              <w:rPr>
                <w:rFonts w:hint="default" w:ascii="仿宋" w:hAnsi="仿宋" w:eastAsia="仿宋" w:cs="仿宋"/>
                <w:b w:val="0"/>
                <w:bCs w:val="0"/>
                <w:spacing w:val="-6"/>
                <w:sz w:val="28"/>
                <w:szCs w:val="28"/>
                <w:highlight w:val="none"/>
                <w:lang w:val="en-US" w:eastAsia="zh-CN"/>
              </w:rPr>
            </w:pPr>
            <w:r>
              <w:rPr>
                <w:rFonts w:hint="eastAsia" w:ascii="仿宋" w:hAnsi="仿宋" w:eastAsia="仿宋" w:cs="仿宋"/>
                <w:spacing w:val="-6"/>
                <w:sz w:val="28"/>
                <w:szCs w:val="28"/>
                <w:highlight w:val="none"/>
              </w:rPr>
              <w:t>248600.79</w:t>
            </w:r>
          </w:p>
        </w:tc>
        <w:tc>
          <w:tcPr>
            <w:tcW w:w="2010" w:type="dxa"/>
            <w:vAlign w:val="center"/>
          </w:tcPr>
          <w:p w14:paraId="3D957771">
            <w:pPr>
              <w:spacing w:before="0" w:line="500" w:lineRule="exact"/>
              <w:jc w:val="cente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0</w:t>
            </w:r>
          </w:p>
        </w:tc>
        <w:tc>
          <w:tcPr>
            <w:tcW w:w="1950" w:type="dxa"/>
            <w:vAlign w:val="center"/>
          </w:tcPr>
          <w:p w14:paraId="3E3472A9">
            <w:pPr>
              <w:spacing w:before="0" w:line="500" w:lineRule="exact"/>
              <w:jc w:val="center"/>
              <w:rPr>
                <w:rFonts w:hint="default" w:ascii="仿宋" w:hAnsi="仿宋" w:eastAsia="仿宋" w:cs="仿宋"/>
                <w:b w:val="0"/>
                <w:bCs w:val="0"/>
                <w:sz w:val="28"/>
                <w:szCs w:val="28"/>
                <w:lang w:val="en-US" w:eastAsia="zh-CN"/>
              </w:rPr>
            </w:pPr>
          </w:p>
        </w:tc>
      </w:tr>
    </w:tbl>
    <w:p w14:paraId="20F118CB">
      <w:pPr>
        <w:keepNext w:val="0"/>
        <w:keepLines w:val="0"/>
        <w:pageBreakBefore w:val="0"/>
        <w:widowControl w:val="0"/>
        <w:kinsoku/>
        <w:wordWrap/>
        <w:overflowPunct/>
        <w:topLinePunct w:val="0"/>
        <w:autoSpaceDE/>
        <w:autoSpaceDN/>
        <w:bidi w:val="0"/>
        <w:adjustRightInd/>
        <w:snapToGrid/>
        <w:spacing w:before="157" w:beforeLines="50" w:line="64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根据《中华人民共和国企业破产法》的规定，职工对公示清单记载有异议的，请于</w:t>
      </w:r>
      <w:r>
        <w:rPr>
          <w:rFonts w:hint="eastAsia" w:ascii="仿宋" w:hAnsi="仿宋" w:eastAsia="仿宋" w:cs="仿宋"/>
          <w:color w:val="auto"/>
          <w:sz w:val="30"/>
          <w:szCs w:val="30"/>
          <w:highlight w:val="none"/>
        </w:rPr>
        <w:t>202</w:t>
      </w:r>
      <w:r>
        <w:rPr>
          <w:rFonts w:hint="eastAsia" w:ascii="仿宋" w:hAnsi="仿宋" w:eastAsia="仿宋" w:cs="仿宋"/>
          <w:color w:val="auto"/>
          <w:sz w:val="30"/>
          <w:szCs w:val="30"/>
          <w:highlight w:val="none"/>
          <w:lang w:val="en-US" w:eastAsia="zh-CN"/>
        </w:rPr>
        <w:t>5</w:t>
      </w:r>
      <w:r>
        <w:rPr>
          <w:rFonts w:hint="eastAsia" w:ascii="仿宋" w:hAnsi="仿宋" w:eastAsia="仿宋" w:cs="仿宋"/>
          <w:color w:val="auto"/>
          <w:sz w:val="30"/>
          <w:szCs w:val="30"/>
          <w:highlight w:val="none"/>
        </w:rPr>
        <w:t>年</w:t>
      </w:r>
      <w:r>
        <w:rPr>
          <w:rFonts w:hint="eastAsia" w:ascii="仿宋" w:hAnsi="仿宋" w:eastAsia="仿宋" w:cs="仿宋"/>
          <w:color w:val="auto"/>
          <w:sz w:val="30"/>
          <w:szCs w:val="30"/>
          <w:highlight w:val="none"/>
          <w:lang w:val="en-US" w:eastAsia="zh-CN"/>
        </w:rPr>
        <w:t>9</w:t>
      </w:r>
      <w:r>
        <w:rPr>
          <w:rFonts w:hint="eastAsia" w:ascii="仿宋" w:hAnsi="仿宋" w:eastAsia="仿宋" w:cs="仿宋"/>
          <w:color w:val="auto"/>
          <w:sz w:val="30"/>
          <w:szCs w:val="30"/>
          <w:highlight w:val="none"/>
        </w:rPr>
        <w:t>月</w:t>
      </w:r>
      <w:r>
        <w:rPr>
          <w:rFonts w:hint="eastAsia" w:ascii="仿宋" w:hAnsi="仿宋" w:eastAsia="仿宋" w:cs="仿宋"/>
          <w:color w:val="auto"/>
          <w:sz w:val="30"/>
          <w:szCs w:val="30"/>
          <w:highlight w:val="none"/>
          <w:lang w:val="en-US" w:eastAsia="zh-CN"/>
        </w:rPr>
        <w:t>5</w:t>
      </w:r>
      <w:r>
        <w:rPr>
          <w:rFonts w:hint="eastAsia" w:ascii="仿宋" w:hAnsi="仿宋" w:eastAsia="仿宋" w:cs="仿宋"/>
          <w:color w:val="auto"/>
          <w:sz w:val="30"/>
          <w:szCs w:val="30"/>
          <w:highlight w:val="none"/>
        </w:rPr>
        <w:t>日</w:t>
      </w:r>
      <w:r>
        <w:rPr>
          <w:rFonts w:hint="eastAsia" w:ascii="仿宋" w:hAnsi="仿宋" w:eastAsia="仿宋" w:cs="仿宋"/>
          <w:sz w:val="30"/>
          <w:szCs w:val="30"/>
        </w:rPr>
        <w:t>前向管理人提出(管理人联系方式：</w:t>
      </w:r>
      <w:r>
        <w:rPr>
          <w:rFonts w:hint="eastAsia" w:ascii="仿宋" w:hAnsi="仿宋" w:eastAsia="仿宋" w:cs="仿宋"/>
          <w:sz w:val="30"/>
          <w:szCs w:val="30"/>
          <w:lang w:val="en-US" w:eastAsia="zh-CN"/>
        </w:rPr>
        <w:t>罗娟</w:t>
      </w:r>
      <w:r>
        <w:rPr>
          <w:rFonts w:hint="eastAsia" w:ascii="仿宋" w:hAnsi="仿宋" w:eastAsia="仿宋" w:cs="仿宋"/>
          <w:sz w:val="30"/>
          <w:szCs w:val="30"/>
        </w:rPr>
        <w:t>，</w:t>
      </w:r>
      <w:r>
        <w:rPr>
          <w:rFonts w:hint="eastAsia" w:ascii="仿宋" w:hAnsi="仿宋" w:eastAsia="仿宋" w:cs="仿宋"/>
          <w:sz w:val="30"/>
          <w:szCs w:val="30"/>
          <w:lang w:val="en-US" w:eastAsia="zh-CN"/>
        </w:rPr>
        <w:t>15860129315</w:t>
      </w:r>
      <w:r>
        <w:rPr>
          <w:rFonts w:hint="eastAsia" w:ascii="仿宋" w:hAnsi="仿宋" w:eastAsia="仿宋" w:cs="仿宋"/>
          <w:sz w:val="30"/>
          <w:szCs w:val="30"/>
          <w:lang w:eastAsia="zh-CN"/>
        </w:rPr>
        <w:t>，</w:t>
      </w:r>
      <w:r>
        <w:rPr>
          <w:rFonts w:hint="eastAsia" w:ascii="仿宋" w:hAnsi="仿宋" w:eastAsia="仿宋" w:cs="仿宋"/>
          <w:sz w:val="30"/>
          <w:szCs w:val="30"/>
        </w:rPr>
        <w:t>地址：龙岩市新罗区华莲路55号紫金一号13</w:t>
      </w:r>
      <w:r>
        <w:rPr>
          <w:rFonts w:hint="eastAsia" w:ascii="仿宋" w:hAnsi="仿宋" w:eastAsia="仿宋" w:cs="仿宋"/>
          <w:sz w:val="30"/>
          <w:szCs w:val="30"/>
          <w:lang w:val="en-US" w:eastAsia="zh-CN"/>
        </w:rPr>
        <w:t>楼</w:t>
      </w:r>
      <w:r>
        <w:rPr>
          <w:rFonts w:hint="eastAsia" w:ascii="仿宋" w:hAnsi="仿宋" w:eastAsia="仿宋" w:cs="仿宋"/>
          <w:sz w:val="30"/>
          <w:szCs w:val="30"/>
        </w:rPr>
        <w:t>)</w:t>
      </w:r>
      <w:r>
        <w:rPr>
          <w:rFonts w:hint="eastAsia" w:ascii="仿宋" w:hAnsi="仿宋" w:eastAsia="仿宋" w:cs="仿宋"/>
          <w:sz w:val="30"/>
          <w:szCs w:val="30"/>
          <w:lang w:eastAsia="zh-CN"/>
        </w:rPr>
        <w:t>，</w:t>
      </w:r>
      <w:r>
        <w:rPr>
          <w:rFonts w:hint="eastAsia" w:ascii="仿宋" w:hAnsi="仿宋" w:eastAsia="仿宋" w:cs="仿宋"/>
          <w:sz w:val="30"/>
          <w:szCs w:val="30"/>
        </w:rPr>
        <w:t>同时提交相关凭证；异议请求未被管理人采纳的，职工可依法向人民法院提起诉讼，未按期提出异议则视为对公示金额的确认。</w:t>
      </w:r>
    </w:p>
    <w:p w14:paraId="63F86028">
      <w:pPr>
        <w:keepNext w:val="0"/>
        <w:keepLines w:val="0"/>
        <w:pageBreakBefore w:val="0"/>
        <w:widowControl w:val="0"/>
        <w:kinsoku/>
        <w:wordWrap/>
        <w:overflowPunct/>
        <w:topLinePunct w:val="0"/>
        <w:autoSpaceDE/>
        <w:autoSpaceDN/>
        <w:bidi w:val="0"/>
        <w:adjustRightInd/>
        <w:snapToGrid/>
        <w:spacing w:line="64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特此公示。</w:t>
      </w:r>
    </w:p>
    <w:p w14:paraId="402AD265">
      <w:pPr>
        <w:keepNext w:val="0"/>
        <w:keepLines w:val="0"/>
        <w:pageBreakBefore w:val="0"/>
        <w:widowControl w:val="0"/>
        <w:tabs>
          <w:tab w:val="left" w:pos="6621"/>
        </w:tabs>
        <w:kinsoku/>
        <w:wordWrap/>
        <w:overflowPunct/>
        <w:topLinePunct w:val="0"/>
        <w:autoSpaceDE/>
        <w:autoSpaceDN/>
        <w:bidi w:val="0"/>
        <w:adjustRightInd/>
        <w:snapToGrid/>
        <w:spacing w:line="640" w:lineRule="exact"/>
        <w:jc w:val="right"/>
        <w:textAlignment w:val="auto"/>
        <w:rPr>
          <w:rFonts w:hint="eastAsia" w:ascii="仿宋" w:hAnsi="仿宋" w:eastAsia="仿宋" w:cs="仿宋"/>
          <w:sz w:val="30"/>
          <w:szCs w:val="30"/>
        </w:rPr>
      </w:pPr>
      <w:bookmarkStart w:id="0" w:name="_GoBack"/>
      <w:bookmarkEnd w:id="0"/>
      <w:r>
        <w:rPr>
          <w:rFonts w:hint="eastAsia" w:ascii="仿宋" w:hAnsi="仿宋" w:eastAsia="仿宋" w:cs="仿宋"/>
          <w:sz w:val="30"/>
          <w:szCs w:val="30"/>
          <w:lang w:eastAsia="zh-CN"/>
        </w:rPr>
        <w:t>龙岩纵横教育咨询有限公司</w:t>
      </w:r>
      <w:r>
        <w:rPr>
          <w:rFonts w:hint="eastAsia" w:ascii="仿宋" w:hAnsi="仿宋" w:eastAsia="仿宋" w:cs="仿宋"/>
          <w:sz w:val="30"/>
          <w:szCs w:val="30"/>
        </w:rPr>
        <w:t>管理人</w:t>
      </w:r>
    </w:p>
    <w:p w14:paraId="227308C9">
      <w:pPr>
        <w:keepNext w:val="0"/>
        <w:keepLines w:val="0"/>
        <w:pageBreakBefore w:val="0"/>
        <w:widowControl w:val="0"/>
        <w:tabs>
          <w:tab w:val="left" w:pos="6621"/>
        </w:tabs>
        <w:kinsoku/>
        <w:wordWrap/>
        <w:overflowPunct/>
        <w:topLinePunct w:val="0"/>
        <w:autoSpaceDE/>
        <w:autoSpaceDN/>
        <w:bidi w:val="0"/>
        <w:adjustRightInd/>
        <w:snapToGrid/>
        <w:spacing w:line="640" w:lineRule="exact"/>
        <w:ind w:right="0"/>
        <w:jc w:val="left"/>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 xml:space="preserve">                             </w:t>
      </w:r>
      <w:r>
        <w:rPr>
          <w:rFonts w:hint="eastAsia" w:ascii="仿宋" w:hAnsi="仿宋" w:eastAsia="仿宋" w:cs="仿宋"/>
          <w:sz w:val="30"/>
          <w:szCs w:val="30"/>
          <w:lang w:val="en-US" w:eastAsia="zh-CN"/>
        </w:rPr>
        <w:t xml:space="preserve">       </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202</w:t>
      </w:r>
      <w:r>
        <w:rPr>
          <w:rFonts w:hint="eastAsia" w:ascii="仿宋" w:hAnsi="仿宋" w:eastAsia="仿宋" w:cs="仿宋"/>
          <w:sz w:val="30"/>
          <w:szCs w:val="30"/>
          <w:lang w:val="en-US" w:eastAsia="zh-CN"/>
        </w:rPr>
        <w:t>5</w:t>
      </w:r>
      <w:r>
        <w:rPr>
          <w:rFonts w:hint="eastAsia" w:ascii="仿宋" w:hAnsi="仿宋" w:eastAsia="仿宋" w:cs="仿宋"/>
          <w:sz w:val="30"/>
          <w:szCs w:val="30"/>
        </w:rPr>
        <w:t>年</w:t>
      </w:r>
      <w:r>
        <w:rPr>
          <w:rFonts w:hint="eastAsia" w:ascii="仿宋" w:hAnsi="仿宋" w:eastAsia="仿宋" w:cs="仿宋"/>
          <w:sz w:val="30"/>
          <w:szCs w:val="30"/>
          <w:lang w:val="en-US" w:eastAsia="zh-CN"/>
        </w:rPr>
        <w:t>9</w:t>
      </w:r>
      <w:r>
        <w:rPr>
          <w:rFonts w:hint="eastAsia" w:ascii="仿宋" w:hAnsi="仿宋" w:eastAsia="仿宋" w:cs="仿宋"/>
          <w:sz w:val="30"/>
          <w:szCs w:val="30"/>
        </w:rPr>
        <w:t>月</w:t>
      </w:r>
      <w:r>
        <w:rPr>
          <w:rFonts w:hint="eastAsia" w:ascii="仿宋" w:hAnsi="仿宋" w:eastAsia="仿宋" w:cs="仿宋"/>
          <w:sz w:val="30"/>
          <w:szCs w:val="30"/>
          <w:lang w:val="en-US" w:eastAsia="zh-CN"/>
        </w:rPr>
        <w:t>1</w:t>
      </w:r>
      <w:r>
        <w:rPr>
          <w:rFonts w:hint="eastAsia" w:ascii="仿宋" w:hAnsi="仿宋" w:eastAsia="仿宋" w:cs="仿宋"/>
          <w:sz w:val="30"/>
          <w:szCs w:val="30"/>
        </w:rPr>
        <w:t>日</w:t>
      </w:r>
    </w:p>
    <w:p w14:paraId="3A1F0543"/>
    <w:sectPr>
      <w:footerReference r:id="rId3" w:type="default"/>
      <w:pgSz w:w="11906" w:h="16838"/>
      <w:pgMar w:top="1304" w:right="1474" w:bottom="1254" w:left="147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9A781">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4DC923">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04DC923">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0D17FB"/>
    <w:rsid w:val="0AA11050"/>
    <w:rsid w:val="0D97733D"/>
    <w:rsid w:val="18476F79"/>
    <w:rsid w:val="22497CA4"/>
    <w:rsid w:val="37E264D4"/>
    <w:rsid w:val="3962044E"/>
    <w:rsid w:val="3E592B6A"/>
    <w:rsid w:val="4D0D17FB"/>
    <w:rsid w:val="6C4F4546"/>
    <w:rsid w:val="70191E47"/>
    <w:rsid w:val="740373BC"/>
    <w:rsid w:val="75B443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663</Words>
  <Characters>807</Characters>
  <Lines>0</Lines>
  <Paragraphs>0</Paragraphs>
  <TotalTime>2</TotalTime>
  <ScaleCrop>false</ScaleCrop>
  <LinksUpToDate>false</LinksUpToDate>
  <CharactersWithSpaces>845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2025-07-24T01:59:00Z</dcterms:created>
  <dc:creator>詹丽杨</dc:creator>
  <cp:lastModifiedBy>lj</cp:lastModifiedBy>
  <dcterms:modified xsi:type="dcterms:W3CDTF">2025-09-01T07:22:35Z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A98B09F5FDF3415799957B4351FF94B1_11</vt:lpwstr>
  </property>
  <property fmtid="{D5CDD505-2E9C-101B-9397-08002B2CF9AE}" pid="4" name="KSOTemplateDocerSaveRecord">
    <vt:lpwstr>eyJoZGlkIjoiNmY1YWNjYzRmZDE3ZWE4OGY1MmZmNjkzZjQ0ODcxMmQiLCJ1c2VySWQiOiIyNTM3NzU5NjgifQ==</vt:lpwstr>
  </property>
</Properties>
</file>