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AA1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仿宋" w:hAnsi="仿宋" w:eastAsia="仿宋" w:cs="仿宋"/>
          <w:i w:val="0"/>
          <w:iCs w:val="0"/>
          <w:caps w:val="0"/>
          <w:color w:val="666666"/>
          <w:spacing w:val="0"/>
          <w:sz w:val="28"/>
          <w:szCs w:val="28"/>
          <w:u w:val="none"/>
        </w:rPr>
      </w:pPr>
      <w:r>
        <w:rPr>
          <w:rFonts w:hint="eastAsia" w:ascii="仿宋" w:hAnsi="仿宋" w:eastAsia="仿宋" w:cs="仿宋"/>
          <w:b/>
          <w:bCs/>
          <w:i w:val="0"/>
          <w:iCs w:val="0"/>
          <w:caps w:val="0"/>
          <w:color w:val="000000"/>
          <w:spacing w:val="0"/>
          <w:sz w:val="44"/>
          <w:szCs w:val="44"/>
          <w:u w:val="none"/>
        </w:rPr>
        <w:t>竞买公告</w:t>
      </w:r>
    </w:p>
    <w:p w14:paraId="30FAA5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28"/>
          <w:szCs w:val="28"/>
          <w:u w:val="none"/>
        </w:rPr>
      </w:pPr>
      <w:r>
        <w:rPr>
          <w:rFonts w:hint="eastAsia" w:ascii="仿宋" w:hAnsi="仿宋" w:eastAsia="仿宋" w:cs="仿宋"/>
          <w:i w:val="0"/>
          <w:iCs w:val="0"/>
          <w:caps w:val="0"/>
          <w:color w:val="000000"/>
          <w:spacing w:val="0"/>
          <w:sz w:val="32"/>
          <w:szCs w:val="32"/>
          <w:u w:val="none"/>
        </w:rPr>
        <w:t>四川</w:t>
      </w:r>
      <w:r>
        <w:rPr>
          <w:rFonts w:hint="eastAsia" w:ascii="仿宋" w:hAnsi="仿宋" w:eastAsia="仿宋" w:cs="仿宋"/>
          <w:i w:val="0"/>
          <w:iCs w:val="0"/>
          <w:caps w:val="0"/>
          <w:color w:val="000000"/>
          <w:spacing w:val="0"/>
          <w:sz w:val="32"/>
          <w:szCs w:val="32"/>
          <w:u w:val="none"/>
          <w:lang w:val="en-US" w:eastAsia="zh-CN"/>
        </w:rPr>
        <w:t>西部茶都茶业发展有限公司</w:t>
      </w:r>
      <w:r>
        <w:rPr>
          <w:rFonts w:hint="eastAsia" w:ascii="仿宋" w:hAnsi="仿宋" w:eastAsia="仿宋" w:cs="仿宋"/>
          <w:i w:val="0"/>
          <w:iCs w:val="0"/>
          <w:caps w:val="0"/>
          <w:color w:val="000000"/>
          <w:spacing w:val="0"/>
          <w:sz w:val="32"/>
          <w:szCs w:val="32"/>
          <w:u w:val="none"/>
        </w:rPr>
        <w:t>管理人将于2025年</w:t>
      </w:r>
      <w:r>
        <w:rPr>
          <w:rFonts w:hint="eastAsia" w:ascii="仿宋" w:hAnsi="仿宋" w:eastAsia="仿宋" w:cs="仿宋"/>
          <w:i w:val="0"/>
          <w:iCs w:val="0"/>
          <w:caps w:val="0"/>
          <w:color w:val="000000"/>
          <w:spacing w:val="0"/>
          <w:sz w:val="32"/>
          <w:szCs w:val="32"/>
          <w:u w:val="none"/>
          <w:lang w:val="en-US" w:eastAsia="zh-CN"/>
        </w:rPr>
        <w:t>10</w:t>
      </w:r>
      <w:r>
        <w:rPr>
          <w:rFonts w:hint="eastAsia" w:ascii="仿宋" w:hAnsi="仿宋" w:eastAsia="仿宋" w:cs="仿宋"/>
          <w:i w:val="0"/>
          <w:iCs w:val="0"/>
          <w:caps w:val="0"/>
          <w:color w:val="000000"/>
          <w:spacing w:val="0"/>
          <w:sz w:val="32"/>
          <w:szCs w:val="32"/>
          <w:u w:val="none"/>
        </w:rPr>
        <w:t>月</w:t>
      </w:r>
      <w:r>
        <w:rPr>
          <w:rFonts w:hint="eastAsia" w:ascii="仿宋" w:hAnsi="仿宋" w:eastAsia="仿宋" w:cs="仿宋"/>
          <w:i w:val="0"/>
          <w:iCs w:val="0"/>
          <w:caps w:val="0"/>
          <w:color w:val="000000"/>
          <w:spacing w:val="0"/>
          <w:sz w:val="32"/>
          <w:szCs w:val="32"/>
          <w:u w:val="none"/>
          <w:lang w:val="en-US" w:eastAsia="zh-CN"/>
        </w:rPr>
        <w:t>12</w:t>
      </w:r>
      <w:r>
        <w:rPr>
          <w:rFonts w:hint="eastAsia" w:ascii="仿宋" w:hAnsi="仿宋" w:eastAsia="仿宋" w:cs="仿宋"/>
          <w:i w:val="0"/>
          <w:iCs w:val="0"/>
          <w:caps w:val="0"/>
          <w:color w:val="000000"/>
          <w:spacing w:val="0"/>
          <w:sz w:val="32"/>
          <w:szCs w:val="32"/>
          <w:u w:val="none"/>
        </w:rPr>
        <w:t>日</w:t>
      </w:r>
      <w:r>
        <w:rPr>
          <w:rFonts w:hint="eastAsia" w:ascii="仿宋" w:hAnsi="仿宋" w:eastAsia="仿宋" w:cs="仿宋"/>
          <w:i w:val="0"/>
          <w:iCs w:val="0"/>
          <w:caps w:val="0"/>
          <w:color w:val="000000"/>
          <w:spacing w:val="0"/>
          <w:sz w:val="32"/>
          <w:szCs w:val="32"/>
          <w:u w:val="none"/>
          <w:lang w:val="en-US" w:eastAsia="zh-CN"/>
        </w:rPr>
        <w:t>10</w:t>
      </w:r>
      <w:r>
        <w:rPr>
          <w:rFonts w:hint="eastAsia" w:ascii="仿宋" w:hAnsi="仿宋" w:eastAsia="仿宋" w:cs="仿宋"/>
          <w:i w:val="0"/>
          <w:iCs w:val="0"/>
          <w:caps w:val="0"/>
          <w:color w:val="000000"/>
          <w:spacing w:val="0"/>
          <w:sz w:val="32"/>
          <w:szCs w:val="32"/>
          <w:u w:val="none"/>
        </w:rPr>
        <w:t>时至2025年</w:t>
      </w:r>
      <w:r>
        <w:rPr>
          <w:rFonts w:hint="eastAsia" w:ascii="仿宋" w:hAnsi="仿宋" w:eastAsia="仿宋" w:cs="仿宋"/>
          <w:i w:val="0"/>
          <w:iCs w:val="0"/>
          <w:caps w:val="0"/>
          <w:color w:val="000000"/>
          <w:spacing w:val="0"/>
          <w:sz w:val="32"/>
          <w:szCs w:val="32"/>
          <w:u w:val="none"/>
          <w:lang w:val="en-US" w:eastAsia="zh-CN"/>
        </w:rPr>
        <w:t>10</w:t>
      </w:r>
      <w:r>
        <w:rPr>
          <w:rFonts w:hint="eastAsia" w:ascii="仿宋" w:hAnsi="仿宋" w:eastAsia="仿宋" w:cs="仿宋"/>
          <w:i w:val="0"/>
          <w:iCs w:val="0"/>
          <w:caps w:val="0"/>
          <w:color w:val="000000"/>
          <w:spacing w:val="0"/>
          <w:sz w:val="32"/>
          <w:szCs w:val="32"/>
          <w:u w:val="none"/>
        </w:rPr>
        <w:t>月</w:t>
      </w:r>
      <w:r>
        <w:rPr>
          <w:rFonts w:hint="eastAsia" w:ascii="仿宋" w:hAnsi="仿宋" w:eastAsia="仿宋" w:cs="仿宋"/>
          <w:i w:val="0"/>
          <w:iCs w:val="0"/>
          <w:caps w:val="0"/>
          <w:color w:val="000000"/>
          <w:spacing w:val="0"/>
          <w:sz w:val="32"/>
          <w:szCs w:val="32"/>
          <w:u w:val="none"/>
          <w:lang w:val="en-US" w:eastAsia="zh-CN"/>
        </w:rPr>
        <w:t>13</w:t>
      </w:r>
      <w:r>
        <w:rPr>
          <w:rFonts w:hint="eastAsia" w:ascii="仿宋" w:hAnsi="仿宋" w:eastAsia="仿宋" w:cs="仿宋"/>
          <w:i w:val="0"/>
          <w:iCs w:val="0"/>
          <w:caps w:val="0"/>
          <w:color w:val="000000"/>
          <w:spacing w:val="0"/>
          <w:sz w:val="32"/>
          <w:szCs w:val="32"/>
          <w:u w:val="none"/>
        </w:rPr>
        <w:t>日</w:t>
      </w:r>
      <w:r>
        <w:rPr>
          <w:rFonts w:hint="eastAsia" w:ascii="仿宋" w:hAnsi="仿宋" w:eastAsia="仿宋" w:cs="仿宋"/>
          <w:i w:val="0"/>
          <w:iCs w:val="0"/>
          <w:caps w:val="0"/>
          <w:color w:val="000000"/>
          <w:spacing w:val="0"/>
          <w:sz w:val="32"/>
          <w:szCs w:val="32"/>
          <w:u w:val="none"/>
          <w:lang w:val="en-US" w:eastAsia="zh-CN"/>
        </w:rPr>
        <w:t>10</w:t>
      </w:r>
      <w:r>
        <w:rPr>
          <w:rFonts w:hint="eastAsia" w:ascii="仿宋" w:hAnsi="仿宋" w:eastAsia="仿宋" w:cs="仿宋"/>
          <w:i w:val="0"/>
          <w:iCs w:val="0"/>
          <w:caps w:val="0"/>
          <w:color w:val="000000"/>
          <w:spacing w:val="0"/>
          <w:sz w:val="32"/>
          <w:szCs w:val="32"/>
          <w:u w:val="none"/>
        </w:rPr>
        <w:t>时止（延时除外）在阿里资产拍卖平台（处置单位：四川</w:t>
      </w:r>
      <w:r>
        <w:rPr>
          <w:rFonts w:hint="eastAsia" w:ascii="仿宋" w:hAnsi="仿宋" w:eastAsia="仿宋" w:cs="仿宋"/>
          <w:i w:val="0"/>
          <w:iCs w:val="0"/>
          <w:caps w:val="0"/>
          <w:color w:val="000000"/>
          <w:spacing w:val="0"/>
          <w:sz w:val="32"/>
          <w:szCs w:val="32"/>
          <w:u w:val="none"/>
          <w:lang w:val="en-US" w:eastAsia="zh-CN"/>
        </w:rPr>
        <w:t>西部茶都茶业发展有限公司</w:t>
      </w:r>
      <w:r>
        <w:rPr>
          <w:rFonts w:hint="eastAsia" w:ascii="仿宋" w:hAnsi="仿宋" w:eastAsia="仿宋" w:cs="仿宋"/>
          <w:i w:val="0"/>
          <w:iCs w:val="0"/>
          <w:caps w:val="0"/>
          <w:color w:val="000000"/>
          <w:spacing w:val="0"/>
          <w:sz w:val="32"/>
          <w:szCs w:val="32"/>
          <w:u w:val="none"/>
        </w:rPr>
        <w:t>管理人；监督单位：</w:t>
      </w:r>
      <w:r>
        <w:rPr>
          <w:rFonts w:hint="eastAsia" w:ascii="仿宋" w:hAnsi="仿宋" w:eastAsia="仿宋" w:cs="仿宋"/>
          <w:i w:val="0"/>
          <w:iCs w:val="0"/>
          <w:caps w:val="0"/>
          <w:color w:val="000000"/>
          <w:spacing w:val="0"/>
          <w:sz w:val="32"/>
          <w:szCs w:val="32"/>
          <w:u w:val="none"/>
          <w:lang w:val="en-US" w:eastAsia="zh-CN"/>
        </w:rPr>
        <w:t>蒲江县人民</w:t>
      </w:r>
      <w:r>
        <w:rPr>
          <w:rFonts w:hint="eastAsia" w:ascii="仿宋" w:hAnsi="仿宋" w:eastAsia="仿宋" w:cs="仿宋"/>
          <w:i w:val="0"/>
          <w:iCs w:val="0"/>
          <w:caps w:val="0"/>
          <w:color w:val="000000"/>
          <w:spacing w:val="0"/>
          <w:sz w:val="32"/>
          <w:szCs w:val="32"/>
          <w:u w:val="none"/>
        </w:rPr>
        <w:t>人民法院）对</w:t>
      </w:r>
      <w:r>
        <w:rPr>
          <w:rFonts w:hint="eastAsia" w:ascii="仿宋" w:hAnsi="仿宋" w:eastAsia="仿宋" w:cs="仿宋"/>
          <w:i w:val="0"/>
          <w:iCs w:val="0"/>
          <w:caps w:val="0"/>
          <w:color w:val="000000"/>
          <w:spacing w:val="0"/>
          <w:sz w:val="32"/>
          <w:szCs w:val="32"/>
          <w:highlight w:val="none"/>
          <w:u w:val="none"/>
        </w:rPr>
        <w:t>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u w:val="none"/>
        </w:rPr>
        <w:t>破产财产（应收类款项）进行公开拍卖，现公告如下：</w:t>
      </w:r>
    </w:p>
    <w:p w14:paraId="2AB796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rPr>
          <w:rFonts w:hint="eastAsia" w:ascii="仿宋" w:hAnsi="仿宋" w:eastAsia="仿宋" w:cs="仿宋"/>
          <w:i w:val="0"/>
          <w:iCs w:val="0"/>
          <w:caps w:val="0"/>
          <w:color w:val="666666"/>
          <w:spacing w:val="0"/>
          <w:sz w:val="28"/>
          <w:szCs w:val="28"/>
          <w:u w:val="none"/>
        </w:rPr>
      </w:pPr>
      <w:r>
        <w:rPr>
          <w:rFonts w:hint="eastAsia" w:ascii="仿宋" w:hAnsi="仿宋" w:eastAsia="仿宋" w:cs="仿宋"/>
          <w:i w:val="0"/>
          <w:iCs w:val="0"/>
          <w:caps w:val="0"/>
          <w:color w:val="000000"/>
          <w:spacing w:val="0"/>
          <w:sz w:val="32"/>
          <w:szCs w:val="32"/>
          <w:u w:val="none"/>
        </w:rPr>
        <w:t>一、拍卖标的</w:t>
      </w:r>
    </w:p>
    <w:p w14:paraId="1451F4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28"/>
          <w:szCs w:val="28"/>
          <w:u w:val="none"/>
        </w:rPr>
      </w:pPr>
      <w:r>
        <w:rPr>
          <w:rFonts w:hint="eastAsia" w:ascii="仿宋" w:hAnsi="仿宋" w:eastAsia="仿宋" w:cs="仿宋"/>
          <w:i w:val="0"/>
          <w:iCs w:val="0"/>
          <w:caps w:val="0"/>
          <w:color w:val="000000"/>
          <w:spacing w:val="0"/>
          <w:sz w:val="32"/>
          <w:szCs w:val="32"/>
          <w:u w:val="none"/>
        </w:rPr>
        <w:t>本次拍卖标的为</w:t>
      </w:r>
      <w:r>
        <w:rPr>
          <w:rFonts w:hint="eastAsia" w:ascii="仿宋" w:hAnsi="仿宋" w:eastAsia="仿宋" w:cs="仿宋"/>
          <w:i w:val="0"/>
          <w:iCs w:val="0"/>
          <w:caps w:val="0"/>
          <w:color w:val="000000"/>
          <w:spacing w:val="0"/>
          <w:sz w:val="32"/>
          <w:szCs w:val="32"/>
          <w:highlight w:val="none"/>
          <w:u w:val="none"/>
        </w:rPr>
        <w:t>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highlight w:val="none"/>
          <w:u w:val="none"/>
        </w:rPr>
        <w:t>破产财产（应收类款项）（详见附表），本次拍卖的应收款项共计</w:t>
      </w:r>
      <w:r>
        <w:rPr>
          <w:rFonts w:hint="eastAsia" w:ascii="仿宋" w:hAnsi="仿宋" w:eastAsia="仿宋" w:cs="仿宋"/>
          <w:i w:val="0"/>
          <w:iCs w:val="0"/>
          <w:caps w:val="0"/>
          <w:color w:val="000000"/>
          <w:spacing w:val="0"/>
          <w:sz w:val="32"/>
          <w:szCs w:val="32"/>
          <w:highlight w:val="none"/>
          <w:u w:val="none"/>
          <w:lang w:val="en-US" w:eastAsia="zh-CN"/>
        </w:rPr>
        <w:t>5</w:t>
      </w:r>
      <w:r>
        <w:rPr>
          <w:rFonts w:hint="eastAsia" w:ascii="仿宋" w:hAnsi="仿宋" w:eastAsia="仿宋" w:cs="仿宋"/>
          <w:i w:val="0"/>
          <w:iCs w:val="0"/>
          <w:caps w:val="0"/>
          <w:color w:val="000000"/>
          <w:spacing w:val="0"/>
          <w:sz w:val="32"/>
          <w:szCs w:val="32"/>
          <w:highlight w:val="none"/>
          <w:u w:val="none"/>
        </w:rPr>
        <w:t>笔，账面金额为566617.76元（</w:t>
      </w:r>
      <w:r>
        <w:rPr>
          <w:rFonts w:hint="eastAsia" w:ascii="仿宋" w:hAnsi="仿宋" w:eastAsia="仿宋" w:cs="仿宋"/>
          <w:i w:val="0"/>
          <w:iCs w:val="0"/>
          <w:caps w:val="0"/>
          <w:color w:val="000000"/>
          <w:spacing w:val="0"/>
          <w:sz w:val="32"/>
          <w:szCs w:val="32"/>
          <w:u w:val="none"/>
        </w:rPr>
        <w:t>具体债权相关资料，意向竞买人可联系管理人查阅）。</w:t>
      </w:r>
    </w:p>
    <w:tbl>
      <w:tblPr>
        <w:tblStyle w:val="5"/>
        <w:tblW w:w="86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265"/>
        <w:gridCol w:w="1903"/>
        <w:gridCol w:w="1501"/>
        <w:gridCol w:w="2051"/>
      </w:tblGrid>
      <w:tr w14:paraId="73F4D185">
        <w:tc>
          <w:tcPr>
            <w:tcW w:w="8646" w:type="dxa"/>
            <w:gridSpan w:val="5"/>
            <w:vAlign w:val="center"/>
          </w:tcPr>
          <w:p w14:paraId="6186CB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textAlignment w:val="center"/>
              <w:rPr>
                <w:rFonts w:hint="eastAsia" w:ascii="仿宋" w:hAnsi="仿宋" w:eastAsia="仿宋" w:cs="仿宋"/>
                <w:b/>
                <w:bCs/>
                <w:i w:val="0"/>
                <w:iCs w:val="0"/>
                <w:caps w:val="0"/>
                <w:color w:val="000000"/>
                <w:spacing w:val="0"/>
                <w:sz w:val="28"/>
                <w:szCs w:val="28"/>
                <w:u w:val="single"/>
                <w:vertAlign w:val="baseline"/>
              </w:rPr>
            </w:pPr>
            <w:r>
              <w:rPr>
                <w:rFonts w:hint="eastAsia" w:ascii="仿宋" w:hAnsi="仿宋" w:eastAsia="仿宋" w:cs="仿宋"/>
                <w:b/>
                <w:bCs/>
                <w:color w:val="000000"/>
                <w:sz w:val="32"/>
                <w:szCs w:val="32"/>
              </w:rPr>
              <w:t>四川</w:t>
            </w:r>
            <w:r>
              <w:rPr>
                <w:rFonts w:hint="eastAsia" w:ascii="仿宋" w:hAnsi="仿宋" w:eastAsia="仿宋" w:cs="仿宋"/>
                <w:b/>
                <w:bCs/>
                <w:color w:val="000000"/>
                <w:sz w:val="32"/>
                <w:szCs w:val="32"/>
                <w:lang w:val="en-US" w:eastAsia="zh-CN"/>
              </w:rPr>
              <w:t>西部茶都茶业发展有限公司</w:t>
            </w:r>
            <w:r>
              <w:rPr>
                <w:rFonts w:hint="eastAsia" w:ascii="仿宋" w:hAnsi="仿宋" w:eastAsia="仿宋" w:cs="仿宋"/>
                <w:b/>
                <w:bCs/>
                <w:color w:val="000000"/>
                <w:sz w:val="32"/>
                <w:szCs w:val="32"/>
              </w:rPr>
              <w:t>应收款项</w:t>
            </w:r>
          </w:p>
        </w:tc>
      </w:tr>
      <w:tr w14:paraId="0FD8ED62">
        <w:tc>
          <w:tcPr>
            <w:tcW w:w="926" w:type="dxa"/>
            <w:vAlign w:val="center"/>
          </w:tcPr>
          <w:p w14:paraId="3C1B73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textAlignment w:val="center"/>
              <w:rPr>
                <w:rFonts w:hint="eastAsia" w:ascii="仿宋" w:hAnsi="仿宋" w:eastAsia="仿宋" w:cs="仿宋"/>
                <w:b/>
                <w:bCs/>
                <w:i w:val="0"/>
                <w:iCs w:val="0"/>
                <w:caps w:val="0"/>
                <w:color w:val="000000"/>
                <w:spacing w:val="0"/>
                <w:sz w:val="28"/>
                <w:szCs w:val="28"/>
                <w:u w:val="single"/>
                <w:vertAlign w:val="baseline"/>
              </w:rPr>
            </w:pPr>
            <w:r>
              <w:rPr>
                <w:rFonts w:hint="eastAsia" w:ascii="仿宋" w:hAnsi="仿宋" w:eastAsia="仿宋" w:cs="仿宋"/>
                <w:b/>
                <w:bCs/>
                <w:color w:val="000000"/>
                <w:sz w:val="32"/>
                <w:szCs w:val="32"/>
              </w:rPr>
              <w:t>序号</w:t>
            </w:r>
          </w:p>
        </w:tc>
        <w:tc>
          <w:tcPr>
            <w:tcW w:w="2265" w:type="dxa"/>
            <w:vAlign w:val="center"/>
          </w:tcPr>
          <w:p w14:paraId="054CB3F1">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rPr>
            </w:pPr>
            <w:r>
              <w:rPr>
                <w:rFonts w:hint="eastAsia" w:ascii="仿宋" w:hAnsi="仿宋" w:eastAsia="仿宋" w:cs="仿宋"/>
                <w:b/>
                <w:bCs/>
                <w:color w:val="000000"/>
                <w:sz w:val="32"/>
                <w:szCs w:val="32"/>
              </w:rPr>
              <w:t>类别</w:t>
            </w:r>
          </w:p>
        </w:tc>
        <w:tc>
          <w:tcPr>
            <w:tcW w:w="1903" w:type="dxa"/>
            <w:vAlign w:val="center"/>
          </w:tcPr>
          <w:p w14:paraId="1CF3FC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textAlignment w:val="center"/>
              <w:rPr>
                <w:rFonts w:hint="eastAsia" w:ascii="仿宋" w:hAnsi="仿宋" w:eastAsia="仿宋" w:cs="仿宋"/>
                <w:b/>
                <w:bCs/>
                <w:i w:val="0"/>
                <w:iCs w:val="0"/>
                <w:caps w:val="0"/>
                <w:color w:val="000000"/>
                <w:spacing w:val="0"/>
                <w:sz w:val="28"/>
                <w:szCs w:val="28"/>
                <w:u w:val="single"/>
                <w:vertAlign w:val="baseline"/>
              </w:rPr>
            </w:pPr>
            <w:r>
              <w:rPr>
                <w:rFonts w:hint="eastAsia" w:ascii="仿宋" w:hAnsi="仿宋" w:eastAsia="仿宋" w:cs="仿宋"/>
                <w:b/>
                <w:bCs/>
                <w:color w:val="000000"/>
                <w:sz w:val="32"/>
                <w:szCs w:val="32"/>
              </w:rPr>
              <w:t>债务人名称</w:t>
            </w:r>
          </w:p>
        </w:tc>
        <w:tc>
          <w:tcPr>
            <w:tcW w:w="1501" w:type="dxa"/>
            <w:vAlign w:val="center"/>
          </w:tcPr>
          <w:p w14:paraId="296E3D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textAlignment w:val="center"/>
              <w:rPr>
                <w:rFonts w:hint="eastAsia" w:ascii="仿宋" w:hAnsi="仿宋" w:eastAsia="仿宋" w:cs="仿宋"/>
                <w:b/>
                <w:bCs/>
                <w:i w:val="0"/>
                <w:iCs w:val="0"/>
                <w:caps w:val="0"/>
                <w:color w:val="000000"/>
                <w:spacing w:val="0"/>
                <w:sz w:val="28"/>
                <w:szCs w:val="28"/>
                <w:u w:val="single"/>
                <w:vertAlign w:val="baseline"/>
              </w:rPr>
            </w:pPr>
            <w:r>
              <w:rPr>
                <w:rFonts w:hint="eastAsia" w:ascii="仿宋" w:hAnsi="仿宋" w:eastAsia="仿宋" w:cs="仿宋"/>
                <w:b/>
                <w:bCs/>
                <w:color w:val="000000"/>
                <w:sz w:val="32"/>
                <w:szCs w:val="32"/>
              </w:rPr>
              <w:t>款项性质</w:t>
            </w:r>
          </w:p>
        </w:tc>
        <w:tc>
          <w:tcPr>
            <w:tcW w:w="2051" w:type="dxa"/>
            <w:vAlign w:val="center"/>
          </w:tcPr>
          <w:p w14:paraId="2F390F53">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color w:val="000000"/>
                <w:sz w:val="32"/>
                <w:szCs w:val="32"/>
              </w:rPr>
              <w:t>账面金额</w:t>
            </w:r>
            <w:r>
              <w:rPr>
                <w:rFonts w:hint="eastAsia" w:ascii="仿宋" w:hAnsi="仿宋" w:eastAsia="仿宋" w:cs="仿宋"/>
                <w:b/>
                <w:bCs/>
                <w:color w:val="000000"/>
                <w:sz w:val="32"/>
                <w:szCs w:val="32"/>
                <w:lang w:val="en-US" w:eastAsia="zh-CN"/>
              </w:rPr>
              <w:t>(元）</w:t>
            </w:r>
          </w:p>
        </w:tc>
      </w:tr>
      <w:tr w14:paraId="6CB7EA07">
        <w:tc>
          <w:tcPr>
            <w:tcW w:w="926" w:type="dxa"/>
            <w:vMerge w:val="restart"/>
            <w:vAlign w:val="center"/>
          </w:tcPr>
          <w:p w14:paraId="665CA97B">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一</w:t>
            </w:r>
          </w:p>
        </w:tc>
        <w:tc>
          <w:tcPr>
            <w:tcW w:w="2265" w:type="dxa"/>
            <w:vMerge w:val="restart"/>
            <w:vAlign w:val="center"/>
          </w:tcPr>
          <w:p w14:paraId="4FECA37A">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其他应收款</w:t>
            </w:r>
          </w:p>
        </w:tc>
        <w:tc>
          <w:tcPr>
            <w:tcW w:w="1903" w:type="dxa"/>
            <w:vAlign w:val="center"/>
          </w:tcPr>
          <w:p w14:paraId="52E9CFF3">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殷航飞</w:t>
            </w:r>
          </w:p>
        </w:tc>
        <w:tc>
          <w:tcPr>
            <w:tcW w:w="1501" w:type="dxa"/>
            <w:vAlign w:val="center"/>
          </w:tcPr>
          <w:p w14:paraId="3635C0DD">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个人借款</w:t>
            </w:r>
          </w:p>
        </w:tc>
        <w:tc>
          <w:tcPr>
            <w:tcW w:w="2051" w:type="dxa"/>
            <w:vAlign w:val="center"/>
          </w:tcPr>
          <w:p w14:paraId="25B32590">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500,000.00</w:t>
            </w:r>
          </w:p>
        </w:tc>
      </w:tr>
      <w:tr w14:paraId="2DA50E2E">
        <w:tc>
          <w:tcPr>
            <w:tcW w:w="926" w:type="dxa"/>
            <w:vMerge w:val="continue"/>
            <w:vAlign w:val="center"/>
          </w:tcPr>
          <w:p w14:paraId="3703AF5E">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rPr>
            </w:pPr>
          </w:p>
        </w:tc>
        <w:tc>
          <w:tcPr>
            <w:tcW w:w="2265" w:type="dxa"/>
            <w:vMerge w:val="continue"/>
            <w:vAlign w:val="center"/>
          </w:tcPr>
          <w:p w14:paraId="71BB0ED1">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p>
        </w:tc>
        <w:tc>
          <w:tcPr>
            <w:tcW w:w="1903" w:type="dxa"/>
            <w:vAlign w:val="center"/>
          </w:tcPr>
          <w:p w14:paraId="3ACA121D">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陈春锦</w:t>
            </w:r>
          </w:p>
        </w:tc>
        <w:tc>
          <w:tcPr>
            <w:tcW w:w="1501" w:type="dxa"/>
            <w:vAlign w:val="center"/>
          </w:tcPr>
          <w:p w14:paraId="59B7D2BC">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个人借款</w:t>
            </w:r>
          </w:p>
        </w:tc>
        <w:tc>
          <w:tcPr>
            <w:tcW w:w="2051" w:type="dxa"/>
            <w:vAlign w:val="center"/>
          </w:tcPr>
          <w:p w14:paraId="24435C99">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6,000.00</w:t>
            </w:r>
          </w:p>
        </w:tc>
      </w:tr>
      <w:tr w14:paraId="4F339CD9">
        <w:tc>
          <w:tcPr>
            <w:tcW w:w="926" w:type="dxa"/>
            <w:vMerge w:val="continue"/>
            <w:vAlign w:val="center"/>
          </w:tcPr>
          <w:p w14:paraId="29FED2A3">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rPr>
            </w:pPr>
          </w:p>
        </w:tc>
        <w:tc>
          <w:tcPr>
            <w:tcW w:w="2265" w:type="dxa"/>
            <w:vMerge w:val="continue"/>
            <w:vAlign w:val="center"/>
          </w:tcPr>
          <w:p w14:paraId="41C9A048">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p>
        </w:tc>
        <w:tc>
          <w:tcPr>
            <w:tcW w:w="1903" w:type="dxa"/>
            <w:vAlign w:val="center"/>
          </w:tcPr>
          <w:p w14:paraId="34CFD871">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谭安友</w:t>
            </w:r>
          </w:p>
        </w:tc>
        <w:tc>
          <w:tcPr>
            <w:tcW w:w="1501" w:type="dxa"/>
            <w:vAlign w:val="center"/>
          </w:tcPr>
          <w:p w14:paraId="6D328EC0">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个人借款</w:t>
            </w:r>
          </w:p>
        </w:tc>
        <w:tc>
          <w:tcPr>
            <w:tcW w:w="2051" w:type="dxa"/>
            <w:vAlign w:val="center"/>
          </w:tcPr>
          <w:p w14:paraId="58BC0449">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5,000.00</w:t>
            </w:r>
          </w:p>
        </w:tc>
      </w:tr>
      <w:tr w14:paraId="7CE90186">
        <w:tc>
          <w:tcPr>
            <w:tcW w:w="926" w:type="dxa"/>
            <w:vMerge w:val="continue"/>
            <w:vAlign w:val="center"/>
          </w:tcPr>
          <w:p w14:paraId="6FCEECA2">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rPr>
            </w:pPr>
          </w:p>
        </w:tc>
        <w:tc>
          <w:tcPr>
            <w:tcW w:w="2265" w:type="dxa"/>
            <w:vMerge w:val="continue"/>
            <w:vAlign w:val="center"/>
          </w:tcPr>
          <w:p w14:paraId="58515621">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p>
        </w:tc>
        <w:tc>
          <w:tcPr>
            <w:tcW w:w="1903" w:type="dxa"/>
            <w:vAlign w:val="center"/>
          </w:tcPr>
          <w:p w14:paraId="301565F3">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邵东</w:t>
            </w:r>
          </w:p>
        </w:tc>
        <w:tc>
          <w:tcPr>
            <w:tcW w:w="1501" w:type="dxa"/>
            <w:vAlign w:val="center"/>
          </w:tcPr>
          <w:p w14:paraId="60D25587">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往来款</w:t>
            </w:r>
          </w:p>
        </w:tc>
        <w:tc>
          <w:tcPr>
            <w:tcW w:w="2051" w:type="dxa"/>
            <w:vAlign w:val="center"/>
          </w:tcPr>
          <w:p w14:paraId="48757EFF">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55,409.88</w:t>
            </w:r>
          </w:p>
        </w:tc>
      </w:tr>
      <w:tr w14:paraId="555901C8">
        <w:tc>
          <w:tcPr>
            <w:tcW w:w="926" w:type="dxa"/>
            <w:vMerge w:val="continue"/>
            <w:vAlign w:val="center"/>
          </w:tcPr>
          <w:p w14:paraId="0AA795F0">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rPr>
            </w:pPr>
          </w:p>
        </w:tc>
        <w:tc>
          <w:tcPr>
            <w:tcW w:w="2265" w:type="dxa"/>
            <w:vMerge w:val="continue"/>
            <w:vAlign w:val="center"/>
          </w:tcPr>
          <w:p w14:paraId="69F5CF2F">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p>
        </w:tc>
        <w:tc>
          <w:tcPr>
            <w:tcW w:w="1903" w:type="dxa"/>
            <w:vAlign w:val="center"/>
          </w:tcPr>
          <w:p w14:paraId="5FB17B86">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职工社保个人部分</w:t>
            </w:r>
          </w:p>
        </w:tc>
        <w:tc>
          <w:tcPr>
            <w:tcW w:w="1501" w:type="dxa"/>
            <w:vAlign w:val="center"/>
          </w:tcPr>
          <w:p w14:paraId="4DBEE7DC">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社保</w:t>
            </w:r>
          </w:p>
        </w:tc>
        <w:tc>
          <w:tcPr>
            <w:tcW w:w="2051" w:type="dxa"/>
            <w:vAlign w:val="center"/>
          </w:tcPr>
          <w:p w14:paraId="5E1EA10B">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207.88</w:t>
            </w:r>
          </w:p>
        </w:tc>
      </w:tr>
      <w:tr w14:paraId="426A59CD">
        <w:tc>
          <w:tcPr>
            <w:tcW w:w="6595" w:type="dxa"/>
            <w:gridSpan w:val="4"/>
            <w:vAlign w:val="center"/>
          </w:tcPr>
          <w:p w14:paraId="6A235AA1">
            <w:pPr>
              <w:pStyle w:val="3"/>
              <w:keepNext w:val="0"/>
              <w:keepLines w:val="0"/>
              <w:widowControl/>
              <w:suppressLineNumbers w:val="0"/>
              <w:spacing w:before="0" w:beforeAutospacing="0" w:after="0" w:afterAutospacing="0" w:line="400" w:lineRule="exact"/>
              <w:ind w:right="0"/>
              <w:jc w:val="center"/>
              <w:rPr>
                <w:rFonts w:hint="eastAsia"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u w:val="single"/>
                <w:vertAlign w:val="baseline"/>
                <w:lang w:val="en-US" w:eastAsia="zh-CN"/>
              </w:rPr>
              <w:t>合计</w:t>
            </w:r>
          </w:p>
        </w:tc>
        <w:tc>
          <w:tcPr>
            <w:tcW w:w="2051" w:type="dxa"/>
            <w:vAlign w:val="center"/>
          </w:tcPr>
          <w:p w14:paraId="15555273">
            <w:pPr>
              <w:pStyle w:val="3"/>
              <w:keepNext w:val="0"/>
              <w:keepLines w:val="0"/>
              <w:widowControl/>
              <w:suppressLineNumbers w:val="0"/>
              <w:spacing w:before="0" w:beforeAutospacing="0" w:after="0" w:afterAutospacing="0" w:line="400" w:lineRule="exact"/>
              <w:ind w:right="0"/>
              <w:jc w:val="center"/>
              <w:rPr>
                <w:rFonts w:hint="default" w:ascii="仿宋" w:hAnsi="仿宋" w:eastAsia="仿宋" w:cs="仿宋"/>
                <w:b/>
                <w:bCs/>
                <w:i w:val="0"/>
                <w:iCs w:val="0"/>
                <w:caps w:val="0"/>
                <w:color w:val="000000"/>
                <w:spacing w:val="0"/>
                <w:sz w:val="28"/>
                <w:szCs w:val="28"/>
                <w:u w:val="single"/>
                <w:vertAlign w:val="baseline"/>
                <w:lang w:val="en-US" w:eastAsia="zh-CN"/>
              </w:rPr>
            </w:pPr>
            <w:r>
              <w:rPr>
                <w:rFonts w:hint="eastAsia" w:ascii="仿宋" w:hAnsi="仿宋" w:eastAsia="仿宋" w:cs="仿宋"/>
                <w:b/>
                <w:bCs/>
                <w:i w:val="0"/>
                <w:iCs w:val="0"/>
                <w:caps w:val="0"/>
                <w:color w:val="000000"/>
                <w:spacing w:val="0"/>
                <w:sz w:val="28"/>
                <w:szCs w:val="28"/>
                <w:highlight w:val="none"/>
                <w:u w:val="single"/>
                <w:vertAlign w:val="baseline"/>
                <w:lang w:val="en-US" w:eastAsia="zh-CN"/>
              </w:rPr>
              <w:t>566617.76</w:t>
            </w:r>
          </w:p>
        </w:tc>
      </w:tr>
    </w:tbl>
    <w:p w14:paraId="207934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562" w:firstLineChars="200"/>
        <w:rPr>
          <w:rFonts w:hint="eastAsia" w:ascii="仿宋" w:hAnsi="仿宋" w:eastAsia="仿宋" w:cs="仿宋"/>
          <w:b/>
          <w:bCs/>
          <w:i w:val="0"/>
          <w:iCs w:val="0"/>
          <w:caps w:val="0"/>
          <w:color w:val="000000"/>
          <w:spacing w:val="0"/>
          <w:sz w:val="28"/>
          <w:szCs w:val="28"/>
          <w:u w:val="single"/>
        </w:rPr>
      </w:pPr>
    </w:p>
    <w:p w14:paraId="7616BF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3" w:firstLineChars="200"/>
        <w:rPr>
          <w:rFonts w:hint="eastAsia" w:ascii="仿宋" w:hAnsi="仿宋" w:eastAsia="仿宋" w:cs="仿宋"/>
          <w:i w:val="0"/>
          <w:iCs w:val="0"/>
          <w:caps w:val="0"/>
          <w:color w:val="FFFF00"/>
          <w:spacing w:val="0"/>
          <w:sz w:val="32"/>
          <w:szCs w:val="32"/>
          <w:u w:val="none"/>
        </w:rPr>
      </w:pPr>
      <w:r>
        <w:rPr>
          <w:rFonts w:hint="eastAsia" w:ascii="仿宋" w:hAnsi="仿宋" w:eastAsia="仿宋" w:cs="仿宋"/>
          <w:b/>
          <w:bCs/>
          <w:i w:val="0"/>
          <w:iCs w:val="0"/>
          <w:caps w:val="0"/>
          <w:color w:val="000000"/>
          <w:spacing w:val="0"/>
          <w:sz w:val="32"/>
          <w:szCs w:val="32"/>
          <w:u w:val="single"/>
        </w:rPr>
        <w:t>【特别提示】</w:t>
      </w:r>
    </w:p>
    <w:p w14:paraId="7E1F58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 w:right="0" w:firstLine="643"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b/>
          <w:bCs/>
          <w:i w:val="0"/>
          <w:iCs w:val="0"/>
          <w:caps w:val="0"/>
          <w:color w:val="000000"/>
          <w:spacing w:val="0"/>
          <w:sz w:val="32"/>
          <w:szCs w:val="32"/>
          <w:u w:val="none"/>
        </w:rPr>
        <w:t>1</w:t>
      </w:r>
      <w:r>
        <w:rPr>
          <w:rFonts w:hint="eastAsia" w:ascii="仿宋" w:hAnsi="仿宋" w:eastAsia="仿宋" w:cs="仿宋"/>
          <w:b/>
          <w:bCs/>
          <w:i w:val="0"/>
          <w:iCs w:val="0"/>
          <w:caps w:val="0"/>
          <w:color w:val="000000"/>
          <w:spacing w:val="0"/>
          <w:sz w:val="32"/>
          <w:szCs w:val="32"/>
          <w:highlight w:val="none"/>
          <w:u w:val="none"/>
        </w:rPr>
        <w:t>.</w:t>
      </w:r>
      <w:r>
        <w:rPr>
          <w:rFonts w:hint="eastAsia" w:ascii="仿宋" w:hAnsi="仿宋" w:eastAsia="仿宋" w:cs="仿宋"/>
          <w:b/>
          <w:bCs/>
          <w:i w:val="0"/>
          <w:iCs w:val="0"/>
          <w:caps w:val="0"/>
          <w:color w:val="000000"/>
          <w:spacing w:val="0"/>
          <w:sz w:val="32"/>
          <w:szCs w:val="32"/>
          <w:highlight w:val="none"/>
          <w:u w:val="single"/>
        </w:rPr>
        <w:t>拍卖标的中</w:t>
      </w:r>
      <w:r>
        <w:rPr>
          <w:rFonts w:hint="eastAsia" w:ascii="仿宋" w:hAnsi="仿宋" w:eastAsia="仿宋" w:cs="仿宋"/>
          <w:b/>
          <w:bCs/>
          <w:i w:val="0"/>
          <w:iCs w:val="0"/>
          <w:caps w:val="0"/>
          <w:color w:val="auto"/>
          <w:spacing w:val="0"/>
          <w:sz w:val="32"/>
          <w:szCs w:val="32"/>
          <w:highlight w:val="none"/>
          <w:u w:val="single"/>
        </w:rPr>
        <w:t>各应收款项</w:t>
      </w:r>
      <w:r>
        <w:rPr>
          <w:rFonts w:hint="eastAsia" w:ascii="仿宋" w:hAnsi="仿宋" w:eastAsia="仿宋" w:cs="仿宋"/>
          <w:b/>
          <w:bCs/>
          <w:i w:val="0"/>
          <w:iCs w:val="0"/>
          <w:caps w:val="0"/>
          <w:color w:val="000000"/>
          <w:spacing w:val="0"/>
          <w:sz w:val="32"/>
          <w:szCs w:val="32"/>
          <w:highlight w:val="none"/>
          <w:u w:val="single"/>
        </w:rPr>
        <w:t>来源于</w:t>
      </w:r>
      <w:r>
        <w:rPr>
          <w:rFonts w:hint="eastAsia" w:ascii="仿宋" w:hAnsi="仿宋" w:eastAsia="仿宋" w:cs="仿宋"/>
          <w:b/>
          <w:bCs/>
          <w:i w:val="0"/>
          <w:iCs w:val="0"/>
          <w:caps w:val="0"/>
          <w:color w:val="000000"/>
          <w:spacing w:val="0"/>
          <w:sz w:val="32"/>
          <w:szCs w:val="32"/>
          <w:highlight w:val="none"/>
          <w:u w:val="single"/>
          <w:lang w:val="en-US" w:eastAsia="zh-CN"/>
        </w:rPr>
        <w:t>四川西部茶都茶业发展有限公司</w:t>
      </w:r>
      <w:r>
        <w:rPr>
          <w:rFonts w:hint="eastAsia" w:ascii="仿宋" w:hAnsi="仿宋" w:eastAsia="仿宋" w:cs="仿宋"/>
          <w:b/>
          <w:bCs/>
          <w:i w:val="0"/>
          <w:iCs w:val="0"/>
          <w:caps w:val="0"/>
          <w:color w:val="000000"/>
          <w:spacing w:val="0"/>
          <w:sz w:val="32"/>
          <w:szCs w:val="32"/>
          <w:highlight w:val="none"/>
          <w:u w:val="single"/>
        </w:rPr>
        <w:t>财务记载，债务人向管理人移交的相关材料有限，应收</w:t>
      </w:r>
      <w:r>
        <w:rPr>
          <w:rFonts w:hint="eastAsia" w:ascii="仿宋" w:hAnsi="仿宋" w:eastAsia="仿宋" w:cs="仿宋"/>
          <w:b/>
          <w:bCs/>
          <w:i w:val="0"/>
          <w:iCs w:val="0"/>
          <w:caps w:val="0"/>
          <w:color w:val="000000"/>
          <w:spacing w:val="0"/>
          <w:sz w:val="32"/>
          <w:szCs w:val="32"/>
          <w:highlight w:val="none"/>
          <w:u w:val="single"/>
          <w:lang w:val="en-US" w:eastAsia="zh-CN"/>
        </w:rPr>
        <w:t>类</w:t>
      </w:r>
      <w:r>
        <w:rPr>
          <w:rFonts w:hint="eastAsia" w:ascii="仿宋" w:hAnsi="仿宋" w:eastAsia="仿宋" w:cs="仿宋"/>
          <w:b/>
          <w:bCs/>
          <w:i w:val="0"/>
          <w:iCs w:val="0"/>
          <w:caps w:val="0"/>
          <w:color w:val="000000"/>
          <w:spacing w:val="0"/>
          <w:sz w:val="32"/>
          <w:szCs w:val="32"/>
          <w:highlight w:val="none"/>
          <w:u w:val="single"/>
        </w:rPr>
        <w:t>款项可能存在不成立、无效、诉讼时效届满、主张债权的证据不足、债务人无力清偿或</w:t>
      </w:r>
      <w:r>
        <w:rPr>
          <w:rFonts w:hint="eastAsia" w:ascii="仿宋" w:hAnsi="仿宋" w:eastAsia="仿宋" w:cs="仿宋"/>
          <w:b/>
          <w:bCs/>
          <w:i w:val="0"/>
          <w:iCs w:val="0"/>
          <w:caps w:val="0"/>
          <w:color w:val="000000"/>
          <w:spacing w:val="0"/>
          <w:sz w:val="32"/>
          <w:szCs w:val="32"/>
          <w:highlight w:val="none"/>
          <w:u w:val="single"/>
          <w:lang w:val="en-US" w:eastAsia="zh-CN"/>
        </w:rPr>
        <w:t>债务人</w:t>
      </w:r>
      <w:r>
        <w:rPr>
          <w:rFonts w:hint="eastAsia" w:ascii="仿宋" w:hAnsi="仿宋" w:eastAsia="仿宋" w:cs="仿宋"/>
          <w:b/>
          <w:bCs/>
          <w:i w:val="0"/>
          <w:iCs w:val="0"/>
          <w:caps w:val="0"/>
          <w:color w:val="000000"/>
          <w:spacing w:val="0"/>
          <w:sz w:val="32"/>
          <w:szCs w:val="32"/>
          <w:highlight w:val="none"/>
          <w:u w:val="single"/>
        </w:rPr>
        <w:t>经营异常、吊销、注销等瑕疵。竞买人参与竞买前应对拍卖标的中各应收款项的实际情况进行充分了解，管理人不对拍卖标的中各应收</w:t>
      </w:r>
      <w:r>
        <w:rPr>
          <w:rFonts w:hint="eastAsia" w:ascii="仿宋" w:hAnsi="仿宋" w:eastAsia="仿宋" w:cs="仿宋"/>
          <w:b/>
          <w:bCs/>
          <w:i w:val="0"/>
          <w:iCs w:val="0"/>
          <w:caps w:val="0"/>
          <w:color w:val="000000"/>
          <w:spacing w:val="0"/>
          <w:sz w:val="32"/>
          <w:szCs w:val="32"/>
          <w:highlight w:val="none"/>
          <w:u w:val="single"/>
          <w:lang w:val="en-US" w:eastAsia="zh-CN"/>
        </w:rPr>
        <w:t>类</w:t>
      </w:r>
      <w:r>
        <w:rPr>
          <w:rFonts w:hint="eastAsia" w:ascii="仿宋" w:hAnsi="仿宋" w:eastAsia="仿宋" w:cs="仿宋"/>
          <w:b/>
          <w:bCs/>
          <w:i w:val="0"/>
          <w:iCs w:val="0"/>
          <w:caps w:val="0"/>
          <w:color w:val="000000"/>
          <w:spacing w:val="0"/>
          <w:sz w:val="32"/>
          <w:szCs w:val="32"/>
          <w:highlight w:val="none"/>
          <w:u w:val="single"/>
        </w:rPr>
        <w:t>款项提供任何承诺或保证。竞买人参与竞买即视为对拍卖标的完全了解，并接受拍卖标的已知的或潜在的瑕疵或风险，管理人不承担拍卖标的</w:t>
      </w:r>
      <w:r>
        <w:rPr>
          <w:rFonts w:hint="eastAsia" w:ascii="仿宋" w:hAnsi="仿宋" w:eastAsia="仿宋" w:cs="仿宋"/>
          <w:b/>
          <w:bCs/>
          <w:i w:val="0"/>
          <w:iCs w:val="0"/>
          <w:caps w:val="0"/>
          <w:color w:val="000000"/>
          <w:spacing w:val="0"/>
          <w:sz w:val="32"/>
          <w:szCs w:val="32"/>
          <w:highlight w:val="none"/>
          <w:u w:val="single"/>
          <w:lang w:val="en-US" w:eastAsia="zh-CN"/>
        </w:rPr>
        <w:t>的</w:t>
      </w:r>
      <w:r>
        <w:rPr>
          <w:rFonts w:hint="eastAsia" w:ascii="仿宋" w:hAnsi="仿宋" w:eastAsia="仿宋" w:cs="仿宋"/>
          <w:b/>
          <w:bCs/>
          <w:i w:val="0"/>
          <w:iCs w:val="0"/>
          <w:caps w:val="0"/>
          <w:color w:val="000000"/>
          <w:spacing w:val="0"/>
          <w:sz w:val="32"/>
          <w:szCs w:val="32"/>
          <w:highlight w:val="none"/>
          <w:u w:val="single"/>
        </w:rPr>
        <w:t>瑕疵担保责任。</w:t>
      </w:r>
    </w:p>
    <w:p w14:paraId="5DF3A0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 w:right="0" w:firstLine="643"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b/>
          <w:bCs/>
          <w:i w:val="0"/>
          <w:iCs w:val="0"/>
          <w:caps w:val="0"/>
          <w:color w:val="000000"/>
          <w:spacing w:val="0"/>
          <w:sz w:val="32"/>
          <w:szCs w:val="32"/>
          <w:highlight w:val="none"/>
          <w:u w:val="none"/>
        </w:rPr>
        <w:t>2.</w:t>
      </w:r>
      <w:r>
        <w:rPr>
          <w:rFonts w:hint="eastAsia" w:ascii="仿宋" w:hAnsi="仿宋" w:eastAsia="仿宋" w:cs="仿宋"/>
          <w:i w:val="0"/>
          <w:iCs w:val="0"/>
          <w:caps w:val="0"/>
          <w:color w:val="000000"/>
          <w:spacing w:val="0"/>
          <w:sz w:val="32"/>
          <w:szCs w:val="32"/>
          <w:highlight w:val="none"/>
          <w:u w:val="none"/>
        </w:rPr>
        <w:t>凡参与竞拍即视为竞买人了解详情和确认拍卖标的现状，买受人取得拍卖应收账款的</w:t>
      </w:r>
      <w:r>
        <w:rPr>
          <w:rFonts w:hint="eastAsia" w:ascii="仿宋" w:hAnsi="仿宋" w:eastAsia="仿宋" w:cs="仿宋"/>
          <w:i w:val="0"/>
          <w:iCs w:val="0"/>
          <w:caps w:val="0"/>
          <w:color w:val="000000"/>
          <w:spacing w:val="0"/>
          <w:sz w:val="32"/>
          <w:szCs w:val="32"/>
          <w:highlight w:val="none"/>
          <w:u w:val="none"/>
          <w:lang w:val="en-US" w:eastAsia="zh-CN"/>
        </w:rPr>
        <w:t>相关</w:t>
      </w:r>
      <w:r>
        <w:rPr>
          <w:rFonts w:hint="eastAsia" w:ascii="仿宋" w:hAnsi="仿宋" w:eastAsia="仿宋" w:cs="仿宋"/>
          <w:i w:val="0"/>
          <w:iCs w:val="0"/>
          <w:caps w:val="0"/>
          <w:color w:val="000000"/>
          <w:spacing w:val="0"/>
          <w:sz w:val="32"/>
          <w:szCs w:val="32"/>
          <w:highlight w:val="none"/>
          <w:u w:val="none"/>
        </w:rPr>
        <w:t>权益后，</w:t>
      </w:r>
      <w:r>
        <w:rPr>
          <w:rFonts w:hint="eastAsia" w:ascii="仿宋" w:hAnsi="仿宋" w:eastAsia="仿宋" w:cs="仿宋"/>
          <w:b/>
          <w:bCs/>
          <w:i w:val="0"/>
          <w:iCs w:val="0"/>
          <w:caps w:val="0"/>
          <w:color w:val="000000"/>
          <w:spacing w:val="0"/>
          <w:sz w:val="32"/>
          <w:szCs w:val="32"/>
          <w:highlight w:val="none"/>
          <w:u w:val="none"/>
        </w:rPr>
        <w:t>债务人对</w:t>
      </w:r>
      <w:r>
        <w:rPr>
          <w:rFonts w:hint="eastAsia" w:ascii="仿宋" w:hAnsi="仿宋" w:eastAsia="仿宋" w:cs="仿宋"/>
          <w:b/>
          <w:bCs/>
          <w:i w:val="0"/>
          <w:iCs w:val="0"/>
          <w:caps w:val="0"/>
          <w:color w:val="000000"/>
          <w:spacing w:val="0"/>
          <w:sz w:val="32"/>
          <w:szCs w:val="32"/>
          <w:highlight w:val="none"/>
          <w:u w:val="none"/>
          <w:lang w:val="en-US" w:eastAsia="zh-CN"/>
        </w:rPr>
        <w:t>四川西部茶都茶业发展有限公司</w:t>
      </w:r>
      <w:r>
        <w:rPr>
          <w:rFonts w:hint="eastAsia" w:ascii="仿宋" w:hAnsi="仿宋" w:eastAsia="仿宋" w:cs="仿宋"/>
          <w:b/>
          <w:bCs/>
          <w:i w:val="0"/>
          <w:iCs w:val="0"/>
          <w:caps w:val="0"/>
          <w:color w:val="000000"/>
          <w:spacing w:val="0"/>
          <w:sz w:val="32"/>
          <w:szCs w:val="32"/>
          <w:highlight w:val="none"/>
          <w:u w:val="none"/>
        </w:rPr>
        <w:t>的抗辩权利（包括但不限于异议、债务抵销等）可依法向</w:t>
      </w:r>
      <w:r>
        <w:rPr>
          <w:rFonts w:hint="eastAsia" w:ascii="仿宋" w:hAnsi="仿宋" w:eastAsia="仿宋" w:cs="仿宋"/>
          <w:b/>
          <w:bCs/>
          <w:i w:val="0"/>
          <w:iCs w:val="0"/>
          <w:caps w:val="0"/>
          <w:color w:val="000000"/>
          <w:spacing w:val="0"/>
          <w:sz w:val="32"/>
          <w:szCs w:val="32"/>
          <w:highlight w:val="none"/>
          <w:u w:val="none"/>
          <w:lang w:val="en-US" w:eastAsia="zh-CN"/>
        </w:rPr>
        <w:t>竞买</w:t>
      </w:r>
      <w:r>
        <w:rPr>
          <w:rFonts w:hint="eastAsia" w:ascii="仿宋" w:hAnsi="仿宋" w:eastAsia="仿宋" w:cs="仿宋"/>
          <w:b/>
          <w:bCs/>
          <w:i w:val="0"/>
          <w:iCs w:val="0"/>
          <w:caps w:val="0"/>
          <w:color w:val="000000"/>
          <w:spacing w:val="0"/>
          <w:sz w:val="32"/>
          <w:szCs w:val="32"/>
          <w:highlight w:val="none"/>
          <w:u w:val="none"/>
        </w:rPr>
        <w:t>人行使；</w:t>
      </w:r>
      <w:r>
        <w:rPr>
          <w:rFonts w:hint="eastAsia" w:ascii="仿宋" w:hAnsi="仿宋" w:eastAsia="仿宋" w:cs="仿宋"/>
          <w:b/>
          <w:bCs/>
          <w:i w:val="0"/>
          <w:iCs w:val="0"/>
          <w:caps w:val="0"/>
          <w:color w:val="000000"/>
          <w:spacing w:val="0"/>
          <w:sz w:val="32"/>
          <w:szCs w:val="32"/>
          <w:highlight w:val="none"/>
          <w:u w:val="none"/>
          <w:lang w:val="en-US" w:eastAsia="zh-CN"/>
        </w:rPr>
        <w:t>竞买</w:t>
      </w:r>
      <w:r>
        <w:rPr>
          <w:rFonts w:hint="eastAsia" w:ascii="仿宋" w:hAnsi="仿宋" w:eastAsia="仿宋" w:cs="仿宋"/>
          <w:b/>
          <w:bCs/>
          <w:i w:val="0"/>
          <w:iCs w:val="0"/>
          <w:caps w:val="0"/>
          <w:color w:val="000000"/>
          <w:spacing w:val="0"/>
          <w:sz w:val="32"/>
          <w:szCs w:val="32"/>
          <w:highlight w:val="none"/>
          <w:u w:val="none"/>
        </w:rPr>
        <w:t>人应当自行与</w:t>
      </w:r>
      <w:r>
        <w:rPr>
          <w:rFonts w:hint="eastAsia" w:ascii="仿宋" w:hAnsi="仿宋" w:eastAsia="仿宋" w:cs="仿宋"/>
          <w:b/>
          <w:bCs/>
          <w:i w:val="0"/>
          <w:iCs w:val="0"/>
          <w:caps w:val="0"/>
          <w:color w:val="000000"/>
          <w:spacing w:val="0"/>
          <w:sz w:val="32"/>
          <w:szCs w:val="32"/>
          <w:highlight w:val="none"/>
          <w:u w:val="none"/>
          <w:lang w:val="en-US" w:eastAsia="zh-CN"/>
        </w:rPr>
        <w:t>债务人</w:t>
      </w:r>
      <w:r>
        <w:rPr>
          <w:rFonts w:hint="eastAsia" w:ascii="仿宋" w:hAnsi="仿宋" w:eastAsia="仿宋" w:cs="仿宋"/>
          <w:b/>
          <w:bCs/>
          <w:i w:val="0"/>
          <w:iCs w:val="0"/>
          <w:caps w:val="0"/>
          <w:color w:val="000000"/>
          <w:spacing w:val="0"/>
          <w:sz w:val="32"/>
          <w:szCs w:val="32"/>
          <w:highlight w:val="none"/>
          <w:u w:val="none"/>
        </w:rPr>
        <w:t>进行交涉，由此产生的问题也不影响</w:t>
      </w:r>
      <w:r>
        <w:rPr>
          <w:rFonts w:hint="eastAsia" w:ascii="仿宋" w:hAnsi="仿宋" w:eastAsia="仿宋" w:cs="仿宋"/>
          <w:b/>
          <w:bCs/>
          <w:i w:val="0"/>
          <w:iCs w:val="0"/>
          <w:caps w:val="0"/>
          <w:color w:val="000000"/>
          <w:spacing w:val="0"/>
          <w:sz w:val="32"/>
          <w:szCs w:val="32"/>
          <w:highlight w:val="none"/>
          <w:u w:val="none"/>
          <w:lang w:val="en-US" w:eastAsia="zh-CN"/>
        </w:rPr>
        <w:t>拍卖标的</w:t>
      </w:r>
      <w:r>
        <w:rPr>
          <w:rFonts w:hint="eastAsia" w:ascii="仿宋" w:hAnsi="仿宋" w:eastAsia="仿宋" w:cs="仿宋"/>
          <w:b/>
          <w:bCs/>
          <w:i w:val="0"/>
          <w:iCs w:val="0"/>
          <w:caps w:val="0"/>
          <w:color w:val="000000"/>
          <w:spacing w:val="0"/>
          <w:sz w:val="32"/>
          <w:szCs w:val="32"/>
          <w:highlight w:val="none"/>
          <w:u w:val="none"/>
        </w:rPr>
        <w:t>的拍卖成交结果及成交价格。</w:t>
      </w:r>
    </w:p>
    <w:p w14:paraId="1568DF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 w:right="0" w:firstLine="643"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b/>
          <w:bCs/>
          <w:i w:val="0"/>
          <w:iCs w:val="0"/>
          <w:caps w:val="0"/>
          <w:color w:val="000000"/>
          <w:spacing w:val="0"/>
          <w:sz w:val="32"/>
          <w:szCs w:val="32"/>
          <w:highlight w:val="none"/>
          <w:u w:val="none"/>
        </w:rPr>
        <w:t>3.拍卖标的交付前（签署拍卖成交确认书前），拍卖标的产生的孳息（包括但不限于利息等）一并转让</w:t>
      </w:r>
      <w:r>
        <w:rPr>
          <w:rFonts w:hint="eastAsia" w:ascii="仿宋" w:hAnsi="仿宋" w:eastAsia="仿宋" w:cs="仿宋"/>
          <w:b/>
          <w:bCs/>
          <w:i w:val="0"/>
          <w:iCs w:val="0"/>
          <w:caps w:val="0"/>
          <w:color w:val="000000"/>
          <w:spacing w:val="0"/>
          <w:sz w:val="32"/>
          <w:szCs w:val="32"/>
          <w:highlight w:val="none"/>
          <w:u w:val="none"/>
          <w:lang w:eastAsia="zh-CN"/>
        </w:rPr>
        <w:t>，</w:t>
      </w:r>
      <w:r>
        <w:rPr>
          <w:rFonts w:hint="eastAsia" w:ascii="仿宋" w:hAnsi="仿宋" w:eastAsia="仿宋" w:cs="仿宋"/>
          <w:b/>
          <w:bCs/>
          <w:i w:val="0"/>
          <w:iCs w:val="0"/>
          <w:caps w:val="0"/>
          <w:color w:val="000000"/>
          <w:spacing w:val="0"/>
          <w:sz w:val="32"/>
          <w:szCs w:val="32"/>
          <w:highlight w:val="none"/>
          <w:u w:val="none"/>
        </w:rPr>
        <w:t>不再另行计价</w:t>
      </w:r>
      <w:r>
        <w:rPr>
          <w:rFonts w:hint="eastAsia" w:ascii="仿宋" w:hAnsi="仿宋" w:eastAsia="仿宋" w:cs="仿宋"/>
          <w:b/>
          <w:bCs/>
          <w:i w:val="0"/>
          <w:iCs w:val="0"/>
          <w:caps w:val="0"/>
          <w:color w:val="000000"/>
          <w:spacing w:val="0"/>
          <w:sz w:val="32"/>
          <w:szCs w:val="32"/>
          <w:highlight w:val="none"/>
          <w:u w:val="none"/>
          <w:lang w:eastAsia="zh-CN"/>
        </w:rPr>
        <w:t>（</w:t>
      </w:r>
      <w:r>
        <w:rPr>
          <w:rFonts w:hint="eastAsia" w:ascii="仿宋" w:hAnsi="仿宋" w:eastAsia="仿宋" w:cs="仿宋"/>
          <w:b/>
          <w:bCs/>
          <w:i w:val="0"/>
          <w:iCs w:val="0"/>
          <w:caps w:val="0"/>
          <w:color w:val="000000"/>
          <w:spacing w:val="0"/>
          <w:sz w:val="32"/>
          <w:szCs w:val="32"/>
          <w:highlight w:val="none"/>
          <w:u w:val="none"/>
          <w:lang w:val="en-US" w:eastAsia="zh-CN"/>
        </w:rPr>
        <w:t>如有）</w:t>
      </w:r>
      <w:r>
        <w:rPr>
          <w:rFonts w:hint="eastAsia" w:ascii="仿宋" w:hAnsi="仿宋" w:eastAsia="仿宋" w:cs="仿宋"/>
          <w:b/>
          <w:bCs/>
          <w:i w:val="0"/>
          <w:iCs w:val="0"/>
          <w:caps w:val="0"/>
          <w:color w:val="000000"/>
          <w:spacing w:val="0"/>
          <w:sz w:val="32"/>
          <w:szCs w:val="32"/>
          <w:highlight w:val="none"/>
          <w:u w:val="none"/>
        </w:rPr>
        <w:t>。</w:t>
      </w:r>
    </w:p>
    <w:p w14:paraId="1DDE59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3" w:right="0" w:firstLine="643"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b/>
          <w:bCs/>
          <w:i w:val="0"/>
          <w:iCs w:val="0"/>
          <w:caps w:val="0"/>
          <w:color w:val="000000"/>
          <w:spacing w:val="0"/>
          <w:sz w:val="32"/>
          <w:szCs w:val="32"/>
          <w:highlight w:val="none"/>
          <w:u w:val="none"/>
        </w:rPr>
        <w:t>4.拍卖成交后，需签署《债权转让协议书》，《债权转让协议书》样本已作为公告附件进行披露，参与竞拍即视为接受本公告（含附件）全部内容，不得在成交后对此提出异议。</w:t>
      </w:r>
    </w:p>
    <w:p w14:paraId="713F14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二、拍卖标的价值</w:t>
      </w:r>
    </w:p>
    <w:p w14:paraId="778173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000000"/>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本次拍卖标的含其他应收款</w:t>
      </w:r>
      <w:r>
        <w:rPr>
          <w:rFonts w:hint="eastAsia" w:ascii="仿宋" w:hAnsi="仿宋" w:eastAsia="仿宋" w:cs="仿宋"/>
          <w:i w:val="0"/>
          <w:iCs w:val="0"/>
          <w:caps w:val="0"/>
          <w:color w:val="000000"/>
          <w:spacing w:val="0"/>
          <w:sz w:val="32"/>
          <w:szCs w:val="32"/>
          <w:highlight w:val="none"/>
          <w:u w:val="none"/>
          <w:lang w:val="en-US" w:eastAsia="zh-CN"/>
        </w:rPr>
        <w:t>5</w:t>
      </w:r>
      <w:r>
        <w:rPr>
          <w:rFonts w:hint="eastAsia" w:ascii="仿宋" w:hAnsi="仿宋" w:eastAsia="仿宋" w:cs="仿宋"/>
          <w:i w:val="0"/>
          <w:iCs w:val="0"/>
          <w:caps w:val="0"/>
          <w:color w:val="000000"/>
          <w:spacing w:val="0"/>
          <w:sz w:val="32"/>
          <w:szCs w:val="32"/>
          <w:highlight w:val="none"/>
          <w:u w:val="none"/>
        </w:rPr>
        <w:t>笔，整体起拍价为【</w:t>
      </w:r>
      <w:r>
        <w:rPr>
          <w:rFonts w:hint="eastAsia" w:ascii="仿宋" w:hAnsi="仿宋" w:eastAsia="仿宋" w:cs="仿宋"/>
          <w:i w:val="0"/>
          <w:iCs w:val="0"/>
          <w:caps w:val="0"/>
          <w:color w:val="000000"/>
          <w:spacing w:val="0"/>
          <w:sz w:val="32"/>
          <w:szCs w:val="32"/>
          <w:highlight w:val="none"/>
          <w:u w:val="none"/>
          <w:lang w:val="en-US" w:eastAsia="zh-CN"/>
        </w:rPr>
        <w:t>453294.21</w:t>
      </w:r>
      <w:r>
        <w:rPr>
          <w:rFonts w:hint="eastAsia" w:ascii="仿宋" w:hAnsi="仿宋" w:eastAsia="仿宋" w:cs="仿宋"/>
          <w:i w:val="0"/>
          <w:iCs w:val="0"/>
          <w:caps w:val="0"/>
          <w:color w:val="000000"/>
          <w:spacing w:val="0"/>
          <w:sz w:val="32"/>
          <w:szCs w:val="32"/>
          <w:highlight w:val="none"/>
          <w:u w:val="none"/>
        </w:rPr>
        <w:t>】元，保证金：【5】万元；单次增价幅度为：1万元或整数倍。</w:t>
      </w:r>
    </w:p>
    <w:p w14:paraId="127B4D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三、咨询、查看资料时间</w:t>
      </w:r>
    </w:p>
    <w:p w14:paraId="5967E5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咨询、查看资料时间为本拍卖公告挂拍</w:t>
      </w:r>
      <w:r>
        <w:rPr>
          <w:rFonts w:hint="eastAsia" w:ascii="仿宋" w:hAnsi="仿宋" w:eastAsia="仿宋" w:cs="仿宋"/>
          <w:i w:val="0"/>
          <w:iCs w:val="0"/>
          <w:caps w:val="0"/>
          <w:color w:val="000000"/>
          <w:spacing w:val="0"/>
          <w:sz w:val="32"/>
          <w:szCs w:val="32"/>
          <w:highlight w:val="none"/>
          <w:u w:val="none"/>
          <w:lang w:val="en-US" w:eastAsia="zh-CN"/>
        </w:rPr>
        <w:t>之日起</w:t>
      </w:r>
      <w:r>
        <w:rPr>
          <w:rFonts w:hint="eastAsia" w:ascii="仿宋" w:hAnsi="仿宋" w:eastAsia="仿宋" w:cs="仿宋"/>
          <w:i w:val="0"/>
          <w:iCs w:val="0"/>
          <w:caps w:val="0"/>
          <w:color w:val="000000"/>
          <w:spacing w:val="0"/>
          <w:sz w:val="32"/>
          <w:szCs w:val="32"/>
          <w:highlight w:val="none"/>
          <w:u w:val="none"/>
        </w:rPr>
        <w:t>至开拍前1天</w:t>
      </w:r>
      <w:r>
        <w:rPr>
          <w:rFonts w:hint="eastAsia" w:ascii="仿宋" w:hAnsi="仿宋" w:eastAsia="仿宋" w:cs="仿宋"/>
          <w:i w:val="0"/>
          <w:iCs w:val="0"/>
          <w:caps w:val="0"/>
          <w:color w:val="000000"/>
          <w:spacing w:val="0"/>
          <w:sz w:val="32"/>
          <w:szCs w:val="32"/>
          <w:highlight w:val="none"/>
          <w:u w:val="none"/>
          <w:lang w:val="en-US" w:eastAsia="zh-CN"/>
        </w:rPr>
        <w:t>止</w:t>
      </w:r>
      <w:r>
        <w:rPr>
          <w:rFonts w:hint="eastAsia" w:ascii="仿宋" w:hAnsi="仿宋" w:eastAsia="仿宋" w:cs="仿宋"/>
          <w:i w:val="0"/>
          <w:iCs w:val="0"/>
          <w:caps w:val="0"/>
          <w:color w:val="000000"/>
          <w:spacing w:val="0"/>
          <w:sz w:val="32"/>
          <w:szCs w:val="32"/>
          <w:highlight w:val="none"/>
          <w:u w:val="none"/>
        </w:rPr>
        <w:t>，咨询、查看资料具体事宜请咨询管理人（休息日、节假日除外），联系方式：</w:t>
      </w:r>
      <w:r>
        <w:rPr>
          <w:rFonts w:hint="eastAsia" w:ascii="仿宋" w:hAnsi="仿宋" w:eastAsia="仿宋" w:cs="仿宋"/>
          <w:i w:val="0"/>
          <w:iCs w:val="0"/>
          <w:caps w:val="0"/>
          <w:color w:val="000000"/>
          <w:spacing w:val="0"/>
          <w:sz w:val="32"/>
          <w:szCs w:val="32"/>
          <w:highlight w:val="none"/>
          <w:u w:val="none"/>
          <w:lang w:val="en-US" w:eastAsia="zh-CN"/>
        </w:rPr>
        <w:t>杨</w:t>
      </w:r>
      <w:r>
        <w:rPr>
          <w:rFonts w:hint="eastAsia" w:ascii="仿宋" w:hAnsi="仿宋" w:eastAsia="仿宋" w:cs="仿宋"/>
          <w:i w:val="0"/>
          <w:iCs w:val="0"/>
          <w:caps w:val="0"/>
          <w:color w:val="000000"/>
          <w:spacing w:val="0"/>
          <w:sz w:val="32"/>
          <w:szCs w:val="32"/>
          <w:highlight w:val="none"/>
          <w:u w:val="none"/>
        </w:rPr>
        <w:t>律师</w:t>
      </w:r>
      <w:r>
        <w:rPr>
          <w:rFonts w:hint="eastAsia" w:ascii="仿宋" w:hAnsi="仿宋" w:eastAsia="仿宋" w:cs="仿宋"/>
          <w:i w:val="0"/>
          <w:iCs w:val="0"/>
          <w:caps w:val="0"/>
          <w:color w:val="000000"/>
          <w:spacing w:val="0"/>
          <w:sz w:val="32"/>
          <w:szCs w:val="32"/>
          <w:highlight w:val="none"/>
          <w:u w:val="none"/>
          <w:lang w:eastAsia="zh-CN"/>
        </w:rPr>
        <w:t>，</w:t>
      </w:r>
      <w:r>
        <w:rPr>
          <w:rFonts w:hint="eastAsia" w:ascii="仿宋" w:hAnsi="仿宋" w:eastAsia="仿宋" w:cs="仿宋"/>
          <w:i w:val="0"/>
          <w:iCs w:val="0"/>
          <w:caps w:val="0"/>
          <w:color w:val="000000"/>
          <w:spacing w:val="0"/>
          <w:sz w:val="32"/>
          <w:szCs w:val="32"/>
          <w:highlight w:val="none"/>
          <w:u w:val="none"/>
        </w:rPr>
        <w:t>1</w:t>
      </w:r>
      <w:r>
        <w:rPr>
          <w:rFonts w:hint="eastAsia" w:ascii="仿宋" w:hAnsi="仿宋" w:eastAsia="仿宋" w:cs="仿宋"/>
          <w:i w:val="0"/>
          <w:iCs w:val="0"/>
          <w:caps w:val="0"/>
          <w:color w:val="000000"/>
          <w:spacing w:val="0"/>
          <w:sz w:val="32"/>
          <w:szCs w:val="32"/>
          <w:highlight w:val="none"/>
          <w:u w:val="none"/>
          <w:lang w:val="en-US" w:eastAsia="zh-CN"/>
        </w:rPr>
        <w:t>3666279468；宋律师，13882323579</w:t>
      </w:r>
      <w:r>
        <w:rPr>
          <w:rFonts w:hint="eastAsia" w:ascii="仿宋" w:hAnsi="仿宋" w:eastAsia="仿宋" w:cs="仿宋"/>
          <w:i w:val="0"/>
          <w:iCs w:val="0"/>
          <w:caps w:val="0"/>
          <w:color w:val="000000"/>
          <w:spacing w:val="0"/>
          <w:sz w:val="32"/>
          <w:szCs w:val="32"/>
          <w:highlight w:val="none"/>
          <w:u w:val="none"/>
        </w:rPr>
        <w:t>。</w:t>
      </w:r>
    </w:p>
    <w:p w14:paraId="4F4459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四、竞买人条件</w:t>
      </w:r>
    </w:p>
    <w:p w14:paraId="0C5D32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000000"/>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凡具备完全民事行为能力的公民、法人和其他组织均可参加竞买（竞买人须在淘宝网上实名注册），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1C9D48A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000000"/>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w:t>
      </w:r>
      <w:r>
        <w:rPr>
          <w:rFonts w:hint="eastAsia" w:ascii="仿宋" w:hAnsi="仿宋" w:eastAsia="仿宋" w:cs="仿宋"/>
          <w:color w:val="000000"/>
          <w:sz w:val="32"/>
          <w:szCs w:val="32"/>
          <w:highlight w:val="none"/>
          <w:u w:val="none"/>
        </w:rPr>
        <w:t>竞买人可委托代理人（具备完全民事行为能力的自然人）进行，但须在竞买开始前与管理人沟通办理委托手续；竞买成功后，竞买人（如为企业法人，则为该法人的法定代表人、如为其他组织，则为其他组织的负责人）须与委托代理人一同到管理人处办理交付或债权转让手续。如委托手续不全，竞买活动认定为委托代理人的个人行为。因不符合条件参加竞买的，由竞买人自行承担相应的法律责任。</w:t>
      </w:r>
    </w:p>
    <w:p w14:paraId="768C17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color w:val="000000"/>
          <w:sz w:val="32"/>
          <w:szCs w:val="32"/>
          <w:highlight w:val="none"/>
          <w:u w:val="none"/>
        </w:rPr>
      </w:pPr>
      <w:r>
        <w:rPr>
          <w:rFonts w:hint="eastAsia" w:ascii="仿宋" w:hAnsi="仿宋" w:eastAsia="仿宋" w:cs="仿宋"/>
          <w:color w:val="000000"/>
          <w:sz w:val="32"/>
          <w:szCs w:val="32"/>
          <w:highlight w:val="none"/>
          <w:u w:val="none"/>
          <w:lang w:val="en-US" w:eastAsia="zh-CN"/>
        </w:rPr>
        <w:t>3.</w:t>
      </w:r>
      <w:r>
        <w:rPr>
          <w:rFonts w:hint="eastAsia" w:ascii="仿宋" w:hAnsi="仿宋" w:eastAsia="仿宋" w:cs="仿宋"/>
          <w:color w:val="000000"/>
          <w:sz w:val="32"/>
          <w:szCs w:val="32"/>
          <w:highlight w:val="none"/>
          <w:u w:val="none"/>
        </w:rPr>
        <w:t>负责案件审理的人民法院（破产受理法院）、管理人、网络服务提供者、承担拍卖辅助工作的社会机构或者组织及其工作人员不得竞买且不得委托他人代为竞买与其行为相关的拍卖财产（含上述规定主体的工作人员及其近亲属）。</w:t>
      </w:r>
    </w:p>
    <w:p w14:paraId="4077A9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color w:val="000000"/>
          <w:sz w:val="32"/>
          <w:szCs w:val="32"/>
          <w:highlight w:val="none"/>
          <w:u w:val="none"/>
        </w:rPr>
      </w:pPr>
      <w:r>
        <w:rPr>
          <w:rFonts w:hint="eastAsia" w:ascii="仿宋" w:hAnsi="仿宋" w:eastAsia="仿宋" w:cs="仿宋"/>
          <w:color w:val="000000"/>
          <w:sz w:val="32"/>
          <w:szCs w:val="32"/>
          <w:highlight w:val="none"/>
          <w:u w:val="none"/>
          <w:lang w:eastAsia="zh-CN"/>
        </w:rPr>
        <w:t>4</w:t>
      </w:r>
      <w:r>
        <w:rPr>
          <w:rFonts w:hint="eastAsia" w:ascii="仿宋" w:hAnsi="仿宋" w:eastAsia="仿宋" w:cs="仿宋"/>
          <w:color w:val="000000"/>
          <w:sz w:val="32"/>
          <w:szCs w:val="32"/>
          <w:highlight w:val="none"/>
          <w:u w:val="none"/>
          <w:lang w:val="en-US" w:eastAsia="zh-CN"/>
        </w:rPr>
        <w:t>.</w:t>
      </w:r>
      <w:r>
        <w:rPr>
          <w:rFonts w:hint="eastAsia" w:ascii="仿宋" w:hAnsi="仿宋" w:eastAsia="仿宋" w:cs="仿宋"/>
          <w:color w:val="000000"/>
          <w:sz w:val="32"/>
          <w:szCs w:val="32"/>
          <w:highlight w:val="none"/>
          <w:u w:val="none"/>
        </w:rPr>
        <w:t>法律、行政法规和司法解释对</w:t>
      </w:r>
      <w:r>
        <w:rPr>
          <w:rFonts w:hint="eastAsia" w:ascii="仿宋" w:hAnsi="仿宋" w:eastAsia="仿宋" w:cs="仿宋"/>
          <w:color w:val="000000"/>
          <w:sz w:val="32"/>
          <w:szCs w:val="32"/>
          <w:highlight w:val="none"/>
          <w:u w:val="none"/>
          <w:lang w:val="en-US" w:eastAsia="zh-CN"/>
        </w:rPr>
        <w:t>拍卖</w:t>
      </w:r>
      <w:r>
        <w:rPr>
          <w:rFonts w:hint="eastAsia" w:ascii="仿宋" w:hAnsi="仿宋" w:eastAsia="仿宋" w:cs="仿宋"/>
          <w:color w:val="000000"/>
          <w:sz w:val="32"/>
          <w:szCs w:val="32"/>
          <w:highlight w:val="none"/>
          <w:u w:val="none"/>
        </w:rPr>
        <w:t>标的</w:t>
      </w:r>
      <w:r>
        <w:rPr>
          <w:rFonts w:hint="eastAsia" w:ascii="仿宋" w:hAnsi="仿宋" w:eastAsia="仿宋" w:cs="仿宋"/>
          <w:color w:val="000000"/>
          <w:sz w:val="32"/>
          <w:szCs w:val="32"/>
          <w:highlight w:val="none"/>
          <w:u w:val="none"/>
          <w:lang w:val="en-US" w:eastAsia="zh-CN"/>
        </w:rPr>
        <w:t>竞买</w:t>
      </w:r>
      <w:r>
        <w:rPr>
          <w:rFonts w:hint="eastAsia" w:ascii="仿宋" w:hAnsi="仿宋" w:eastAsia="仿宋" w:cs="仿宋"/>
          <w:color w:val="000000"/>
          <w:sz w:val="32"/>
          <w:szCs w:val="32"/>
          <w:highlight w:val="none"/>
          <w:u w:val="none"/>
        </w:rPr>
        <w:t>人资格或者条件有特殊规定的，</w:t>
      </w:r>
      <w:r>
        <w:rPr>
          <w:rFonts w:hint="eastAsia" w:ascii="仿宋" w:hAnsi="仿宋" w:eastAsia="仿宋" w:cs="仿宋"/>
          <w:color w:val="000000"/>
          <w:sz w:val="32"/>
          <w:szCs w:val="32"/>
          <w:highlight w:val="none"/>
          <w:u w:val="none"/>
          <w:lang w:val="en-US" w:eastAsia="zh-CN"/>
        </w:rPr>
        <w:t>竞买</w:t>
      </w:r>
      <w:r>
        <w:rPr>
          <w:rFonts w:hint="eastAsia" w:ascii="仿宋" w:hAnsi="仿宋" w:eastAsia="仿宋" w:cs="仿宋"/>
          <w:color w:val="000000"/>
          <w:sz w:val="32"/>
          <w:szCs w:val="32"/>
          <w:highlight w:val="none"/>
          <w:u w:val="none"/>
        </w:rPr>
        <w:t>人应当具备规定的资格或条件。</w:t>
      </w:r>
    </w:p>
    <w:p w14:paraId="5C6AB5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000000"/>
          <w:spacing w:val="0"/>
          <w:sz w:val="32"/>
          <w:szCs w:val="32"/>
          <w:highlight w:val="none"/>
          <w:u w:val="none"/>
        </w:rPr>
      </w:pPr>
      <w:r>
        <w:rPr>
          <w:rFonts w:hint="eastAsia" w:ascii="仿宋" w:hAnsi="仿宋" w:eastAsia="仿宋" w:cs="仿宋"/>
          <w:color w:val="000000"/>
          <w:sz w:val="32"/>
          <w:szCs w:val="32"/>
          <w:highlight w:val="none"/>
          <w:u w:val="none"/>
          <w:lang w:eastAsia="zh-CN"/>
        </w:rPr>
        <w:t>5</w:t>
      </w:r>
      <w:r>
        <w:rPr>
          <w:rFonts w:hint="eastAsia" w:ascii="仿宋" w:hAnsi="仿宋" w:eastAsia="仿宋" w:cs="仿宋"/>
          <w:color w:val="000000"/>
          <w:sz w:val="32"/>
          <w:szCs w:val="32"/>
          <w:highlight w:val="none"/>
          <w:u w:val="none"/>
          <w:lang w:val="en-US" w:eastAsia="zh-CN"/>
        </w:rPr>
        <w:t>.</w:t>
      </w:r>
      <w:r>
        <w:rPr>
          <w:rFonts w:hint="eastAsia" w:ascii="仿宋" w:hAnsi="仿宋" w:eastAsia="仿宋" w:cs="仿宋"/>
          <w:color w:val="000000"/>
          <w:sz w:val="32"/>
          <w:szCs w:val="32"/>
          <w:highlight w:val="none"/>
          <w:u w:val="none"/>
        </w:rPr>
        <w:t>因不符合条件参加竞买的，由竞买人自行承担相应的法律责任。</w:t>
      </w:r>
    </w:p>
    <w:p w14:paraId="1C829D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五、优先购买权</w:t>
      </w:r>
    </w:p>
    <w:p w14:paraId="04FC1A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截止公告之日，尚无权利人向管理人主张对拍卖标的享有优先购买权，如有意向竞买人认为其对拍卖标的享有优先购买权，应于竞价活动开始3个工作日前向管理人提交合法有效的证明（以管理人收到证明时间为准），其资格经管理人确认后才能以优先购买权人身份参与竞买。逾期不提交的，视为其放弃优先购买权。优先购买权人未参加竞买的，亦视为其放弃优先购买权。</w:t>
      </w:r>
    </w:p>
    <w:p w14:paraId="4F0798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2.优先购买权人参与竞买的，如与其他竞买人出价相同且没有更高出价的，拍卖标的由优先购买权人竞得。</w:t>
      </w:r>
    </w:p>
    <w:p w14:paraId="2B2E51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六、竞价拍卖方式</w:t>
      </w:r>
    </w:p>
    <w:p w14:paraId="1B25E0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1.本次拍卖起拍价为【</w:t>
      </w:r>
      <w:r>
        <w:rPr>
          <w:rFonts w:hint="eastAsia" w:ascii="仿宋" w:hAnsi="仿宋" w:eastAsia="仿宋" w:cs="仿宋"/>
          <w:i w:val="0"/>
          <w:iCs w:val="0"/>
          <w:caps w:val="0"/>
          <w:color w:val="000000"/>
          <w:spacing w:val="0"/>
          <w:sz w:val="32"/>
          <w:szCs w:val="32"/>
          <w:highlight w:val="none"/>
          <w:u w:val="none"/>
          <w:lang w:val="en-US" w:eastAsia="zh-CN"/>
        </w:rPr>
        <w:t>453294.21</w:t>
      </w:r>
      <w:r>
        <w:rPr>
          <w:rFonts w:hint="eastAsia" w:ascii="仿宋" w:hAnsi="仿宋" w:eastAsia="仿宋" w:cs="仿宋"/>
          <w:i w:val="0"/>
          <w:iCs w:val="0"/>
          <w:caps w:val="0"/>
          <w:color w:val="000000"/>
          <w:spacing w:val="0"/>
          <w:sz w:val="32"/>
          <w:szCs w:val="32"/>
          <w:highlight w:val="none"/>
          <w:u w:val="none"/>
        </w:rPr>
        <w:t>】元，增价幅度为【1】万元或整数倍，竞买人从起拍价开始以递增出价方式竞价。竞买人参与竞买前应当按照规定交纳竞买保证金5万元。</w:t>
      </w:r>
    </w:p>
    <w:p w14:paraId="052308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2.本次竞价活动设置延时出价功能，在竞价活动结束前，每最后5分钟如果有竞买人出价，将自动延迟5分钟。</w:t>
      </w:r>
    </w:p>
    <w:p w14:paraId="390C77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3.无人报名或出价的，本次拍卖流拍。</w:t>
      </w:r>
    </w:p>
    <w:p w14:paraId="4645BC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七、保证金与余款交纳</w:t>
      </w:r>
    </w:p>
    <w:p w14:paraId="71E507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1.参与竞拍前，竞买人须通过实名认证的阿里资产拍卖平台注册账号在线支付竞买保证金，成功缴纳保证金后方可报名，成功报名后方可进行出价。拍卖成交后，</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人交纳的保证金可以充抵价款，拍卖标的</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人原冻结的保证金将在</w:t>
      </w:r>
      <w:r>
        <w:rPr>
          <w:rFonts w:hint="eastAsia" w:ascii="仿宋" w:hAnsi="仿宋" w:eastAsia="仿宋" w:cs="仿宋"/>
          <w:i w:val="0"/>
          <w:iCs w:val="0"/>
          <w:caps w:val="0"/>
          <w:color w:val="000000"/>
          <w:spacing w:val="0"/>
          <w:sz w:val="32"/>
          <w:szCs w:val="32"/>
          <w:highlight w:val="none"/>
          <w:u w:val="none"/>
          <w:lang w:val="en-US" w:eastAsia="zh-CN"/>
        </w:rPr>
        <w:t>竞买人</w:t>
      </w:r>
      <w:r>
        <w:rPr>
          <w:rFonts w:hint="eastAsia" w:ascii="仿宋" w:hAnsi="仿宋" w:eastAsia="仿宋" w:cs="仿宋"/>
          <w:i w:val="0"/>
          <w:iCs w:val="0"/>
          <w:caps w:val="0"/>
          <w:color w:val="000000"/>
          <w:spacing w:val="0"/>
          <w:sz w:val="32"/>
          <w:szCs w:val="32"/>
          <w:highlight w:val="none"/>
          <w:u w:val="none"/>
        </w:rPr>
        <w:t>支付软件服务费以后的24小时以内自动转入本管理人指定账户【户名：四川西部茶都茶业发展有限公司管理人，开户银行：中国工商股份有限公司蒲江支行，账号：4402279039100204024】</w:t>
      </w:r>
      <w:r>
        <w:rPr>
          <w:rFonts w:hint="eastAsia" w:ascii="仿宋" w:hAnsi="仿宋" w:eastAsia="仿宋" w:cs="仿宋"/>
          <w:i w:val="0"/>
          <w:iCs w:val="0"/>
          <w:caps w:val="0"/>
          <w:color w:val="000000"/>
          <w:spacing w:val="0"/>
          <w:sz w:val="32"/>
          <w:szCs w:val="32"/>
          <w:highlight w:val="none"/>
          <w:u w:val="none"/>
          <w:lang w:eastAsia="zh-CN"/>
        </w:rPr>
        <w:t>。</w:t>
      </w:r>
      <w:r>
        <w:rPr>
          <w:rFonts w:hint="eastAsia" w:ascii="仿宋" w:hAnsi="仿宋" w:eastAsia="仿宋" w:cs="仿宋"/>
          <w:i w:val="0"/>
          <w:iCs w:val="0"/>
          <w:caps w:val="0"/>
          <w:color w:val="000000"/>
          <w:spacing w:val="0"/>
          <w:sz w:val="32"/>
          <w:szCs w:val="32"/>
          <w:highlight w:val="none"/>
          <w:u w:val="none"/>
        </w:rPr>
        <w:t>竞买人未能竞得拍卖标的的，其保证金在竞价活动结束后即时解冻。保证金冻结期间不计利息。</w:t>
      </w:r>
    </w:p>
    <w:p w14:paraId="6EB4DB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2.拍卖成交后，</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人应于成交之日起5日内将成交价余款（竞买成交价扣除保证金后的余额）支付到管理人指定账户：</w:t>
      </w:r>
    </w:p>
    <w:p w14:paraId="2801DA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账户名称：四川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highlight w:val="none"/>
          <w:u w:val="none"/>
        </w:rPr>
        <w:t>管理人</w:t>
      </w:r>
    </w:p>
    <w:p w14:paraId="1D817B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default" w:ascii="仿宋" w:hAnsi="仿宋" w:eastAsia="仿宋" w:cs="仿宋"/>
          <w:i w:val="0"/>
          <w:iCs w:val="0"/>
          <w:caps w:val="0"/>
          <w:color w:val="666666"/>
          <w:spacing w:val="0"/>
          <w:sz w:val="32"/>
          <w:szCs w:val="32"/>
          <w:highlight w:val="none"/>
          <w:u w:val="none"/>
          <w:lang w:val="en-US" w:eastAsia="zh-CN"/>
        </w:rPr>
      </w:pPr>
      <w:r>
        <w:rPr>
          <w:rFonts w:hint="eastAsia" w:ascii="仿宋" w:hAnsi="仿宋" w:eastAsia="仿宋" w:cs="仿宋"/>
          <w:i w:val="0"/>
          <w:iCs w:val="0"/>
          <w:caps w:val="0"/>
          <w:color w:val="000000"/>
          <w:spacing w:val="0"/>
          <w:sz w:val="32"/>
          <w:szCs w:val="32"/>
          <w:highlight w:val="none"/>
          <w:u w:val="none"/>
        </w:rPr>
        <w:t xml:space="preserve">账 </w:t>
      </w:r>
      <w:r>
        <w:rPr>
          <w:rFonts w:hint="eastAsia" w:ascii="仿宋" w:hAnsi="仿宋" w:eastAsia="仿宋" w:cs="仿宋"/>
          <w:i w:val="0"/>
          <w:iCs w:val="0"/>
          <w:caps w:val="0"/>
          <w:color w:val="000000"/>
          <w:spacing w:val="0"/>
          <w:sz w:val="32"/>
          <w:szCs w:val="32"/>
          <w:highlight w:val="none"/>
          <w:u w:val="none"/>
          <w:lang w:val="en-US" w:eastAsia="zh-CN"/>
        </w:rPr>
        <w:t xml:space="preserve"> </w:t>
      </w:r>
      <w:r>
        <w:rPr>
          <w:rFonts w:hint="eastAsia" w:ascii="仿宋" w:hAnsi="仿宋" w:eastAsia="仿宋" w:cs="仿宋"/>
          <w:i w:val="0"/>
          <w:iCs w:val="0"/>
          <w:caps w:val="0"/>
          <w:color w:val="000000"/>
          <w:spacing w:val="0"/>
          <w:sz w:val="32"/>
          <w:szCs w:val="32"/>
          <w:highlight w:val="none"/>
          <w:u w:val="none"/>
        </w:rPr>
        <w:t>号：</w:t>
      </w:r>
      <w:r>
        <w:rPr>
          <w:rFonts w:hint="eastAsia" w:ascii="仿宋" w:hAnsi="仿宋" w:eastAsia="仿宋" w:cs="仿宋"/>
          <w:i w:val="0"/>
          <w:iCs w:val="0"/>
          <w:caps w:val="0"/>
          <w:color w:val="000000"/>
          <w:spacing w:val="0"/>
          <w:sz w:val="32"/>
          <w:szCs w:val="32"/>
          <w:highlight w:val="none"/>
          <w:u w:val="none"/>
          <w:lang w:val="en-US" w:eastAsia="zh-CN"/>
        </w:rPr>
        <w:t>4402279039100204024</w:t>
      </w:r>
    </w:p>
    <w:p w14:paraId="673094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000000"/>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开 户 行：</w:t>
      </w:r>
      <w:r>
        <w:rPr>
          <w:rFonts w:hint="eastAsia" w:ascii="仿宋" w:hAnsi="仿宋" w:eastAsia="仿宋" w:cs="仿宋"/>
          <w:i w:val="0"/>
          <w:iCs w:val="0"/>
          <w:caps w:val="0"/>
          <w:color w:val="000000"/>
          <w:spacing w:val="0"/>
          <w:sz w:val="32"/>
          <w:szCs w:val="32"/>
          <w:highlight w:val="none"/>
          <w:u w:val="none"/>
          <w:lang w:val="en-US" w:eastAsia="zh-CN"/>
        </w:rPr>
        <w:t>中国工商银行股份有限公司蒲江支行</w:t>
      </w:r>
    </w:p>
    <w:p w14:paraId="6FBFED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lang w:val="en-US" w:eastAsia="zh-CN"/>
        </w:rPr>
        <w:t>转账</w:t>
      </w:r>
      <w:r>
        <w:rPr>
          <w:rFonts w:hint="eastAsia" w:ascii="仿宋" w:hAnsi="仿宋" w:eastAsia="仿宋" w:cs="仿宋"/>
          <w:i w:val="0"/>
          <w:iCs w:val="0"/>
          <w:caps w:val="0"/>
          <w:color w:val="000000"/>
          <w:spacing w:val="0"/>
          <w:sz w:val="32"/>
          <w:szCs w:val="32"/>
          <w:highlight w:val="none"/>
          <w:u w:val="none"/>
        </w:rPr>
        <w:t>时备注:破产案号：（202</w:t>
      </w:r>
      <w:r>
        <w:rPr>
          <w:rFonts w:hint="eastAsia" w:ascii="仿宋" w:hAnsi="仿宋" w:eastAsia="仿宋" w:cs="仿宋"/>
          <w:i w:val="0"/>
          <w:iCs w:val="0"/>
          <w:caps w:val="0"/>
          <w:color w:val="000000"/>
          <w:spacing w:val="0"/>
          <w:sz w:val="32"/>
          <w:szCs w:val="32"/>
          <w:highlight w:val="none"/>
          <w:u w:val="none"/>
          <w:lang w:val="en-US" w:eastAsia="zh-CN"/>
        </w:rPr>
        <w:t>4</w:t>
      </w:r>
      <w:r>
        <w:rPr>
          <w:rFonts w:hint="eastAsia" w:ascii="仿宋" w:hAnsi="仿宋" w:eastAsia="仿宋" w:cs="仿宋"/>
          <w:i w:val="0"/>
          <w:iCs w:val="0"/>
          <w:caps w:val="0"/>
          <w:color w:val="000000"/>
          <w:spacing w:val="0"/>
          <w:sz w:val="32"/>
          <w:szCs w:val="32"/>
          <w:highlight w:val="none"/>
          <w:u w:val="none"/>
        </w:rPr>
        <w:t>）川01</w:t>
      </w:r>
      <w:r>
        <w:rPr>
          <w:rFonts w:hint="eastAsia" w:ascii="仿宋" w:hAnsi="仿宋" w:eastAsia="仿宋" w:cs="仿宋"/>
          <w:i w:val="0"/>
          <w:iCs w:val="0"/>
          <w:caps w:val="0"/>
          <w:color w:val="000000"/>
          <w:spacing w:val="0"/>
          <w:sz w:val="32"/>
          <w:szCs w:val="32"/>
          <w:highlight w:val="none"/>
          <w:u w:val="none"/>
          <w:lang w:val="en-US" w:eastAsia="zh-CN"/>
        </w:rPr>
        <w:t>31</w:t>
      </w:r>
      <w:r>
        <w:rPr>
          <w:rFonts w:hint="eastAsia" w:ascii="仿宋" w:hAnsi="仿宋" w:eastAsia="仿宋" w:cs="仿宋"/>
          <w:i w:val="0"/>
          <w:iCs w:val="0"/>
          <w:caps w:val="0"/>
          <w:color w:val="000000"/>
          <w:spacing w:val="0"/>
          <w:sz w:val="32"/>
          <w:szCs w:val="32"/>
          <w:highlight w:val="none"/>
          <w:u w:val="none"/>
        </w:rPr>
        <w:t>破</w:t>
      </w:r>
      <w:r>
        <w:rPr>
          <w:rFonts w:hint="eastAsia" w:ascii="仿宋" w:hAnsi="仿宋" w:eastAsia="仿宋" w:cs="仿宋"/>
          <w:i w:val="0"/>
          <w:iCs w:val="0"/>
          <w:caps w:val="0"/>
          <w:color w:val="000000"/>
          <w:spacing w:val="0"/>
          <w:sz w:val="32"/>
          <w:szCs w:val="32"/>
          <w:highlight w:val="none"/>
          <w:u w:val="none"/>
          <w:lang w:val="en-US" w:eastAsia="zh-CN"/>
        </w:rPr>
        <w:t>4</w:t>
      </w:r>
      <w:r>
        <w:rPr>
          <w:rFonts w:hint="eastAsia" w:ascii="仿宋" w:hAnsi="仿宋" w:eastAsia="仿宋" w:cs="仿宋"/>
          <w:i w:val="0"/>
          <w:iCs w:val="0"/>
          <w:caps w:val="0"/>
          <w:color w:val="000000"/>
          <w:spacing w:val="0"/>
          <w:sz w:val="32"/>
          <w:szCs w:val="32"/>
          <w:highlight w:val="none"/>
          <w:u w:val="none"/>
        </w:rPr>
        <w:t>号；款项性质：应收款项竞买款。</w:t>
      </w:r>
    </w:p>
    <w:p w14:paraId="339B9A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3.</w:t>
      </w:r>
      <w:r>
        <w:rPr>
          <w:rFonts w:hint="eastAsia" w:ascii="仿宋" w:hAnsi="仿宋" w:eastAsia="仿宋" w:cs="仿宋"/>
          <w:b/>
          <w:bCs/>
          <w:i w:val="0"/>
          <w:iCs w:val="0"/>
          <w:caps w:val="0"/>
          <w:color w:val="000000"/>
          <w:spacing w:val="0"/>
          <w:sz w:val="32"/>
          <w:szCs w:val="32"/>
          <w:highlight w:val="none"/>
          <w:u w:val="single"/>
        </w:rPr>
        <w:t>买受人逾期未支付拍卖款或者拍卖成交后悔拍的，管理人可重新拍卖，原买受人交纳的竞买保证金不予退还。重新拍卖的费用损失以及重新拍卖成交价低于原拍卖成交价造成的差价损失，由原</w:t>
      </w:r>
      <w:r>
        <w:rPr>
          <w:rFonts w:hint="eastAsia" w:ascii="仿宋" w:hAnsi="仿宋" w:eastAsia="仿宋" w:cs="仿宋"/>
          <w:b/>
          <w:bCs/>
          <w:i w:val="0"/>
          <w:iCs w:val="0"/>
          <w:caps w:val="0"/>
          <w:color w:val="000000"/>
          <w:spacing w:val="0"/>
          <w:sz w:val="32"/>
          <w:szCs w:val="32"/>
          <w:highlight w:val="none"/>
          <w:u w:val="single"/>
          <w:lang w:val="en-US" w:eastAsia="zh-CN"/>
        </w:rPr>
        <w:t>竞买</w:t>
      </w:r>
      <w:r>
        <w:rPr>
          <w:rFonts w:hint="eastAsia" w:ascii="仿宋" w:hAnsi="仿宋" w:eastAsia="仿宋" w:cs="仿宋"/>
          <w:b/>
          <w:bCs/>
          <w:i w:val="0"/>
          <w:iCs w:val="0"/>
          <w:caps w:val="0"/>
          <w:color w:val="000000"/>
          <w:spacing w:val="0"/>
          <w:sz w:val="32"/>
          <w:szCs w:val="32"/>
          <w:highlight w:val="none"/>
          <w:u w:val="single"/>
        </w:rPr>
        <w:t>人承担。重新拍卖成交价款低于原拍卖成交价款的差额部分由原</w:t>
      </w:r>
      <w:r>
        <w:rPr>
          <w:rFonts w:hint="eastAsia" w:ascii="仿宋" w:hAnsi="仿宋" w:eastAsia="仿宋" w:cs="仿宋"/>
          <w:b/>
          <w:bCs/>
          <w:i w:val="0"/>
          <w:iCs w:val="0"/>
          <w:caps w:val="0"/>
          <w:color w:val="000000"/>
          <w:spacing w:val="0"/>
          <w:sz w:val="32"/>
          <w:szCs w:val="32"/>
          <w:highlight w:val="none"/>
          <w:u w:val="single"/>
          <w:lang w:val="en-US" w:eastAsia="zh-CN"/>
        </w:rPr>
        <w:t>竞买</w:t>
      </w:r>
      <w:r>
        <w:rPr>
          <w:rFonts w:hint="eastAsia" w:ascii="仿宋" w:hAnsi="仿宋" w:eastAsia="仿宋" w:cs="仿宋"/>
          <w:b/>
          <w:bCs/>
          <w:i w:val="0"/>
          <w:iCs w:val="0"/>
          <w:caps w:val="0"/>
          <w:color w:val="000000"/>
          <w:spacing w:val="0"/>
          <w:sz w:val="32"/>
          <w:szCs w:val="32"/>
          <w:highlight w:val="none"/>
          <w:u w:val="single"/>
        </w:rPr>
        <w:t>人另行补足，原</w:t>
      </w:r>
      <w:r>
        <w:rPr>
          <w:rFonts w:hint="eastAsia" w:ascii="仿宋" w:hAnsi="仿宋" w:eastAsia="仿宋" w:cs="仿宋"/>
          <w:b/>
          <w:bCs/>
          <w:i w:val="0"/>
          <w:iCs w:val="0"/>
          <w:caps w:val="0"/>
          <w:color w:val="000000"/>
          <w:spacing w:val="0"/>
          <w:sz w:val="32"/>
          <w:szCs w:val="32"/>
          <w:highlight w:val="none"/>
          <w:u w:val="single"/>
          <w:lang w:val="en-US" w:eastAsia="zh-CN"/>
        </w:rPr>
        <w:t>竞买</w:t>
      </w:r>
      <w:r>
        <w:rPr>
          <w:rFonts w:hint="eastAsia" w:ascii="仿宋" w:hAnsi="仿宋" w:eastAsia="仿宋" w:cs="仿宋"/>
          <w:b/>
          <w:bCs/>
          <w:i w:val="0"/>
          <w:iCs w:val="0"/>
          <w:caps w:val="0"/>
          <w:color w:val="000000"/>
          <w:spacing w:val="0"/>
          <w:sz w:val="32"/>
          <w:szCs w:val="32"/>
          <w:highlight w:val="none"/>
          <w:u w:val="single"/>
        </w:rPr>
        <w:t>人需于重新拍卖结束后3日内向管理人指定账户【户名：四川西部茶都茶业发展有限公司管理人，开户银行：中国工商股份有限公司蒲江支行，账号：4402279039100204024】支付相关款项，逾期未支付的，管理人有权采取措施对原</w:t>
      </w:r>
      <w:r>
        <w:rPr>
          <w:rFonts w:hint="eastAsia" w:ascii="仿宋" w:hAnsi="仿宋" w:eastAsia="仿宋" w:cs="仿宋"/>
          <w:b/>
          <w:bCs/>
          <w:i w:val="0"/>
          <w:iCs w:val="0"/>
          <w:caps w:val="0"/>
          <w:color w:val="000000"/>
          <w:spacing w:val="0"/>
          <w:sz w:val="32"/>
          <w:szCs w:val="32"/>
          <w:highlight w:val="none"/>
          <w:u w:val="single"/>
          <w:lang w:val="en-US" w:eastAsia="zh-CN"/>
        </w:rPr>
        <w:t>竞买</w:t>
      </w:r>
      <w:r>
        <w:rPr>
          <w:rFonts w:hint="eastAsia" w:ascii="仿宋" w:hAnsi="仿宋" w:eastAsia="仿宋" w:cs="仿宋"/>
          <w:b/>
          <w:bCs/>
          <w:i w:val="0"/>
          <w:iCs w:val="0"/>
          <w:caps w:val="0"/>
          <w:color w:val="000000"/>
          <w:spacing w:val="0"/>
          <w:sz w:val="32"/>
          <w:szCs w:val="32"/>
          <w:highlight w:val="none"/>
          <w:u w:val="single"/>
        </w:rPr>
        <w:t>人进行追偿。悔拍后重新拍卖的，原买受人不得参加竞买。</w:t>
      </w:r>
    </w:p>
    <w:p w14:paraId="198EDD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八、税费及其他费用的承担</w:t>
      </w:r>
    </w:p>
    <w:p w14:paraId="379C0C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1.拍卖标的交易等需要交纳的税费和其他费用，由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人承担。</w:t>
      </w:r>
    </w:p>
    <w:p w14:paraId="14CAD96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2.拍卖成交后，阿里资产拍卖平台将向</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人收取一定的软件服务费，收费标准为拍卖标的成交价的0.5%（最高不超过500,000.00元），该费用由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人在拍卖标的成交价外另行支付。</w:t>
      </w:r>
    </w:p>
    <w:p w14:paraId="02F550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3.拍卖成交价不包含依据本公告及相关法律法规规定应当由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人承担的一切税费和其他费用以及其他可能存在的应当由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人承担的费用（如债权转让公告、通知等可能产生的费用）。</w:t>
      </w:r>
    </w:p>
    <w:p w14:paraId="3BE789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九、</w:t>
      </w:r>
      <w:r>
        <w:rPr>
          <w:rFonts w:hint="eastAsia" w:ascii="仿宋" w:hAnsi="仿宋" w:eastAsia="仿宋" w:cs="仿宋"/>
          <w:i w:val="0"/>
          <w:iCs w:val="0"/>
          <w:caps w:val="0"/>
          <w:color w:val="000000"/>
          <w:spacing w:val="0"/>
          <w:sz w:val="32"/>
          <w:szCs w:val="32"/>
          <w:highlight w:val="none"/>
          <w:u w:val="none"/>
          <w:lang w:val="en-US" w:eastAsia="zh-CN"/>
        </w:rPr>
        <w:t>拍卖标的</w:t>
      </w:r>
      <w:r>
        <w:rPr>
          <w:rFonts w:hint="eastAsia" w:ascii="仿宋" w:hAnsi="仿宋" w:eastAsia="仿宋" w:cs="仿宋"/>
          <w:i w:val="0"/>
          <w:iCs w:val="0"/>
          <w:caps w:val="0"/>
          <w:color w:val="000000"/>
          <w:spacing w:val="0"/>
          <w:sz w:val="32"/>
          <w:szCs w:val="32"/>
          <w:highlight w:val="none"/>
          <w:u w:val="none"/>
        </w:rPr>
        <w:t>移交</w:t>
      </w:r>
    </w:p>
    <w:p w14:paraId="511331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人应于付清全部成交价款后5个工作日内（遇节假日顺延）凭付款凭证及相关身份证明材料、委托手续等到管理人处（地址：四川省成都市高新区</w:t>
      </w:r>
      <w:r>
        <w:rPr>
          <w:rFonts w:hint="eastAsia" w:ascii="仿宋" w:hAnsi="仿宋" w:eastAsia="仿宋" w:cs="仿宋"/>
          <w:i w:val="0"/>
          <w:iCs w:val="0"/>
          <w:caps w:val="0"/>
          <w:color w:val="000000"/>
          <w:spacing w:val="0"/>
          <w:sz w:val="32"/>
          <w:szCs w:val="32"/>
          <w:highlight w:val="none"/>
          <w:u w:val="none"/>
          <w:lang w:val="en-US" w:eastAsia="zh-CN"/>
        </w:rPr>
        <w:t>天府大道北段1777号太平金融大厦24楼</w:t>
      </w:r>
      <w:r>
        <w:rPr>
          <w:rFonts w:hint="eastAsia" w:ascii="仿宋" w:hAnsi="仿宋" w:eastAsia="仿宋" w:cs="仿宋"/>
          <w:i w:val="0"/>
          <w:iCs w:val="0"/>
          <w:caps w:val="0"/>
          <w:color w:val="000000"/>
          <w:spacing w:val="0"/>
          <w:sz w:val="32"/>
          <w:szCs w:val="32"/>
          <w:highlight w:val="none"/>
          <w:u w:val="none"/>
        </w:rPr>
        <w:t>）签署《拍卖成交确认书》等相关手续，领取拍卖款收款收据。《拍卖成交确认书》等相关手续签署之日，视为管理人已向</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人移交拍卖标的，拍卖标的权属相关的一切风险由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人承担。若</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人未在前述指定期限内办理拍卖成交手续，</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人应自其逾期办理之日起，承担拍卖标的权属相关的一切风险。</w:t>
      </w:r>
    </w:p>
    <w:p w14:paraId="69DFD8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人自行负责通知竞得的应收款项债务人</w:t>
      </w:r>
      <w:r>
        <w:rPr>
          <w:rFonts w:hint="eastAsia" w:ascii="仿宋" w:hAnsi="仿宋" w:eastAsia="仿宋" w:cs="仿宋"/>
          <w:i w:val="0"/>
          <w:iCs w:val="0"/>
          <w:caps w:val="0"/>
          <w:color w:val="000000"/>
          <w:spacing w:val="0"/>
          <w:sz w:val="32"/>
          <w:szCs w:val="32"/>
          <w:highlight w:val="none"/>
          <w:u w:val="none"/>
          <w:lang w:eastAsia="zh-CN"/>
        </w:rPr>
        <w:t>，</w:t>
      </w:r>
      <w:r>
        <w:rPr>
          <w:rFonts w:hint="eastAsia" w:ascii="仿宋" w:hAnsi="仿宋" w:eastAsia="仿宋" w:cs="仿宋"/>
          <w:i w:val="0"/>
          <w:iCs w:val="0"/>
          <w:caps w:val="0"/>
          <w:color w:val="000000"/>
          <w:spacing w:val="0"/>
          <w:sz w:val="32"/>
          <w:szCs w:val="32"/>
          <w:highlight w:val="none"/>
          <w:u w:val="none"/>
          <w:lang w:val="en-US" w:eastAsia="zh-CN"/>
        </w:rPr>
        <w:t>相关费用由竞买人自行承担</w:t>
      </w:r>
      <w:r>
        <w:rPr>
          <w:rFonts w:hint="eastAsia" w:ascii="仿宋" w:hAnsi="仿宋" w:eastAsia="仿宋" w:cs="仿宋"/>
          <w:i w:val="0"/>
          <w:iCs w:val="0"/>
          <w:caps w:val="0"/>
          <w:color w:val="000000"/>
          <w:spacing w:val="0"/>
          <w:sz w:val="32"/>
          <w:szCs w:val="32"/>
          <w:highlight w:val="none"/>
          <w:u w:val="none"/>
        </w:rPr>
        <w:t>。</w:t>
      </w:r>
    </w:p>
    <w:p w14:paraId="5A496D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3.法律、法规未明确规定缴纳义务人的</w:t>
      </w:r>
      <w:r>
        <w:rPr>
          <w:rFonts w:hint="eastAsia" w:ascii="仿宋" w:hAnsi="仿宋" w:eastAsia="仿宋" w:cs="仿宋"/>
          <w:i w:val="0"/>
          <w:iCs w:val="0"/>
          <w:caps w:val="0"/>
          <w:color w:val="000000"/>
          <w:spacing w:val="0"/>
          <w:sz w:val="32"/>
          <w:szCs w:val="32"/>
          <w:highlight w:val="none"/>
          <w:u w:val="none"/>
          <w:lang w:val="en-US" w:eastAsia="zh-CN"/>
        </w:rPr>
        <w:t>相关</w:t>
      </w:r>
      <w:r>
        <w:rPr>
          <w:rFonts w:hint="eastAsia" w:ascii="仿宋" w:hAnsi="仿宋" w:eastAsia="仿宋" w:cs="仿宋"/>
          <w:i w:val="0"/>
          <w:iCs w:val="0"/>
          <w:caps w:val="0"/>
          <w:color w:val="000000"/>
          <w:spacing w:val="0"/>
          <w:sz w:val="32"/>
          <w:szCs w:val="32"/>
          <w:highlight w:val="none"/>
          <w:u w:val="none"/>
        </w:rPr>
        <w:t>费用，由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人承担。</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人在承担后不得据此主张竞价无效或向管理人、拍</w:t>
      </w:r>
      <w:r>
        <w:rPr>
          <w:rFonts w:hint="eastAsia" w:ascii="仿宋" w:hAnsi="仿宋" w:eastAsia="仿宋" w:cs="仿宋"/>
          <w:i w:val="0"/>
          <w:iCs w:val="0"/>
          <w:caps w:val="0"/>
          <w:color w:val="000000"/>
          <w:spacing w:val="0"/>
          <w:sz w:val="32"/>
          <w:szCs w:val="32"/>
          <w:highlight w:val="none"/>
          <w:u w:val="none"/>
          <w:lang w:val="en-US" w:eastAsia="zh-CN"/>
        </w:rPr>
        <w:t>卖</w:t>
      </w:r>
      <w:r>
        <w:rPr>
          <w:rFonts w:hint="eastAsia" w:ascii="仿宋" w:hAnsi="仿宋" w:eastAsia="仿宋" w:cs="仿宋"/>
          <w:i w:val="0"/>
          <w:iCs w:val="0"/>
          <w:caps w:val="0"/>
          <w:color w:val="000000"/>
          <w:spacing w:val="0"/>
          <w:sz w:val="32"/>
          <w:szCs w:val="32"/>
          <w:highlight w:val="none"/>
          <w:u w:val="none"/>
        </w:rPr>
        <w:t>机构索偿。</w:t>
      </w:r>
    </w:p>
    <w:p w14:paraId="021C7F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因</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人自身资质原因导致不能或者延迟办理转让手续等后果由</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人自行承担，因此导致需要重新挂拍拍卖标的的，</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人应当承担重新挂拍拍卖标的所造成的全部损失。</w:t>
      </w:r>
    </w:p>
    <w:p w14:paraId="1BA832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十、特别说明</w:t>
      </w:r>
    </w:p>
    <w:p w14:paraId="562F3B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1.本次拍卖系管理人根据《企业破产法》有关规定在阿里资产拍卖平台处置四川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西部茶都茶业发展有限公司的相关资</w:t>
      </w:r>
      <w:r>
        <w:rPr>
          <w:rFonts w:hint="eastAsia" w:ascii="仿宋" w:hAnsi="仿宋" w:eastAsia="仿宋" w:cs="仿宋"/>
          <w:i w:val="0"/>
          <w:iCs w:val="0"/>
          <w:caps w:val="0"/>
          <w:color w:val="000000"/>
          <w:spacing w:val="0"/>
          <w:sz w:val="32"/>
          <w:szCs w:val="32"/>
          <w:highlight w:val="none"/>
          <w:u w:val="none"/>
        </w:rPr>
        <w:t>产，本次拍卖全程接受</w:t>
      </w:r>
      <w:r>
        <w:rPr>
          <w:rFonts w:hint="eastAsia" w:ascii="仿宋" w:hAnsi="仿宋" w:eastAsia="仿宋" w:cs="仿宋"/>
          <w:i w:val="0"/>
          <w:iCs w:val="0"/>
          <w:caps w:val="0"/>
          <w:color w:val="000000"/>
          <w:spacing w:val="0"/>
          <w:sz w:val="32"/>
          <w:szCs w:val="32"/>
          <w:highlight w:val="none"/>
          <w:u w:val="none"/>
          <w:lang w:val="en-US" w:eastAsia="zh-CN"/>
        </w:rPr>
        <w:t>蒲江县</w:t>
      </w:r>
      <w:r>
        <w:rPr>
          <w:rFonts w:hint="eastAsia" w:ascii="仿宋" w:hAnsi="仿宋" w:eastAsia="仿宋" w:cs="仿宋"/>
          <w:i w:val="0"/>
          <w:iCs w:val="0"/>
          <w:caps w:val="0"/>
          <w:color w:val="000000"/>
          <w:spacing w:val="0"/>
          <w:sz w:val="32"/>
          <w:szCs w:val="32"/>
          <w:highlight w:val="none"/>
          <w:u w:val="none"/>
        </w:rPr>
        <w:t>人民法院的监督。</w:t>
      </w:r>
    </w:p>
    <w:p w14:paraId="1BBD75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2.竞买人在竞拍前务必认真阅读本公告和管理人在阿里资产拍卖平台发布的全部拍卖文件，详细调查、了解该等文件的全部内容，遵照文件要求参与竞买活动，否则自行承担不利后果。</w:t>
      </w:r>
    </w:p>
    <w:p w14:paraId="352112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3.管理人、拍</w:t>
      </w:r>
      <w:r>
        <w:rPr>
          <w:rFonts w:hint="eastAsia" w:ascii="仿宋" w:hAnsi="仿宋" w:eastAsia="仿宋" w:cs="仿宋"/>
          <w:i w:val="0"/>
          <w:iCs w:val="0"/>
          <w:caps w:val="0"/>
          <w:color w:val="000000"/>
          <w:spacing w:val="0"/>
          <w:sz w:val="32"/>
          <w:szCs w:val="32"/>
          <w:highlight w:val="none"/>
          <w:u w:val="none"/>
          <w:lang w:val="en-US" w:eastAsia="zh-CN"/>
        </w:rPr>
        <w:t>卖</w:t>
      </w:r>
      <w:r>
        <w:rPr>
          <w:rFonts w:hint="eastAsia" w:ascii="仿宋" w:hAnsi="仿宋" w:eastAsia="仿宋" w:cs="仿宋"/>
          <w:i w:val="0"/>
          <w:iCs w:val="0"/>
          <w:caps w:val="0"/>
          <w:color w:val="000000"/>
          <w:spacing w:val="0"/>
          <w:sz w:val="32"/>
          <w:szCs w:val="32"/>
          <w:highlight w:val="none"/>
          <w:u w:val="none"/>
        </w:rPr>
        <w:t>机构对此次拍卖标的所作的说明以及提供的图片、文字资料等，仅供竞买人参考，不构成对拍卖标的的任何担保，不作为对竞买人参与此次拍卖的建议，不能作为竞买人判断、权衡拍卖标的价值的最终依据。除拍卖文件披露外，竞买人应当自行调查、了解、核实拍卖标的实际情况以及瑕疵（含显性、隐性瑕疵），控制竞买风险。竞买人参与竞买的，视为对拍卖标的现状及其瑕疵（含显性、隐性瑕疵）等信息已完全了解，并自愿接受拍卖标的一切已知和未知的瑕疵。竞买人不得以拍卖标的瑕疵为由主张竞价无效，亦不得以此为由向管理人、拍</w:t>
      </w:r>
      <w:r>
        <w:rPr>
          <w:rFonts w:hint="eastAsia" w:ascii="仿宋" w:hAnsi="仿宋" w:eastAsia="仿宋" w:cs="仿宋"/>
          <w:i w:val="0"/>
          <w:iCs w:val="0"/>
          <w:caps w:val="0"/>
          <w:color w:val="000000"/>
          <w:spacing w:val="0"/>
          <w:sz w:val="32"/>
          <w:szCs w:val="32"/>
          <w:highlight w:val="none"/>
          <w:u w:val="none"/>
          <w:lang w:val="en-US" w:eastAsia="zh-CN"/>
        </w:rPr>
        <w:t>卖</w:t>
      </w:r>
      <w:r>
        <w:rPr>
          <w:rFonts w:hint="eastAsia" w:ascii="仿宋" w:hAnsi="仿宋" w:eastAsia="仿宋" w:cs="仿宋"/>
          <w:i w:val="0"/>
          <w:iCs w:val="0"/>
          <w:caps w:val="0"/>
          <w:color w:val="000000"/>
          <w:spacing w:val="0"/>
          <w:sz w:val="32"/>
          <w:szCs w:val="32"/>
          <w:highlight w:val="none"/>
          <w:u w:val="none"/>
        </w:rPr>
        <w:t>机构索偿。</w:t>
      </w:r>
    </w:p>
    <w:p w14:paraId="10973F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4.拍卖标的利害关系人（包括但不限于四川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highlight w:val="none"/>
          <w:u w:val="none"/>
        </w:rPr>
        <w:t>的债权人）参与竞买的，视为普通竞买人，应当交纳竞买保证金。利害关系人竞买成功，应当向管理人实际支付成交价余款，不得主张与其对四川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highlight w:val="none"/>
          <w:u w:val="none"/>
        </w:rPr>
        <w:t>的债权等进行抵销或抵减。</w:t>
      </w:r>
    </w:p>
    <w:p w14:paraId="62909A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5.竞买人应当遵守法律法规及本公告等拍卖文件的规定，不得阻挠参与他人竞拍，不得操纵竞拍价格等。上述行为一经发现，管理人将取消其竞买资格并追究相关法律责任。</w:t>
      </w:r>
    </w:p>
    <w:p w14:paraId="3E4730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6.根据法律规定，破产受理法院与管理人有权在竞价开始前、竞价过程中，中止竞价或撤回竞价。因网络或其他不可抗力导致竞价无法正常进行的，管理人待以上因素消除后视情况决定是否重新竞价，并不承担因此造成的损失。</w:t>
      </w:r>
    </w:p>
    <w:p w14:paraId="6AE32D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7.为便于</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人及时收到相关的法律文书及通知，竞买人在竞价前如实向阿里资产拍卖平台提供确切的送达地址或者主动与管理人联系。如需更改地址，</w:t>
      </w:r>
      <w:r>
        <w:rPr>
          <w:rFonts w:hint="eastAsia" w:ascii="仿宋" w:hAnsi="仿宋" w:eastAsia="仿宋" w:cs="仿宋"/>
          <w:i w:val="0"/>
          <w:iCs w:val="0"/>
          <w:caps w:val="0"/>
          <w:color w:val="000000"/>
          <w:spacing w:val="0"/>
          <w:sz w:val="32"/>
          <w:szCs w:val="32"/>
          <w:highlight w:val="none"/>
          <w:u w:val="none"/>
          <w:lang w:val="en-US" w:eastAsia="zh-CN"/>
        </w:rPr>
        <w:t>竞买</w:t>
      </w:r>
      <w:r>
        <w:rPr>
          <w:rFonts w:hint="eastAsia" w:ascii="仿宋" w:hAnsi="仿宋" w:eastAsia="仿宋" w:cs="仿宋"/>
          <w:i w:val="0"/>
          <w:iCs w:val="0"/>
          <w:caps w:val="0"/>
          <w:color w:val="000000"/>
          <w:spacing w:val="0"/>
          <w:sz w:val="32"/>
          <w:szCs w:val="32"/>
          <w:highlight w:val="none"/>
          <w:u w:val="none"/>
        </w:rPr>
        <w:t>人应及时与管理人联系确认更改。因提供的送达地址不确切，或未及时告知变更地址，导致有关法律文书及通知无法送达的，由竞买人自行承担由此可能产生的法律后果。</w:t>
      </w:r>
    </w:p>
    <w:p w14:paraId="2F41E8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8.竞买人在竞价前请务必仔细阅读公告、</w:t>
      </w:r>
      <w:r>
        <w:rPr>
          <w:rFonts w:hint="eastAsia" w:ascii="仿宋" w:hAnsi="仿宋" w:eastAsia="仿宋" w:cs="仿宋"/>
          <w:i w:val="0"/>
          <w:iCs w:val="0"/>
          <w:caps w:val="0"/>
          <w:color w:val="000000"/>
          <w:spacing w:val="0"/>
          <w:sz w:val="32"/>
          <w:szCs w:val="32"/>
          <w:highlight w:val="none"/>
          <w:u w:val="none"/>
          <w:lang w:val="en-US" w:eastAsia="zh-CN"/>
        </w:rPr>
        <w:t>拍卖</w:t>
      </w:r>
      <w:r>
        <w:rPr>
          <w:rFonts w:hint="eastAsia" w:ascii="仿宋" w:hAnsi="仿宋" w:eastAsia="仿宋" w:cs="仿宋"/>
          <w:i w:val="0"/>
          <w:iCs w:val="0"/>
          <w:caps w:val="0"/>
          <w:color w:val="000000"/>
          <w:spacing w:val="0"/>
          <w:sz w:val="32"/>
          <w:szCs w:val="32"/>
          <w:highlight w:val="none"/>
          <w:u w:val="none"/>
        </w:rPr>
        <w:t>标的详情。本规则其他未尽事宜，请予咨询。</w:t>
      </w:r>
    </w:p>
    <w:p w14:paraId="6DB36B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淘宝技术咨询：400-822-2870</w:t>
      </w:r>
    </w:p>
    <w:p w14:paraId="1C6029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rPr>
          <w:rFonts w:hint="default" w:ascii="仿宋" w:hAnsi="仿宋" w:eastAsia="仿宋" w:cs="仿宋"/>
          <w:i w:val="0"/>
          <w:iCs w:val="0"/>
          <w:caps w:val="0"/>
          <w:color w:val="666666"/>
          <w:spacing w:val="0"/>
          <w:sz w:val="32"/>
          <w:szCs w:val="32"/>
          <w:highlight w:val="none"/>
          <w:u w:val="none"/>
          <w:lang w:val="en-US" w:eastAsia="zh-CN"/>
        </w:rPr>
      </w:pPr>
      <w:r>
        <w:rPr>
          <w:rFonts w:hint="eastAsia" w:ascii="仿宋" w:hAnsi="仿宋" w:eastAsia="仿宋" w:cs="仿宋"/>
          <w:i w:val="0"/>
          <w:iCs w:val="0"/>
          <w:caps w:val="0"/>
          <w:color w:val="000000"/>
          <w:spacing w:val="0"/>
          <w:sz w:val="32"/>
          <w:szCs w:val="32"/>
          <w:highlight w:val="none"/>
          <w:u w:val="none"/>
        </w:rPr>
        <w:t>管理人联系方式：</w:t>
      </w:r>
      <w:r>
        <w:rPr>
          <w:rFonts w:hint="eastAsia" w:ascii="仿宋" w:hAnsi="仿宋" w:eastAsia="仿宋" w:cs="仿宋"/>
          <w:i w:val="0"/>
          <w:iCs w:val="0"/>
          <w:caps w:val="0"/>
          <w:color w:val="000000"/>
          <w:spacing w:val="0"/>
          <w:sz w:val="32"/>
          <w:szCs w:val="32"/>
          <w:highlight w:val="none"/>
          <w:u w:val="none"/>
          <w:lang w:val="en-US" w:eastAsia="zh-CN"/>
        </w:rPr>
        <w:t>杨律师，13666279468；宋律师，13882323579。</w:t>
      </w:r>
    </w:p>
    <w:p w14:paraId="7FDA72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0" w:firstLineChars="200"/>
        <w:jc w:val="left"/>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此公告在“阿里资产拍卖平台”上发布，网址：https://susong.taobao.com/。</w:t>
      </w:r>
    </w:p>
    <w:p w14:paraId="18620D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firstLineChars="200"/>
        <w:jc w:val="right"/>
        <w:rPr>
          <w:rFonts w:hint="eastAsia" w:ascii="仿宋" w:hAnsi="仿宋" w:eastAsia="仿宋" w:cs="仿宋"/>
          <w:i w:val="0"/>
          <w:iCs w:val="0"/>
          <w:caps w:val="0"/>
          <w:color w:val="666666"/>
          <w:spacing w:val="0"/>
          <w:sz w:val="32"/>
          <w:szCs w:val="32"/>
          <w:highlight w:val="none"/>
          <w:u w:val="none"/>
        </w:rPr>
      </w:pPr>
      <w:r>
        <w:rPr>
          <w:rFonts w:hint="eastAsia" w:ascii="仿宋" w:hAnsi="仿宋" w:eastAsia="仿宋" w:cs="仿宋"/>
          <w:i w:val="0"/>
          <w:iCs w:val="0"/>
          <w:caps w:val="0"/>
          <w:color w:val="000000"/>
          <w:spacing w:val="0"/>
          <w:sz w:val="32"/>
          <w:szCs w:val="32"/>
          <w:highlight w:val="none"/>
          <w:u w:val="none"/>
        </w:rPr>
        <w:t>四川</w:t>
      </w:r>
      <w:r>
        <w:rPr>
          <w:rFonts w:hint="eastAsia" w:ascii="仿宋" w:hAnsi="仿宋" w:eastAsia="仿宋" w:cs="仿宋"/>
          <w:i w:val="0"/>
          <w:iCs w:val="0"/>
          <w:caps w:val="0"/>
          <w:color w:val="000000"/>
          <w:spacing w:val="0"/>
          <w:sz w:val="32"/>
          <w:szCs w:val="32"/>
          <w:highlight w:val="none"/>
          <w:u w:val="none"/>
          <w:lang w:val="en-US" w:eastAsia="zh-CN"/>
        </w:rPr>
        <w:t>西部茶都茶业发展有限公司</w:t>
      </w:r>
      <w:r>
        <w:rPr>
          <w:rFonts w:hint="eastAsia" w:ascii="仿宋" w:hAnsi="仿宋" w:eastAsia="仿宋" w:cs="仿宋"/>
          <w:i w:val="0"/>
          <w:iCs w:val="0"/>
          <w:caps w:val="0"/>
          <w:color w:val="000000"/>
          <w:spacing w:val="0"/>
          <w:sz w:val="32"/>
          <w:szCs w:val="32"/>
          <w:highlight w:val="none"/>
          <w:u w:val="none"/>
        </w:rPr>
        <w:t>管理人</w:t>
      </w:r>
    </w:p>
    <w:p w14:paraId="20CBA08F">
      <w:pPr>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二〇二五年九月</w:t>
      </w:r>
      <w:r>
        <w:rPr>
          <w:rFonts w:hint="eastAsia" w:ascii="仿宋" w:hAnsi="仿宋" w:eastAsia="仿宋" w:cs="仿宋"/>
          <w:sz w:val="32"/>
          <w:szCs w:val="32"/>
          <w:highlight w:val="none"/>
          <w:lang w:val="en-US" w:eastAsia="zh-CN"/>
        </w:rPr>
        <w:t>三十</w:t>
      </w:r>
      <w:bookmarkStart w:id="0" w:name="_GoBack"/>
      <w:bookmarkEnd w:id="0"/>
      <w:r>
        <w:rPr>
          <w:rFonts w:hint="eastAsia" w:ascii="仿宋" w:hAnsi="仿宋" w:eastAsia="仿宋" w:cs="仿宋"/>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A6F41FB"/>
    <w:rsid w:val="2A3A7B93"/>
    <w:rsid w:val="377C8650"/>
    <w:rsid w:val="3BBDC6C2"/>
    <w:rsid w:val="4E3E7C43"/>
    <w:rsid w:val="5BB39DF0"/>
    <w:rsid w:val="5E95254C"/>
    <w:rsid w:val="68300143"/>
    <w:rsid w:val="77CAE570"/>
    <w:rsid w:val="77EC9ECC"/>
    <w:rsid w:val="79DBE47E"/>
    <w:rsid w:val="7B9EC1A1"/>
    <w:rsid w:val="7EC12800"/>
    <w:rsid w:val="7ED7BF40"/>
    <w:rsid w:val="7FCE8C4A"/>
    <w:rsid w:val="BF62FE1F"/>
    <w:rsid w:val="BFF7D20A"/>
    <w:rsid w:val="BFFE4B51"/>
    <w:rsid w:val="CA6F41FB"/>
    <w:rsid w:val="DFE79332"/>
    <w:rsid w:val="E2FFAE6A"/>
    <w:rsid w:val="F77F3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3691</Words>
  <Characters>3925</Characters>
  <Lines>0</Lines>
  <Paragraphs>0</Paragraphs>
  <TotalTime>23</TotalTime>
  <ScaleCrop>false</ScaleCrop>
  <LinksUpToDate>false</LinksUpToDate>
  <CharactersWithSpaces>3929</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2025-07-24T21:09:00Z</dcterms:created>
  <dc:creator>YＳ</dc:creator>
  <cp:lastModifiedBy>YＳ</cp:lastModifiedBy>
  <dcterms:modified xsi:type="dcterms:W3CDTF">2025-09-30T21:11:35Z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04C29D71E39D2BDE07D7DB684B76D9BB_43</vt:lpwstr>
  </property>
  <property fmtid="{D5CDD505-2E9C-101B-9397-08002B2CF9AE}" pid="4" name="KSOTemplateDocerSaveRecord">
    <vt:lpwstr>eyJoZGlkIjoiMzEwNTM5NzYwMDRjMzkwZTVkZjY2ODkwMGIxNGU0OTUiLCJ1c2VySWQiOiIzMTU4MjMxNDIifQ==</vt:lpwstr>
  </property>
</Properties>
</file>