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55B7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淅川县贵族装饰材料有限责任公司管理人</w:t>
      </w:r>
    </w:p>
    <w:p w14:paraId="7BB2CC7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公开选聘评估</w:t>
      </w:r>
      <w:r>
        <w:rPr>
          <w:rFonts w:hint="eastAsia" w:ascii="仿宋" w:hAnsi="仿宋" w:eastAsia="仿宋" w:cs="仿宋"/>
          <w:b/>
          <w:bCs/>
          <w:sz w:val="32"/>
          <w:szCs w:val="32"/>
        </w:rPr>
        <w:t>机构的公告</w:t>
      </w:r>
      <w:bookmarkStart w:id="0" w:name="_GoBack"/>
      <w:bookmarkEnd w:id="0"/>
    </w:p>
    <w:p w14:paraId="7438F5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bCs/>
          <w:sz w:val="32"/>
          <w:szCs w:val="32"/>
        </w:rPr>
      </w:pPr>
    </w:p>
    <w:p w14:paraId="5743C572">
      <w:pPr>
        <w:spacing w:line="52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2025年8月7日，南阳市中级人民法院作出（2025）豫13破申67号裁定书，决定对淅川县贵族装饰材料有限责任公司进行破产清算。</w:t>
      </w:r>
    </w:p>
    <w:p w14:paraId="09923C8C">
      <w:pPr>
        <w:spacing w:line="520" w:lineRule="exact"/>
        <w:ind w:firstLine="560" w:firstLineChars="200"/>
        <w:rPr>
          <w:rFonts w:hint="default" w:asciiTheme="minorEastAsia" w:hAnsiTheme="minorEastAsia"/>
          <w:color w:val="000000"/>
          <w:sz w:val="28"/>
          <w:szCs w:val="28"/>
          <w:lang w:val="en-US" w:eastAsia="zh-CN"/>
        </w:rPr>
      </w:pPr>
      <w:r>
        <w:rPr>
          <w:rFonts w:hint="eastAsia" w:ascii="仿宋" w:hAnsi="仿宋" w:eastAsia="仿宋" w:cs="仿宋"/>
          <w:color w:val="000000"/>
          <w:sz w:val="28"/>
          <w:szCs w:val="28"/>
          <w:lang w:val="en-US" w:eastAsia="zh-CN"/>
        </w:rPr>
        <w:t>2025年8月27日，南阳市中级人民法院指定本案由淅川县人民法院审理，2025年9月29日，淅川县人民法院指定河南定信律师事务所、河南盛萍会计师事务所共同担任淅川县贵族装饰材料有限责任公司管理人</w:t>
      </w:r>
      <w:r>
        <w:rPr>
          <w:rFonts w:hint="eastAsia" w:asciiTheme="minorEastAsia" w:hAnsiTheme="minorEastAsia"/>
          <w:color w:val="000000"/>
          <w:sz w:val="28"/>
          <w:szCs w:val="28"/>
          <w:lang w:val="en-US" w:eastAsia="zh-CN"/>
        </w:rPr>
        <w:t>。</w:t>
      </w:r>
    </w:p>
    <w:p w14:paraId="420368D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为全面查清债务人的债权债务状况，保证</w:t>
      </w:r>
      <w:r>
        <w:rPr>
          <w:rFonts w:hint="eastAsia" w:ascii="仿宋" w:hAnsi="仿宋" w:eastAsia="仿宋" w:cs="仿宋"/>
          <w:sz w:val="28"/>
          <w:szCs w:val="28"/>
          <w:lang w:val="en-US" w:eastAsia="zh-CN"/>
        </w:rPr>
        <w:t>破产清算</w:t>
      </w:r>
      <w:r>
        <w:rPr>
          <w:rFonts w:hint="eastAsia" w:ascii="仿宋" w:hAnsi="仿宋" w:eastAsia="仿宋" w:cs="仿宋"/>
          <w:sz w:val="28"/>
          <w:szCs w:val="28"/>
        </w:rPr>
        <w:t>的</w:t>
      </w:r>
      <w:r>
        <w:rPr>
          <w:rFonts w:hint="eastAsia" w:ascii="仿宋" w:hAnsi="仿宋" w:eastAsia="仿宋" w:cs="仿宋"/>
          <w:sz w:val="28"/>
          <w:szCs w:val="28"/>
          <w:lang w:val="en-US" w:eastAsia="zh-CN"/>
        </w:rPr>
        <w:t>顺利进行，</w:t>
      </w:r>
      <w:r>
        <w:rPr>
          <w:rFonts w:hint="eastAsia" w:ascii="仿宋" w:hAnsi="仿宋" w:eastAsia="仿宋" w:cs="仿宋"/>
          <w:sz w:val="28"/>
          <w:szCs w:val="28"/>
        </w:rPr>
        <w:t>管理人需招募</w:t>
      </w:r>
      <w:r>
        <w:rPr>
          <w:rFonts w:hint="eastAsia" w:ascii="仿宋" w:hAnsi="仿宋" w:eastAsia="仿宋" w:cs="仿宋"/>
          <w:sz w:val="28"/>
          <w:szCs w:val="28"/>
          <w:lang w:val="en-US" w:eastAsia="zh-CN"/>
        </w:rPr>
        <w:t>评估</w:t>
      </w:r>
      <w:r>
        <w:rPr>
          <w:rFonts w:hint="eastAsia" w:ascii="仿宋" w:hAnsi="仿宋" w:eastAsia="仿宋" w:cs="仿宋"/>
          <w:sz w:val="28"/>
          <w:szCs w:val="28"/>
        </w:rPr>
        <w:t>机构，</w:t>
      </w:r>
      <w:r>
        <w:rPr>
          <w:rFonts w:hint="eastAsia" w:ascii="仿宋" w:hAnsi="仿宋" w:eastAsia="仿宋" w:cs="仿宋"/>
          <w:sz w:val="28"/>
          <w:szCs w:val="28"/>
          <w:lang w:val="en-US" w:eastAsia="zh-CN"/>
        </w:rPr>
        <w:t>对淅川县贵族装饰材料有限责任公司的财产状况进行全面评估，</w:t>
      </w:r>
      <w:r>
        <w:rPr>
          <w:rFonts w:hint="eastAsia" w:ascii="仿宋" w:hAnsi="仿宋" w:eastAsia="仿宋" w:cs="仿宋"/>
          <w:sz w:val="28"/>
          <w:szCs w:val="28"/>
        </w:rPr>
        <w:t>现就该事项公告如下:</w:t>
      </w:r>
    </w:p>
    <w:p w14:paraId="787D15F8">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企业基本情况</w:t>
      </w:r>
    </w:p>
    <w:p w14:paraId="232D09D3">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淅川县贵族装饰材料有限责任公司于 2007年4月28日在南阳市淅川县市场监督管理局登记成立，注册资本为 1050 万元，系有限责任公司，法定代表人周丽萍。经营范围：制造、销售建筑装饰板材。</w:t>
      </w:r>
    </w:p>
    <w:p w14:paraId="5A9E4104">
      <w:pPr>
        <w:keepNext w:val="0"/>
        <w:keepLines w:val="0"/>
        <w:pageBreakBefore w:val="0"/>
        <w:widowControl w:val="0"/>
        <w:numPr>
          <w:numId w:val="0"/>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二、项目情况</w:t>
      </w:r>
    </w:p>
    <w:p w14:paraId="2111E8C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项目具体情况以管理人核查后的结论为准。</w:t>
      </w:r>
    </w:p>
    <w:p w14:paraId="1C70720F">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200" w:firstLine="281" w:firstLineChars="1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评估工作内容和要求</w:t>
      </w:r>
    </w:p>
    <w:p w14:paraId="0D46FF3D">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对债务人所有资产进行评估，包括但不限于流动资产、长期投资、固定资产、无形资产、短期投资、应收款及预付款、待摊费用、存货等；</w:t>
      </w:r>
    </w:p>
    <w:p w14:paraId="50661543">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对债务人所有资产进行盘点登记造册;</w:t>
      </w:r>
    </w:p>
    <w:p w14:paraId="0FE3834F">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对债务人抵押、质押进行单独评估并出具抵质、押财产评估结果，列明每项抵、质、押财产的评估价值，根据</w:t>
      </w:r>
      <w:r>
        <w:rPr>
          <w:rFonts w:hint="eastAsia" w:ascii="仿宋" w:hAnsi="仿宋" w:eastAsia="仿宋" w:cs="仿宋"/>
          <w:sz w:val="28"/>
          <w:szCs w:val="28"/>
          <w:lang w:eastAsia="zh-CN"/>
        </w:rPr>
        <w:t>破产清算</w:t>
      </w:r>
      <w:r>
        <w:rPr>
          <w:rFonts w:hint="eastAsia" w:ascii="仿宋" w:hAnsi="仿宋" w:eastAsia="仿宋" w:cs="仿宋"/>
          <w:sz w:val="28"/>
          <w:szCs w:val="28"/>
        </w:rPr>
        <w:t>工作需要出具抵、质、押资产专项评估报告;</w:t>
      </w:r>
    </w:p>
    <w:p w14:paraId="4806139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w:t>
      </w:r>
      <w:r>
        <w:rPr>
          <w:rFonts w:hint="eastAsia" w:ascii="仿宋" w:hAnsi="仿宋" w:eastAsia="仿宋" w:cs="仿宋"/>
          <w:sz w:val="28"/>
          <w:szCs w:val="28"/>
          <w:lang w:eastAsia="zh-CN"/>
        </w:rPr>
        <w:t>破产清算</w:t>
      </w:r>
      <w:r>
        <w:rPr>
          <w:rFonts w:hint="eastAsia" w:ascii="仿宋" w:hAnsi="仿宋" w:eastAsia="仿宋" w:cs="仿宋"/>
          <w:sz w:val="28"/>
          <w:szCs w:val="28"/>
        </w:rPr>
        <w:t>工作需要，对特定资产或其他出具评估报告；</w:t>
      </w:r>
    </w:p>
    <w:p w14:paraId="4152194C">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按照管理人要求列席债权人会议，对报告进行解释说明。</w:t>
      </w:r>
    </w:p>
    <w:p w14:paraId="4C5464F6">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根据</w:t>
      </w:r>
      <w:r>
        <w:rPr>
          <w:rFonts w:hint="eastAsia" w:ascii="仿宋" w:hAnsi="仿宋" w:eastAsia="仿宋" w:cs="仿宋"/>
          <w:sz w:val="28"/>
          <w:szCs w:val="28"/>
          <w:lang w:eastAsia="zh-CN"/>
        </w:rPr>
        <w:t>破产清算</w:t>
      </w:r>
      <w:r>
        <w:rPr>
          <w:rFonts w:hint="eastAsia" w:ascii="仿宋" w:hAnsi="仿宋" w:eastAsia="仿宋" w:cs="仿宋"/>
          <w:sz w:val="28"/>
          <w:szCs w:val="28"/>
        </w:rPr>
        <w:t>工作需要，需完成的其他事项。</w:t>
      </w:r>
    </w:p>
    <w:p w14:paraId="6B813FE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四、报名条件</w:t>
      </w:r>
    </w:p>
    <w:p w14:paraId="6CBE277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1、报名单位系依法成立具有独立法人资格和相应的评估资质；</w:t>
      </w:r>
    </w:p>
    <w:p w14:paraId="20C754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2、报名单位最近三年内未受到行政机关、主管部门或行业自律组织的行政处罚或纪律处分；</w:t>
      </w:r>
    </w:p>
    <w:p w14:paraId="35A354C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3、报名单位与债务人、债务人股东不存在利害关系；</w:t>
      </w:r>
    </w:p>
    <w:p w14:paraId="02E0FC5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4、报名单位应有经办破产相关案件的工作经验；</w:t>
      </w:r>
    </w:p>
    <w:p w14:paraId="4FE5C14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5、本项目不接受联合申报。</w:t>
      </w:r>
    </w:p>
    <w:p w14:paraId="395B6A2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6、本项目在破产清算期间或债务人转入破产程序中因对工作事项进行调整或报告过期等，管理人要求出具新的或补充报告的，不再另行支付费用。</w:t>
      </w:r>
    </w:p>
    <w:p w14:paraId="61C4DA0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五、提交材料</w:t>
      </w:r>
    </w:p>
    <w:p w14:paraId="06DC147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申报机构应于申报期限届满日前向管理人提交纸质申报书(一式两份)，封装申报书，加贴封条并在密封口处加盖公章。申报书至少应包含以下内容：</w:t>
      </w:r>
    </w:p>
    <w:p w14:paraId="08C8FA8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1、报名单位的基本情况、营业执照（复印件）、法定代表人身份证明及身份证（复印件）、授权委托书和受托人身份证（复印件）以及有效资质证书（复印件），人员情况等;</w:t>
      </w:r>
    </w:p>
    <w:p w14:paraId="405E989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2、负责本项目人员的资格证书/职称证（复印件）；</w:t>
      </w:r>
    </w:p>
    <w:p w14:paraId="54B4118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3、参与过破产重整/清算工作的经验介绍，本项目团队人员组成，本项目的工作计划、安排、报价以及是否接受垫付前期费用的说明等；</w:t>
      </w:r>
    </w:p>
    <w:p w14:paraId="2A02B4B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4、报名单位近三年相关业绩证明材料等。</w:t>
      </w:r>
    </w:p>
    <w:p w14:paraId="10BC807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5、报名单位须出具本次申报材料真实、有效的承诺书。</w:t>
      </w:r>
    </w:p>
    <w:p w14:paraId="74FDC34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6、对本次评估报价单以及是否接受关于评估费用的调整（评估费包含但不限于开展工作期间的询证费、差旅等费用，不再另行支付费用）。</w:t>
      </w:r>
    </w:p>
    <w:p w14:paraId="4A703F4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六、评审方法</w:t>
      </w:r>
    </w:p>
    <w:p w14:paraId="35FF9E1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管理人将组成评选小组综合考虑报名单位的人员、资质、规模、业绩、报价等因素确定一家评估机构，并将选聘结果报告淅川县人民法院后，与中选机构签订业务委托合同，本次评估具体相关事宜以委托合同为准。</w:t>
      </w:r>
    </w:p>
    <w:p w14:paraId="3C259F5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2、本公告的最终解释权归淅川县贵族装饰材料有限责任公司管理人。</w:t>
      </w:r>
    </w:p>
    <w:p w14:paraId="6C1820C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七、报名时间、地点及联系人</w:t>
      </w:r>
    </w:p>
    <w:p w14:paraId="26DBC60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1、报名时间：自公告之日起至2025年10月10下午17：00点前将报名的书面材料递交管理人（以收到材料为准）。</w:t>
      </w:r>
    </w:p>
    <w:p w14:paraId="1D99B8D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r>
        <w:rPr>
          <w:rFonts w:hint="eastAsia" w:ascii="仿宋" w:hAnsi="仿宋" w:eastAsia="仿宋" w:cs="仿宋"/>
          <w:sz w:val="28"/>
          <w:szCs w:val="28"/>
          <w:lang w:val="en-US" w:eastAsia="zh-CN"/>
        </w:rPr>
        <w:t>2、报名地点/邮寄地点：</w:t>
      </w:r>
      <w:r>
        <w:rPr>
          <w:rFonts w:hint="eastAsia" w:ascii="仿宋" w:hAnsi="仿宋" w:eastAsia="仿宋" w:cs="仿宋"/>
          <w:bCs/>
          <w:sz w:val="28"/>
          <w:szCs w:val="28"/>
        </w:rPr>
        <w:t>南阳市宛城区独山大道与新华路交叉口东北角商务楼六楼河南定信律师事务所（邮政编码：473000）</w:t>
      </w:r>
    </w:p>
    <w:p w14:paraId="03805FE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联系人：</w:t>
      </w:r>
      <w:r>
        <w:rPr>
          <w:rFonts w:hint="eastAsia" w:ascii="仿宋" w:hAnsi="仿宋" w:eastAsia="仿宋" w:cs="仿宋"/>
          <w:bCs/>
          <w:sz w:val="28"/>
          <w:szCs w:val="28"/>
          <w:lang w:val="en-US" w:eastAsia="zh-CN"/>
        </w:rPr>
        <w:t>李</w:t>
      </w:r>
      <w:r>
        <w:rPr>
          <w:rFonts w:hint="eastAsia" w:ascii="仿宋" w:hAnsi="仿宋" w:eastAsia="仿宋" w:cs="仿宋"/>
          <w:bCs/>
          <w:sz w:val="28"/>
          <w:szCs w:val="28"/>
        </w:rPr>
        <w:t>律师</w:t>
      </w:r>
      <w:r>
        <w:rPr>
          <w:rFonts w:hint="eastAsia" w:ascii="仿宋" w:hAnsi="仿宋" w:eastAsia="仿宋" w:cs="仿宋"/>
          <w:bCs/>
          <w:sz w:val="28"/>
          <w:szCs w:val="28"/>
          <w:lang w:eastAsia="zh-CN"/>
        </w:rPr>
        <w:t>，</w:t>
      </w:r>
      <w:r>
        <w:rPr>
          <w:rFonts w:hint="eastAsia" w:ascii="仿宋" w:hAnsi="仿宋" w:eastAsia="仿宋" w:cs="仿宋"/>
          <w:bCs/>
          <w:sz w:val="28"/>
          <w:szCs w:val="28"/>
        </w:rPr>
        <w:t>联系电话/收件电话：15518955597（工作日周一至周五上午9：00-12：00,下午15：00-18：00）</w:t>
      </w:r>
    </w:p>
    <w:p w14:paraId="5798BF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p>
    <w:p w14:paraId="4A36AE59">
      <w:pPr>
        <w:keepNext w:val="0"/>
        <w:keepLines w:val="0"/>
        <w:pageBreakBefore w:val="0"/>
        <w:widowControl w:val="0"/>
        <w:kinsoku/>
        <w:wordWrap/>
        <w:overflowPunct/>
        <w:topLinePunct w:val="0"/>
        <w:autoSpaceDE/>
        <w:autoSpaceDN/>
        <w:bidi w:val="0"/>
        <w:adjustRightInd/>
        <w:snapToGrid/>
        <w:spacing w:line="460" w:lineRule="exact"/>
        <w:ind w:right="240"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淅川县贵族装饰材料有限责任公司管理人</w:t>
      </w:r>
    </w:p>
    <w:p w14:paraId="2ECB7755">
      <w:pPr>
        <w:keepNext w:val="0"/>
        <w:keepLines w:val="0"/>
        <w:pageBreakBefore w:val="0"/>
        <w:widowControl w:val="0"/>
        <w:kinsoku/>
        <w:wordWrap/>
        <w:overflowPunct/>
        <w:topLinePunct w:val="0"/>
        <w:autoSpaceDE/>
        <w:autoSpaceDN/>
        <w:bidi w:val="0"/>
        <w:adjustRightInd/>
        <w:snapToGrid/>
        <w:spacing w:line="460" w:lineRule="exact"/>
        <w:ind w:right="680" w:firstLine="4760" w:firstLineChars="17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2025年9月30日</w:t>
      </w:r>
    </w:p>
    <w:p w14:paraId="5C761BBE">
      <w:pPr>
        <w:spacing w:line="520" w:lineRule="exact"/>
        <w:outlineLvl w:val="0"/>
        <w:rPr>
          <w:rFonts w:hint="default" w:asciiTheme="minorEastAsia" w:hAnsiTheme="minorEastAsia" w:eastAsiaTheme="minorEastAsia"/>
          <w:bCs/>
          <w:sz w:val="24"/>
          <w:lang w:val="en-US" w:eastAsia="zh-CN"/>
        </w:rPr>
      </w:pPr>
    </w:p>
    <w:p w14:paraId="64F16AB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7B6FE9"/>
    <w:multiLevelType w:val="singleLevel"/>
    <w:tmpl w:val="B27B6FE9"/>
    <w:lvl w:ilvl="0" w:tentative="0">
      <w:start w:val="1"/>
      <w:numFmt w:val="decimal"/>
      <w:suff w:val="nothing"/>
      <w:lvlText w:val="%1、"/>
      <w:lvlJc w:val="left"/>
    </w:lvl>
  </w:abstractNum>
  <w:abstractNum w:abstractNumId="1">
    <w:nsid w:val="35951778"/>
    <w:multiLevelType w:val="singleLevel"/>
    <w:tmpl w:val="3595177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9B4789"/>
    <w:rsid w:val="5777740D"/>
    <w:rsid w:val="639B4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2025-09-30T09:16:00Z</dcterms:created>
  <dc:creator>听风</dc:creator>
  <cp:lastModifiedBy>听风</cp:lastModifiedBy>
  <dcterms:modified xsi:type="dcterms:W3CDTF">2025-09-30T09:42:00Z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2AD7095CFEDF44BC8811C11BA702BCBC_11</vt:lpwstr>
  </property>
  <property fmtid="{D5CDD505-2E9C-101B-9397-08002B2CF9AE}" pid="4" name="KSOTemplateDocerSaveRecord">
    <vt:lpwstr>eyJoZGlkIjoiZGQ0YTZhMWQxOTU3MjBkM2I3NWQ3YmEwM2IxZjdkZmUiLCJ1c2VySWQiOiI1MzExNzg2OTgifQ==</vt:lpwstr>
  </property>
</Properties>
</file>