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43B8BA">
      <w:pPr>
        <w:spacing w:before="0" w:beforeLines="0" w:after="0" w:afterLines="0" w:line="360" w:lineRule="auto"/>
        <w:jc w:val="center"/>
        <w:rPr>
          <w:rFonts w:hint="eastAsia" w:ascii="仿宋" w:hAnsi="仿宋" w:eastAsia="仿宋" w:cs="楷体"/>
          <w:b/>
          <w:bCs/>
          <w:color w:val="000000"/>
          <w:sz w:val="32"/>
          <w:szCs w:val="32"/>
          <w:lang w:val="en-US" w:eastAsia="zh-CN"/>
        </w:rPr>
      </w:pPr>
      <w:r>
        <w:rPr>
          <w:rFonts w:hint="eastAsia" w:ascii="Times New Roman" w:hAnsi="Times New Roman" w:eastAsia="仿宋"/>
          <w:b/>
          <w:bCs/>
          <w:sz w:val="32"/>
          <w:szCs w:val="32"/>
          <w:lang w:val="en-US" w:eastAsia="zh-CN"/>
        </w:rPr>
        <w:t>中建国燕建工</w:t>
      </w:r>
      <w:r>
        <w:rPr>
          <w:rFonts w:hint="eastAsia" w:ascii="仿宋" w:hAnsi="仿宋" w:eastAsia="仿宋" w:cs="楷体"/>
          <w:b/>
          <w:bCs/>
          <w:color w:val="000000"/>
          <w:sz w:val="32"/>
          <w:szCs w:val="32"/>
          <w:lang w:eastAsia="zh-CN"/>
        </w:rPr>
        <w:t>有限公司</w:t>
      </w:r>
      <w:r>
        <w:rPr>
          <w:rFonts w:hint="eastAsia" w:ascii="仿宋" w:hAnsi="仿宋" w:eastAsia="仿宋" w:cs="楷体"/>
          <w:b/>
          <w:bCs/>
          <w:color w:val="000000"/>
          <w:sz w:val="32"/>
          <w:szCs w:val="32"/>
          <w:lang w:val="en-US" w:eastAsia="zh-CN"/>
        </w:rPr>
        <w:t>破产清算案</w:t>
      </w:r>
    </w:p>
    <w:p w14:paraId="312FA002">
      <w:pPr>
        <w:spacing w:before="0" w:beforeLines="0" w:after="0" w:afterLines="0" w:line="360" w:lineRule="auto"/>
        <w:jc w:val="center"/>
        <w:rPr>
          <w:rFonts w:hint="eastAsia" w:ascii="仿宋" w:hAnsi="仿宋" w:eastAsia="仿宋" w:cs="楷体"/>
          <w:b/>
          <w:bCs/>
          <w:color w:val="000000"/>
          <w:sz w:val="32"/>
          <w:szCs w:val="32"/>
          <w:lang w:val="en-US" w:eastAsia="zh-CN"/>
        </w:rPr>
      </w:pPr>
      <w:r>
        <w:rPr>
          <w:rFonts w:hint="eastAsia" w:ascii="仿宋" w:hAnsi="仿宋" w:eastAsia="仿宋" w:cs="楷体"/>
          <w:b/>
          <w:bCs/>
          <w:color w:val="000000"/>
          <w:sz w:val="32"/>
          <w:szCs w:val="32"/>
          <w:lang w:val="en-US" w:eastAsia="zh-CN"/>
        </w:rPr>
        <w:t>债权审查结果公示（第三批）及债权核查报告</w:t>
      </w:r>
    </w:p>
    <w:p w14:paraId="5FDBA42A">
      <w:pPr>
        <w:keepNext w:val="0"/>
        <w:keepLines w:val="0"/>
        <w:pageBreakBefore w:val="0"/>
        <w:widowControl w:val="0"/>
        <w:kinsoku/>
        <w:wordWrap/>
        <w:overflowPunct/>
        <w:topLinePunct w:val="0"/>
        <w:autoSpaceDE/>
        <w:autoSpaceDN/>
        <w:bidi w:val="0"/>
        <w:adjustRightInd/>
        <w:spacing w:before="0" w:after="0" w:line="360" w:lineRule="auto"/>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各位债权人：</w:t>
      </w:r>
    </w:p>
    <w:p w14:paraId="1D253E9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bCs/>
          <w:color w:val="000000"/>
          <w:sz w:val="24"/>
          <w:szCs w:val="24"/>
          <w:lang w:val="en-US" w:eastAsia="zh-CN"/>
        </w:rPr>
        <w:t>中建国燕建工有限公司（以下简称“中建国燕公司”）第二次债权人会议（以下简称“</w:t>
      </w:r>
      <w:r>
        <w:rPr>
          <w:rFonts w:hint="eastAsia" w:ascii="仿宋" w:hAnsi="仿宋" w:eastAsia="仿宋" w:cs="仿宋"/>
          <w:sz w:val="24"/>
          <w:szCs w:val="24"/>
          <w:lang w:val="en-US" w:eastAsia="zh-CN"/>
        </w:rPr>
        <w:t>一债会</w:t>
      </w:r>
      <w:r>
        <w:rPr>
          <w:rFonts w:hint="eastAsia" w:ascii="仿宋" w:hAnsi="仿宋" w:eastAsia="仿宋" w:cs="仿宋"/>
          <w:bCs/>
          <w:color w:val="000000"/>
          <w:sz w:val="24"/>
          <w:szCs w:val="24"/>
          <w:lang w:val="en-US" w:eastAsia="zh-CN"/>
        </w:rPr>
        <w:t>”）期间，</w:t>
      </w:r>
      <w:r>
        <w:rPr>
          <w:rFonts w:hint="eastAsia" w:ascii="仿宋" w:hAnsi="仿宋" w:eastAsia="仿宋" w:cs="仿宋"/>
          <w:kern w:val="2"/>
          <w:sz w:val="24"/>
          <w:szCs w:val="24"/>
          <w:lang w:val="en-US" w:eastAsia="zh-CN" w:bidi="ar"/>
        </w:rPr>
        <w:t>有新的债权人</w:t>
      </w:r>
      <w:r>
        <w:rPr>
          <w:rFonts w:hint="eastAsia" w:ascii="仿宋" w:hAnsi="仿宋" w:eastAsia="仿宋" w:cs="仿宋"/>
          <w:sz w:val="24"/>
          <w:szCs w:val="24"/>
          <w:lang w:val="en-US" w:eastAsia="zh-CN"/>
        </w:rPr>
        <w:t>补充申报债权，</w:t>
      </w:r>
      <w:r>
        <w:rPr>
          <w:rFonts w:hint="eastAsia" w:ascii="仿宋" w:hAnsi="仿宋" w:eastAsia="仿宋" w:cs="仿宋"/>
          <w:kern w:val="2"/>
          <w:sz w:val="24"/>
          <w:szCs w:val="24"/>
          <w:lang w:val="en-US" w:eastAsia="zh-CN" w:bidi="ar"/>
        </w:rPr>
        <w:t>管理人对补充申报的债权进行了审查和调整。现提请全体债权人对本次管理人审查债权结果进行专项核查</w:t>
      </w:r>
      <w:r>
        <w:rPr>
          <w:rFonts w:hint="eastAsia" w:ascii="仿宋" w:hAnsi="仿宋" w:eastAsia="仿宋" w:cs="仿宋"/>
          <w:sz w:val="24"/>
          <w:szCs w:val="24"/>
          <w:lang w:val="en-US" w:eastAsia="zh-CN"/>
        </w:rPr>
        <w:t>（详见附件1），具体如下：</w:t>
      </w:r>
    </w:p>
    <w:p w14:paraId="6C12407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textAlignment w:val="auto"/>
        <w:rPr>
          <w:rFonts w:hint="default" w:ascii="仿宋" w:hAnsi="仿宋" w:eastAsia="仿宋" w:cs="仿宋"/>
          <w:b/>
          <w:bCs/>
          <w:sz w:val="24"/>
          <w:szCs w:val="24"/>
          <w:lang w:val="en-US" w:eastAsia="zh-CN"/>
        </w:rPr>
      </w:pPr>
      <w:r>
        <w:rPr>
          <w:rFonts w:hint="default" w:ascii="仿宋" w:hAnsi="仿宋" w:eastAsia="仿宋" w:cs="仿宋"/>
          <w:b/>
          <w:bCs/>
          <w:sz w:val="24"/>
          <w:szCs w:val="24"/>
          <w:lang w:val="en-US" w:eastAsia="zh-CN"/>
        </w:rPr>
        <w:t>一、核查要求</w:t>
      </w:r>
    </w:p>
    <w:p w14:paraId="4BB6AB5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（一）核查内容：债权人、债务人对附</w:t>
      </w:r>
      <w:r>
        <w:rPr>
          <w:rFonts w:hint="eastAsia" w:ascii="仿宋" w:hAnsi="仿宋" w:eastAsia="仿宋" w:cs="仿宋"/>
          <w:sz w:val="24"/>
          <w:szCs w:val="24"/>
          <w:lang w:val="en-US" w:eastAsia="zh-CN"/>
        </w:rPr>
        <w:t>表</w:t>
      </w:r>
      <w:r>
        <w:rPr>
          <w:rFonts w:hint="default" w:ascii="仿宋" w:hAnsi="仿宋" w:eastAsia="仿宋" w:cs="仿宋"/>
          <w:sz w:val="24"/>
          <w:szCs w:val="24"/>
          <w:lang w:val="en-US" w:eastAsia="zh-CN"/>
        </w:rPr>
        <w:t>《</w:t>
      </w:r>
      <w:r>
        <w:rPr>
          <w:rFonts w:hint="eastAsia" w:ascii="仿宋" w:hAnsi="仿宋" w:eastAsia="仿宋" w:cs="仿宋"/>
          <w:bCs/>
          <w:color w:val="000000"/>
          <w:sz w:val="24"/>
          <w:szCs w:val="24"/>
          <w:lang w:val="en-US" w:eastAsia="zh-CN"/>
        </w:rPr>
        <w:t>中建国燕建工</w:t>
      </w:r>
      <w:r>
        <w:rPr>
          <w:rFonts w:hint="default" w:ascii="仿宋" w:hAnsi="仿宋" w:eastAsia="仿宋" w:cs="仿宋"/>
          <w:sz w:val="24"/>
          <w:szCs w:val="24"/>
          <w:lang w:val="en-US" w:eastAsia="zh-CN"/>
        </w:rPr>
        <w:t>有限公司债权审核明细表（第</w:t>
      </w:r>
      <w:r>
        <w:rPr>
          <w:rFonts w:hint="eastAsia" w:ascii="仿宋" w:hAnsi="仿宋" w:eastAsia="仿宋" w:cs="仿宋"/>
          <w:sz w:val="24"/>
          <w:szCs w:val="24"/>
          <w:lang w:val="en-US" w:eastAsia="zh-CN"/>
        </w:rPr>
        <w:t>三</w:t>
      </w:r>
      <w:r>
        <w:rPr>
          <w:rFonts w:hint="default" w:ascii="仿宋" w:hAnsi="仿宋" w:eastAsia="仿宋" w:cs="仿宋"/>
          <w:sz w:val="24"/>
          <w:szCs w:val="24"/>
          <w:lang w:val="en-US" w:eastAsia="zh-CN"/>
        </w:rPr>
        <w:t>批）》中记载的债权（包括自身债权以及他人的债权）进行核查。</w:t>
      </w:r>
    </w:p>
    <w:p w14:paraId="3538DDEA">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sz w:val="24"/>
          <w:szCs w:val="24"/>
          <w:lang w:val="en-US" w:eastAsia="zh-CN"/>
        </w:rPr>
      </w:pPr>
      <w:r>
        <w:rPr>
          <w:rFonts w:hint="default" w:ascii="仿宋" w:hAnsi="仿宋" w:eastAsia="仿宋" w:cs="仿宋"/>
          <w:sz w:val="24"/>
          <w:szCs w:val="24"/>
          <w:lang w:val="en-US" w:eastAsia="zh-CN"/>
        </w:rPr>
        <w:t>（二）核查方式：书面核查</w:t>
      </w:r>
      <w:r>
        <w:rPr>
          <w:rFonts w:hint="eastAsia" w:ascii="仿宋" w:hAnsi="仿宋" w:eastAsia="仿宋" w:cs="仿宋"/>
          <w:sz w:val="24"/>
          <w:szCs w:val="24"/>
          <w:lang w:val="en-US" w:eastAsia="zh-CN"/>
        </w:rPr>
        <w:t>，且须在5日内向管理人提交《债权核查表》（详见附件2）。</w:t>
      </w:r>
    </w:p>
    <w:p w14:paraId="76F93D2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textAlignment w:val="auto"/>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二、债权异议</w:t>
      </w:r>
    </w:p>
    <w:p w14:paraId="6445697D">
      <w:pPr>
        <w:keepNext w:val="0"/>
        <w:keepLines w:val="0"/>
        <w:pageBreakBefore w:val="0"/>
        <w:widowControl w:val="0"/>
        <w:kinsoku/>
        <w:wordWrap/>
        <w:overflowPunct/>
        <w:topLinePunct w:val="0"/>
        <w:autoSpaceDE/>
        <w:autoSpaceDN/>
        <w:bidi w:val="0"/>
        <w:adjustRightInd/>
        <w:snapToGrid w:val="0"/>
        <w:spacing w:after="0" w:line="360" w:lineRule="auto"/>
        <w:ind w:firstLine="480" w:firstLineChars="200"/>
        <w:textAlignment w:val="auto"/>
        <w:rPr>
          <w:rFonts w:hint="eastAsia" w:ascii="仿宋" w:hAnsi="仿宋" w:eastAsia="仿宋" w:cs="仿宋"/>
          <w:b/>
          <w:bCs/>
          <w:color w:val="000000"/>
          <w:sz w:val="24"/>
          <w:szCs w:val="24"/>
          <w:u w:val="single"/>
          <w:lang w:val="en-US" w:eastAsia="zh-CN"/>
        </w:rPr>
      </w:pPr>
      <w:r>
        <w:rPr>
          <w:rFonts w:hint="eastAsia" w:ascii="仿宋" w:hAnsi="仿宋" w:eastAsia="仿宋" w:cs="仿宋"/>
          <w:b w:val="0"/>
          <w:bCs w:val="0"/>
          <w:sz w:val="24"/>
          <w:szCs w:val="24"/>
          <w:u w:val="none"/>
          <w:lang w:val="en-US" w:eastAsia="zh-CN"/>
        </w:rPr>
        <w:t>根据《中华人民共和国企业破产法》第六十一条“债权人会议行使下列职权：（一）核查债权；（二）......”及《最高人民法院关于适用&lt;中华人民共和国企业破产法&gt;若干问题的规定（三）》第八条“债务人、债权人对债权表记载的债权有异议的，应当说明理由和法律依据。经管理人解释或调整后，异议人仍然不服的，或者管理人不予解释或调整的，异议人应当在债权人会议核查结束后十五日内向人民法院提起债权确认的诉讼。当事人之间在破产申请受理前订立有仲裁条款或仲裁协议的，应当向选定的仲裁机构申请确认债权债务关系”之规定，</w:t>
      </w:r>
      <w:r>
        <w:rPr>
          <w:rFonts w:hint="eastAsia" w:ascii="仿宋" w:hAnsi="仿宋" w:eastAsia="仿宋" w:cs="仿宋"/>
          <w:b/>
          <w:bCs/>
          <w:sz w:val="24"/>
          <w:szCs w:val="24"/>
          <w:u w:val="single"/>
          <w:lang w:val="en-US" w:eastAsia="zh-CN"/>
        </w:rPr>
        <w:t>若债务人、各债权人对管理人制作的《中建国燕建工有限公司债权审核明细表（第三批）》记载的结果有异议的，可在公告之日起五日内向管理人以《债权核查表》的形式提出书面异议，债务人、各债权人可就异议补充提交必要的债权证明材料，由管理人复核后书面答复；若债权人仍有异议的或者管理人不予解释或调整的，应当在公告之日起十五日内向海口市中级人民法院</w:t>
      </w:r>
      <w:r>
        <w:rPr>
          <w:rFonts w:hint="eastAsia" w:ascii="仿宋" w:hAnsi="仿宋" w:eastAsia="仿宋" w:cs="仿宋"/>
          <w:b/>
          <w:bCs/>
          <w:color w:val="000000"/>
          <w:sz w:val="24"/>
          <w:szCs w:val="24"/>
          <w:u w:val="single"/>
          <w:lang w:val="en-US" w:eastAsia="zh-CN"/>
        </w:rPr>
        <w:t>提起确认债权的诉讼，并最终由法院审理确定债权。当事人之间在破产申请受理前订立有仲裁条款或仲裁协议的，应当向选定的仲裁机构申请确认债权债务关系。</w:t>
      </w:r>
    </w:p>
    <w:p w14:paraId="2DD5B3A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textAlignment w:val="auto"/>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三、法律后果</w:t>
      </w:r>
    </w:p>
    <w:p w14:paraId="1B830A5F">
      <w:pPr>
        <w:keepNext w:val="0"/>
        <w:keepLines w:val="0"/>
        <w:pageBreakBefore w:val="0"/>
        <w:widowControl w:val="0"/>
        <w:kinsoku/>
        <w:wordWrap/>
        <w:overflowPunct/>
        <w:topLinePunct w:val="0"/>
        <w:autoSpaceDE/>
        <w:autoSpaceDN/>
        <w:bidi w:val="0"/>
        <w:adjustRightInd/>
        <w:snapToGrid w:val="0"/>
        <w:spacing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b/>
          <w:bCs/>
          <w:color w:val="000000"/>
          <w:sz w:val="24"/>
          <w:szCs w:val="24"/>
          <w:u w:val="single"/>
          <w:lang w:val="en-US" w:eastAsia="zh-CN"/>
        </w:rPr>
        <w:t>逾期未提起诉讼的，视为对管理人债权审核或复核结果无异议，管理人将根据债权审核或复核情况向法院依法申请裁定确认</w:t>
      </w:r>
      <w:r>
        <w:rPr>
          <w:rFonts w:hint="eastAsia" w:ascii="仿宋" w:hAnsi="仿宋" w:eastAsia="仿宋" w:cs="仿宋"/>
          <w:b/>
          <w:bCs/>
          <w:sz w:val="24"/>
          <w:szCs w:val="24"/>
          <w:u w:val="single"/>
          <w:lang w:val="en-US" w:eastAsia="zh-CN"/>
        </w:rPr>
        <w:t>中建国燕建工有限公司的债权人及破产债权性质、数额。</w:t>
      </w:r>
    </w:p>
    <w:p w14:paraId="07A1E3BC">
      <w:pPr>
        <w:keepNext w:val="0"/>
        <w:keepLines w:val="0"/>
        <w:pageBreakBefore w:val="0"/>
        <w:widowControl w:val="0"/>
        <w:tabs>
          <w:tab w:val="left" w:pos="403"/>
        </w:tabs>
        <w:kinsoku/>
        <w:wordWrap/>
        <w:overflowPunct/>
        <w:topLinePunct w:val="0"/>
        <w:autoSpaceDE/>
        <w:autoSpaceDN/>
        <w:bidi w:val="0"/>
        <w:adjustRightInd/>
        <w:snapToGrid w:val="0"/>
        <w:spacing w:before="157" w:beforeLines="50" w:after="0"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b w:val="0"/>
          <w:bCs w:val="0"/>
          <w:sz w:val="24"/>
          <w:szCs w:val="24"/>
          <w:u w:val="none"/>
          <w:lang w:val="en-US" w:eastAsia="zh-CN"/>
        </w:rPr>
        <w:t>附：</w:t>
      </w:r>
    </w:p>
    <w:p w14:paraId="43FDE845">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default" w:ascii="仿宋" w:hAnsi="仿宋" w:eastAsia="仿宋" w:cs="仿宋"/>
          <w:b w:val="0"/>
          <w:bCs w:val="0"/>
          <w:sz w:val="24"/>
          <w:szCs w:val="24"/>
          <w:u w:val="none"/>
          <w:lang w:val="en-US" w:eastAsia="zh-CN"/>
        </w:rPr>
      </w:pPr>
      <w:r>
        <w:rPr>
          <w:rFonts w:hint="eastAsia" w:ascii="仿宋" w:hAnsi="仿宋" w:eastAsia="仿宋" w:cs="仿宋"/>
          <w:sz w:val="24"/>
          <w:szCs w:val="24"/>
          <w:lang w:val="en-US" w:eastAsia="zh-CN"/>
        </w:rPr>
        <w:t>1.《中建国燕建工有限公司债权审核明细表（第三批）》</w:t>
      </w:r>
    </w:p>
    <w:p w14:paraId="1A35BD47">
      <w:pPr>
        <w:keepNext w:val="0"/>
        <w:keepLines w:val="0"/>
        <w:pageBreakBefore w:val="0"/>
        <w:widowControl w:val="0"/>
        <w:kinsoku/>
        <w:wordWrap/>
        <w:overflowPunct/>
        <w:topLinePunct w:val="0"/>
        <w:autoSpaceDE/>
        <w:autoSpaceDN/>
        <w:bidi w:val="0"/>
        <w:adjustRightInd/>
        <w:snapToGrid w:val="0"/>
        <w:spacing w:after="0"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2. 债权人须在5日内寄给管理人的《债权核查表》</w:t>
      </w:r>
    </w:p>
    <w:p w14:paraId="3C7E1C38">
      <w:pPr>
        <w:keepNext w:val="0"/>
        <w:keepLines w:val="0"/>
        <w:pageBreakBefore w:val="0"/>
        <w:widowControl w:val="0"/>
        <w:kinsoku/>
        <w:wordWrap/>
        <w:overflowPunct/>
        <w:topLinePunct w:val="0"/>
        <w:autoSpaceDE/>
        <w:autoSpaceDN/>
        <w:bidi w:val="0"/>
        <w:adjustRightInd/>
        <w:snapToGrid w:val="0"/>
        <w:spacing w:after="0" w:line="360" w:lineRule="auto"/>
        <w:ind w:firstLine="480" w:firstLineChars="200"/>
        <w:jc w:val="left"/>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 xml:space="preserve">3.中建国燕建工有限公司管理人收件信息：王律师 </w:t>
      </w:r>
      <w:r>
        <w:rPr>
          <w:rFonts w:hint="eastAsia" w:ascii="仿宋" w:hAnsi="仿宋" w:eastAsia="仿宋" w:cs="仿宋"/>
          <w:b w:val="0"/>
          <w:bCs w:val="0"/>
          <w:sz w:val="24"/>
          <w:szCs w:val="24"/>
          <w:highlight w:val="none"/>
          <w:u w:val="none"/>
          <w:lang w:val="en-US" w:eastAsia="zh-CN"/>
        </w:rPr>
        <w:t>17664172569，</w:t>
      </w:r>
      <w:r>
        <w:rPr>
          <w:rFonts w:hint="eastAsia" w:ascii="仿宋" w:hAnsi="仿宋" w:eastAsia="仿宋" w:cs="仿宋"/>
          <w:b w:val="0"/>
          <w:bCs w:val="0"/>
          <w:sz w:val="24"/>
          <w:szCs w:val="24"/>
          <w:u w:val="none"/>
          <w:lang w:val="en-US" w:eastAsia="zh-CN"/>
        </w:rPr>
        <w:t>海南省海口市龙华区百方广场A座11楼</w:t>
      </w:r>
      <w:r>
        <w:rPr>
          <w:rFonts w:hint="eastAsia" w:ascii="仿宋" w:hAnsi="仿宋" w:eastAsia="仿宋" w:cs="仿宋"/>
          <w:b w:val="0"/>
          <w:bCs w:val="0"/>
          <w:sz w:val="24"/>
          <w:szCs w:val="24"/>
          <w:highlight w:val="none"/>
          <w:u w:val="none"/>
          <w:lang w:val="en-US" w:eastAsia="zh-CN"/>
        </w:rPr>
        <w:t>。</w:t>
      </w:r>
    </w:p>
    <w:p w14:paraId="28206273">
      <w:pPr>
        <w:keepNext w:val="0"/>
        <w:keepLines w:val="0"/>
        <w:pageBreakBefore w:val="0"/>
        <w:widowControl w:val="0"/>
        <w:kinsoku/>
        <w:wordWrap/>
        <w:overflowPunct/>
        <w:topLinePunct w:val="0"/>
        <w:autoSpaceDE/>
        <w:autoSpaceDN/>
        <w:bidi w:val="0"/>
        <w:adjustRightInd/>
        <w:snapToGrid w:val="0"/>
        <w:spacing w:before="157" w:beforeLines="50" w:after="0" w:line="360" w:lineRule="auto"/>
        <w:ind w:firstLine="480" w:firstLineChars="200"/>
        <w:jc w:val="right"/>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中建国燕建工有限公司管理人</w:t>
      </w:r>
    </w:p>
    <w:p w14:paraId="4BF00424">
      <w:pPr>
        <w:keepNext w:val="0"/>
        <w:keepLines w:val="0"/>
        <w:pageBreakBefore w:val="0"/>
        <w:widowControl w:val="0"/>
        <w:kinsoku/>
        <w:wordWrap/>
        <w:overflowPunct/>
        <w:topLinePunct w:val="0"/>
        <w:autoSpaceDE/>
        <w:autoSpaceDN/>
        <w:bidi w:val="0"/>
        <w:adjustRightInd/>
        <w:snapToGrid w:val="0"/>
        <w:spacing w:before="157" w:beforeLines="50" w:after="0" w:line="360" w:lineRule="auto"/>
        <w:ind w:firstLine="480" w:firstLineChars="200"/>
        <w:jc w:val="right"/>
        <w:textAlignment w:val="auto"/>
        <w:rPr>
          <w:rFonts w:hint="default" w:ascii="仿宋" w:hAnsi="仿宋" w:eastAsia="仿宋" w:cs="仿宋"/>
          <w:b w:val="0"/>
          <w:bCs w:val="0"/>
          <w:sz w:val="24"/>
          <w:szCs w:val="24"/>
          <w:highlight w:val="yellow"/>
          <w:u w:val="none"/>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b w:val="0"/>
          <w:bCs w:val="0"/>
          <w:sz w:val="24"/>
          <w:szCs w:val="24"/>
          <w:u w:val="none"/>
          <w:lang w:val="en-US" w:eastAsia="zh-CN"/>
        </w:rPr>
        <w:t>二〇二五年十月十三日</w:t>
      </w:r>
    </w:p>
    <w:p w14:paraId="37BDB54A">
      <w:pPr>
        <w:keepNext w:val="0"/>
        <w:keepLines w:val="0"/>
        <w:pageBreakBefore w:val="0"/>
        <w:widowControl w:val="0"/>
        <w:kinsoku/>
        <w:wordWrap/>
        <w:overflowPunct/>
        <w:topLinePunct w:val="0"/>
        <w:autoSpaceDE/>
        <w:autoSpaceDN/>
        <w:bidi w:val="0"/>
        <w:adjustRightInd/>
        <w:snapToGrid w:val="0"/>
        <w:spacing w:before="313" w:beforeLines="100" w:after="313" w:afterLines="100" w:line="360" w:lineRule="auto"/>
        <w:jc w:val="both"/>
        <w:textAlignment w:val="auto"/>
        <w:rPr>
          <w:rFonts w:hint="default" w:ascii="仿宋" w:hAnsi="仿宋" w:eastAsia="仿宋" w:cs="仿宋"/>
          <w:b/>
          <w:bCs/>
          <w:sz w:val="28"/>
          <w:szCs w:val="28"/>
          <w:lang w:val="en-US" w:eastAsia="zh-CN"/>
        </w:rPr>
      </w:pPr>
      <w:r>
        <w:rPr>
          <w:rFonts w:hint="eastAsia" w:ascii="仿宋" w:hAnsi="仿宋" w:eastAsia="仿宋" w:cs="仿宋"/>
          <w:sz w:val="24"/>
          <w:szCs w:val="24"/>
          <w:lang w:val="en-US" w:eastAsia="zh-CN"/>
        </w:rPr>
        <w:t xml:space="preserve">附件1     </w:t>
      </w:r>
      <w:r>
        <w:rPr>
          <w:rFonts w:hint="eastAsia" w:ascii="仿宋" w:hAnsi="仿宋" w:eastAsia="仿宋" w:cs="仿宋"/>
          <w:b/>
          <w:bCs/>
          <w:sz w:val="28"/>
          <w:szCs w:val="28"/>
          <w:lang w:val="en-US" w:eastAsia="zh-CN"/>
        </w:rPr>
        <w:t xml:space="preserve"> 中建国燕建工有限公司债权审核明细表（第三批）</w:t>
      </w:r>
    </w:p>
    <w:tbl>
      <w:tblPr>
        <w:tblStyle w:val="3"/>
        <w:tblW w:w="5000" w:type="pct"/>
        <w:tblInd w:w="0" w:type="dxa"/>
        <w:tblLayout w:type="fixed"/>
        <w:tblCellMar>
          <w:top w:w="0" w:type="dxa"/>
          <w:left w:w="108" w:type="dxa"/>
          <w:bottom w:w="0" w:type="dxa"/>
          <w:right w:w="108" w:type="dxa"/>
        </w:tblCellMar>
      </w:tblPr>
      <w:tblGrid>
        <w:gridCol w:w="689"/>
        <w:gridCol w:w="4948"/>
        <w:gridCol w:w="1281"/>
        <w:gridCol w:w="1604"/>
      </w:tblGrid>
      <w:tr w14:paraId="5897DC82">
        <w:tblPrEx>
          <w:tblCellMar>
            <w:top w:w="0" w:type="dxa"/>
            <w:left w:w="108" w:type="dxa"/>
            <w:bottom w:w="0" w:type="dxa"/>
            <w:right w:w="108" w:type="dxa"/>
          </w:tblCellMar>
        </w:tblPrEx>
        <w:trPr>
          <w:trHeight w:val="90"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A18356C">
            <w:pPr>
              <w:widowControl/>
              <w:jc w:val="center"/>
              <w:textAlignment w:val="center"/>
              <w:rPr>
                <w:rFonts w:hint="eastAsia" w:ascii="仿宋" w:hAnsi="仿宋" w:eastAsia="仿宋" w:cs="仿宋"/>
                <w:b/>
                <w:bCs/>
                <w:color w:val="000000"/>
                <w:sz w:val="22"/>
                <w:szCs w:val="22"/>
              </w:rPr>
            </w:pPr>
            <w:r>
              <w:rPr>
                <w:rStyle w:val="6"/>
                <w:rFonts w:hint="eastAsia" w:ascii="仿宋" w:hAnsi="仿宋" w:eastAsia="仿宋" w:cs="仿宋"/>
                <w:sz w:val="24"/>
                <w:szCs w:val="24"/>
                <w:lang w:bidi="ar"/>
              </w:rPr>
              <w:t>《</w:t>
            </w:r>
            <w:r>
              <w:rPr>
                <w:rStyle w:val="6"/>
                <w:rFonts w:hint="eastAsia" w:ascii="仿宋" w:hAnsi="仿宋" w:eastAsia="仿宋" w:cs="仿宋"/>
                <w:sz w:val="24"/>
                <w:szCs w:val="24"/>
                <w:lang w:val="en-US" w:eastAsia="zh-CN" w:bidi="ar"/>
              </w:rPr>
              <w:t>中建国燕建工有限公司确认</w:t>
            </w:r>
            <w:r>
              <w:rPr>
                <w:rStyle w:val="7"/>
                <w:rFonts w:hint="eastAsia" w:ascii="仿宋" w:hAnsi="仿宋" w:eastAsia="仿宋" w:cs="仿宋"/>
                <w:sz w:val="24"/>
                <w:szCs w:val="24"/>
                <w:lang w:bidi="ar"/>
              </w:rPr>
              <w:t>债权表</w:t>
            </w:r>
            <w:r>
              <w:rPr>
                <w:rStyle w:val="6"/>
                <w:rFonts w:hint="eastAsia" w:ascii="仿宋" w:hAnsi="仿宋" w:eastAsia="仿宋" w:cs="仿宋"/>
                <w:sz w:val="24"/>
                <w:szCs w:val="24"/>
                <w:lang w:bidi="ar"/>
              </w:rPr>
              <w:t>》</w:t>
            </w:r>
          </w:p>
        </w:tc>
      </w:tr>
      <w:tr w14:paraId="75228078">
        <w:tblPrEx>
          <w:tblCellMar>
            <w:top w:w="0" w:type="dxa"/>
            <w:left w:w="108" w:type="dxa"/>
            <w:bottom w:w="0" w:type="dxa"/>
            <w:right w:w="108" w:type="dxa"/>
          </w:tblCellMar>
        </w:tblPrEx>
        <w:trPr>
          <w:trHeight w:val="366"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2ACA3CC">
            <w:pPr>
              <w:widowControl/>
              <w:jc w:val="right"/>
              <w:textAlignment w:val="center"/>
              <w:rPr>
                <w:rFonts w:hint="eastAsia" w:ascii="仿宋" w:hAnsi="仿宋" w:eastAsia="仿宋" w:cs="仿宋"/>
                <w:b/>
                <w:bCs/>
                <w:color w:val="000000"/>
                <w:sz w:val="22"/>
                <w:szCs w:val="22"/>
              </w:rPr>
            </w:pPr>
            <w:r>
              <w:rPr>
                <w:rFonts w:hint="eastAsia" w:ascii="仿宋" w:hAnsi="仿宋" w:eastAsia="仿宋" w:cs="仿宋"/>
                <w:b/>
                <w:bCs/>
                <w:color w:val="000000"/>
                <w:kern w:val="0"/>
                <w:sz w:val="22"/>
                <w:szCs w:val="22"/>
                <w:lang w:bidi="ar"/>
              </w:rPr>
              <w:t>人民币：元</w:t>
            </w:r>
          </w:p>
        </w:tc>
      </w:tr>
      <w:tr w14:paraId="10B21E49">
        <w:tblPrEx>
          <w:tblCellMar>
            <w:top w:w="0" w:type="dxa"/>
            <w:left w:w="108" w:type="dxa"/>
            <w:bottom w:w="0" w:type="dxa"/>
            <w:right w:w="108" w:type="dxa"/>
          </w:tblCellMar>
        </w:tblPrEx>
        <w:trPr>
          <w:trHeight w:val="326"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E505D4">
            <w:pPr>
              <w:widowControl/>
              <w:jc w:val="left"/>
              <w:textAlignment w:val="center"/>
              <w:rPr>
                <w:rFonts w:hint="eastAsia" w:ascii="仿宋" w:hAnsi="仿宋" w:eastAsia="仿宋" w:cs="仿宋"/>
                <w:b/>
                <w:bCs/>
                <w:color w:val="000000"/>
                <w:kern w:val="0"/>
                <w:sz w:val="22"/>
                <w:szCs w:val="22"/>
                <w:lang w:val="en-US" w:eastAsia="zh-CN" w:bidi="ar"/>
              </w:rPr>
            </w:pPr>
            <w:r>
              <w:rPr>
                <w:rFonts w:hint="eastAsia" w:ascii="仿宋" w:hAnsi="仿宋" w:eastAsia="仿宋" w:cs="仿宋"/>
                <w:b/>
                <w:bCs/>
                <w:color w:val="000000"/>
                <w:kern w:val="0"/>
                <w:sz w:val="22"/>
                <w:szCs w:val="22"/>
                <w:lang w:val="en-US" w:eastAsia="zh-CN" w:bidi="ar"/>
              </w:rPr>
              <w:t>一、普通债权</w:t>
            </w:r>
          </w:p>
        </w:tc>
      </w:tr>
      <w:tr w14:paraId="6065D1BA">
        <w:tblPrEx>
          <w:tblCellMar>
            <w:top w:w="0" w:type="dxa"/>
            <w:left w:w="108" w:type="dxa"/>
            <w:bottom w:w="0" w:type="dxa"/>
            <w:right w:w="108" w:type="dxa"/>
          </w:tblCellMar>
        </w:tblPrEx>
        <w:trPr>
          <w:trHeight w:val="336" w:hRule="atLeast"/>
        </w:trPr>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D3F85">
            <w:pPr>
              <w:widowControl/>
              <w:jc w:val="center"/>
              <w:textAlignment w:val="center"/>
              <w:rPr>
                <w:rFonts w:hint="eastAsia" w:ascii="仿宋" w:hAnsi="仿宋" w:eastAsia="仿宋" w:cs="仿宋"/>
                <w:b/>
                <w:bCs/>
                <w:color w:val="000000"/>
                <w:sz w:val="22"/>
                <w:szCs w:val="22"/>
              </w:rPr>
            </w:pPr>
            <w:r>
              <w:rPr>
                <w:rFonts w:hint="eastAsia" w:ascii="仿宋" w:hAnsi="仿宋" w:eastAsia="仿宋" w:cs="仿宋"/>
                <w:b/>
                <w:bCs/>
                <w:color w:val="000000"/>
                <w:kern w:val="0"/>
                <w:sz w:val="22"/>
                <w:szCs w:val="22"/>
                <w:lang w:bidi="ar"/>
              </w:rPr>
              <w:t>序号</w:t>
            </w:r>
          </w:p>
        </w:tc>
        <w:tc>
          <w:tcPr>
            <w:tcW w:w="29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7E954">
            <w:pPr>
              <w:widowControl/>
              <w:jc w:val="center"/>
              <w:textAlignment w:val="center"/>
              <w:rPr>
                <w:rFonts w:hint="eastAsia" w:ascii="仿宋" w:hAnsi="仿宋" w:eastAsia="仿宋" w:cs="仿宋"/>
                <w:b/>
                <w:bCs/>
                <w:color w:val="000000"/>
                <w:sz w:val="22"/>
                <w:szCs w:val="22"/>
              </w:rPr>
            </w:pPr>
            <w:r>
              <w:rPr>
                <w:rFonts w:hint="eastAsia" w:ascii="仿宋" w:hAnsi="仿宋" w:eastAsia="仿宋" w:cs="仿宋"/>
                <w:b/>
                <w:bCs/>
                <w:color w:val="000000"/>
                <w:kern w:val="0"/>
                <w:sz w:val="22"/>
                <w:szCs w:val="22"/>
                <w:lang w:bidi="ar"/>
              </w:rPr>
              <w:t>债权人名称</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848C2">
            <w:pPr>
              <w:widowControl/>
              <w:jc w:val="center"/>
              <w:textAlignment w:val="center"/>
              <w:rPr>
                <w:rFonts w:hint="eastAsia" w:ascii="仿宋" w:hAnsi="仿宋" w:eastAsia="仿宋" w:cs="仿宋"/>
                <w:b/>
                <w:bCs/>
                <w:color w:val="000000"/>
                <w:sz w:val="22"/>
                <w:szCs w:val="22"/>
              </w:rPr>
            </w:pPr>
            <w:r>
              <w:rPr>
                <w:rFonts w:hint="eastAsia" w:ascii="仿宋" w:hAnsi="仿宋" w:eastAsia="仿宋" w:cs="仿宋"/>
                <w:b/>
                <w:bCs/>
                <w:color w:val="000000"/>
                <w:kern w:val="0"/>
                <w:sz w:val="22"/>
                <w:szCs w:val="22"/>
                <w:lang w:bidi="ar"/>
              </w:rPr>
              <w:t>债权类别</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E42EF">
            <w:pPr>
              <w:widowControl/>
              <w:jc w:val="center"/>
              <w:textAlignment w:val="center"/>
              <w:rPr>
                <w:rFonts w:hint="eastAsia" w:ascii="仿宋" w:hAnsi="仿宋" w:eastAsia="仿宋" w:cs="仿宋"/>
                <w:b/>
                <w:bCs/>
                <w:color w:val="000000"/>
                <w:sz w:val="22"/>
                <w:szCs w:val="22"/>
              </w:rPr>
            </w:pPr>
            <w:r>
              <w:rPr>
                <w:rFonts w:hint="eastAsia" w:ascii="仿宋" w:hAnsi="仿宋" w:eastAsia="仿宋" w:cs="仿宋"/>
                <w:b/>
                <w:bCs/>
                <w:color w:val="000000"/>
                <w:kern w:val="0"/>
                <w:sz w:val="22"/>
                <w:szCs w:val="22"/>
                <w:lang w:bidi="ar"/>
              </w:rPr>
              <w:t>债权金额</w:t>
            </w:r>
          </w:p>
        </w:tc>
      </w:tr>
      <w:tr w14:paraId="32A94732">
        <w:tblPrEx>
          <w:tblCellMar>
            <w:top w:w="0" w:type="dxa"/>
            <w:left w:w="108" w:type="dxa"/>
            <w:bottom w:w="0" w:type="dxa"/>
            <w:right w:w="108" w:type="dxa"/>
          </w:tblCellMar>
        </w:tblPrEx>
        <w:trPr>
          <w:trHeight w:val="336" w:hRule="atLeast"/>
        </w:trPr>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EB3DC">
            <w:pPr>
              <w:widowControl/>
              <w:jc w:val="center"/>
              <w:textAlignment w:val="center"/>
              <w:rPr>
                <w:rFonts w:hint="default" w:ascii="仿宋" w:hAnsi="仿宋" w:eastAsia="仿宋" w:cs="仿宋"/>
                <w:b w:val="0"/>
                <w:bCs w:val="0"/>
                <w:color w:val="000000"/>
                <w:kern w:val="0"/>
                <w:sz w:val="22"/>
                <w:szCs w:val="22"/>
                <w:lang w:val="en-US" w:eastAsia="zh-CN" w:bidi="ar"/>
              </w:rPr>
            </w:pPr>
            <w:r>
              <w:rPr>
                <w:rFonts w:hint="eastAsia" w:ascii="仿宋" w:hAnsi="仿宋" w:eastAsia="仿宋" w:cs="仿宋"/>
                <w:b w:val="0"/>
                <w:bCs w:val="0"/>
                <w:color w:val="000000"/>
                <w:kern w:val="0"/>
                <w:sz w:val="22"/>
                <w:szCs w:val="22"/>
                <w:lang w:val="en-US" w:eastAsia="zh-CN" w:bidi="ar"/>
              </w:rPr>
              <w:t>1</w:t>
            </w:r>
          </w:p>
        </w:tc>
        <w:tc>
          <w:tcPr>
            <w:tcW w:w="29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513EA">
            <w:pPr>
              <w:widowControl/>
              <w:jc w:val="center"/>
              <w:textAlignment w:val="center"/>
              <w:rPr>
                <w:rFonts w:hint="eastAsia" w:ascii="仿宋" w:hAnsi="仿宋" w:eastAsia="仿宋" w:cs="仿宋"/>
                <w:b w:val="0"/>
                <w:bCs w:val="0"/>
                <w:color w:val="000000"/>
                <w:kern w:val="0"/>
                <w:sz w:val="22"/>
                <w:szCs w:val="22"/>
                <w:lang w:val="en-US" w:eastAsia="zh-CN" w:bidi="ar"/>
              </w:rPr>
            </w:pPr>
            <w:r>
              <w:rPr>
                <w:rFonts w:hint="eastAsia" w:ascii="仿宋" w:hAnsi="仿宋" w:eastAsia="仿宋" w:cs="仿宋"/>
                <w:b w:val="0"/>
                <w:bCs w:val="0"/>
                <w:color w:val="000000"/>
                <w:kern w:val="0"/>
                <w:sz w:val="22"/>
                <w:szCs w:val="22"/>
                <w:lang w:val="en-US" w:eastAsia="zh-CN" w:bidi="ar"/>
              </w:rPr>
              <w:t>湘西自治州兄弟建筑劳务有限责任公司</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A6658">
            <w:pPr>
              <w:widowControl/>
              <w:jc w:val="center"/>
              <w:textAlignment w:val="center"/>
              <w:rPr>
                <w:rFonts w:hint="eastAsia" w:ascii="仿宋" w:hAnsi="仿宋" w:eastAsia="仿宋" w:cs="仿宋"/>
                <w:b w:val="0"/>
                <w:bCs w:val="0"/>
                <w:color w:val="000000"/>
                <w:kern w:val="0"/>
                <w:sz w:val="22"/>
                <w:szCs w:val="22"/>
                <w:lang w:val="en-US" w:eastAsia="zh-CN" w:bidi="ar"/>
              </w:rPr>
            </w:pPr>
            <w:r>
              <w:rPr>
                <w:rFonts w:hint="eastAsia" w:ascii="仿宋" w:hAnsi="仿宋" w:eastAsia="仿宋" w:cs="仿宋"/>
                <w:b w:val="0"/>
                <w:bCs w:val="0"/>
                <w:color w:val="000000"/>
                <w:kern w:val="0"/>
                <w:sz w:val="22"/>
                <w:szCs w:val="22"/>
                <w:lang w:val="en-US" w:eastAsia="zh-CN" w:bidi="ar"/>
              </w:rPr>
              <w:t>普通债权</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E321D">
            <w:pPr>
              <w:widowControl/>
              <w:jc w:val="center"/>
              <w:textAlignment w:val="center"/>
              <w:rPr>
                <w:rFonts w:hint="eastAsia" w:ascii="仿宋" w:hAnsi="仿宋" w:eastAsia="仿宋" w:cs="仿宋"/>
                <w:b w:val="0"/>
                <w:bCs w:val="0"/>
                <w:color w:val="000000"/>
                <w:kern w:val="0"/>
                <w:sz w:val="22"/>
                <w:szCs w:val="22"/>
                <w:lang w:val="en-US" w:eastAsia="zh-CN" w:bidi="ar"/>
              </w:rPr>
            </w:pPr>
            <w:r>
              <w:rPr>
                <w:rFonts w:hint="eastAsia" w:ascii="仿宋" w:hAnsi="仿宋" w:eastAsia="仿宋" w:cs="仿宋"/>
                <w:b w:val="0"/>
                <w:bCs w:val="0"/>
                <w:color w:val="000000"/>
                <w:kern w:val="0"/>
                <w:sz w:val="22"/>
                <w:szCs w:val="22"/>
                <w:lang w:val="en-US" w:eastAsia="zh-CN" w:bidi="ar"/>
              </w:rPr>
              <w:t>3,872,363</w:t>
            </w:r>
          </w:p>
        </w:tc>
      </w:tr>
      <w:tr w14:paraId="3D97052B">
        <w:tblPrEx>
          <w:tblCellMar>
            <w:top w:w="0" w:type="dxa"/>
            <w:left w:w="108" w:type="dxa"/>
            <w:bottom w:w="0" w:type="dxa"/>
            <w:right w:w="108" w:type="dxa"/>
          </w:tblCellMar>
        </w:tblPrEx>
        <w:trPr>
          <w:trHeight w:val="336"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5BB1A9F">
            <w:pPr>
              <w:widowControl/>
              <w:jc w:val="left"/>
              <w:textAlignment w:val="center"/>
              <w:rPr>
                <w:rFonts w:hint="default" w:ascii="仿宋" w:hAnsi="仿宋" w:eastAsia="仿宋" w:cs="仿宋"/>
                <w:b w:val="0"/>
                <w:bCs w:val="0"/>
                <w:color w:val="000000"/>
                <w:kern w:val="0"/>
                <w:sz w:val="22"/>
                <w:szCs w:val="22"/>
                <w:lang w:val="en-US" w:eastAsia="zh-CN" w:bidi="ar"/>
              </w:rPr>
            </w:pPr>
            <w:r>
              <w:rPr>
                <w:rFonts w:hint="eastAsia" w:ascii="仿宋" w:hAnsi="仿宋" w:eastAsia="仿宋" w:cs="仿宋"/>
                <w:b/>
                <w:bCs/>
                <w:color w:val="000000"/>
                <w:kern w:val="0"/>
                <w:sz w:val="22"/>
                <w:szCs w:val="22"/>
                <w:lang w:val="en-US" w:eastAsia="zh-CN" w:bidi="ar"/>
              </w:rPr>
              <w:t>二、劣后</w:t>
            </w:r>
            <w:r>
              <w:rPr>
                <w:rFonts w:hint="eastAsia" w:ascii="仿宋" w:hAnsi="仿宋" w:eastAsia="仿宋" w:cs="仿宋"/>
                <w:b/>
                <w:bCs/>
                <w:color w:val="000000"/>
                <w:kern w:val="0"/>
                <w:sz w:val="22"/>
                <w:szCs w:val="22"/>
                <w:lang w:val="en-US" w:eastAsia="zh-CN" w:bidi="ar"/>
              </w:rPr>
              <w:t>债权</w:t>
            </w:r>
            <w:bookmarkStart w:id="0" w:name="_GoBack"/>
            <w:bookmarkEnd w:id="0"/>
          </w:p>
        </w:tc>
      </w:tr>
      <w:tr w14:paraId="72BC8F0B">
        <w:tblPrEx>
          <w:tblCellMar>
            <w:top w:w="0" w:type="dxa"/>
            <w:left w:w="108" w:type="dxa"/>
            <w:bottom w:w="0" w:type="dxa"/>
            <w:right w:w="108" w:type="dxa"/>
          </w:tblCellMar>
        </w:tblPrEx>
        <w:trPr>
          <w:trHeight w:val="336" w:hRule="atLeast"/>
        </w:trPr>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CC7A7">
            <w:pPr>
              <w:widowControl/>
              <w:jc w:val="center"/>
              <w:textAlignment w:val="center"/>
              <w:rPr>
                <w:rFonts w:hint="default" w:ascii="仿宋" w:hAnsi="仿宋" w:eastAsia="仿宋" w:cs="仿宋"/>
                <w:b w:val="0"/>
                <w:bCs w:val="0"/>
                <w:color w:val="000000"/>
                <w:kern w:val="0"/>
                <w:sz w:val="22"/>
                <w:szCs w:val="22"/>
                <w:lang w:val="en-US" w:eastAsia="zh-CN" w:bidi="ar"/>
              </w:rPr>
            </w:pPr>
            <w:r>
              <w:rPr>
                <w:rFonts w:hint="eastAsia" w:ascii="仿宋" w:hAnsi="仿宋" w:eastAsia="仿宋" w:cs="仿宋"/>
                <w:b w:val="0"/>
                <w:bCs w:val="0"/>
                <w:color w:val="000000"/>
                <w:kern w:val="0"/>
                <w:sz w:val="22"/>
                <w:szCs w:val="22"/>
                <w:lang w:val="en-US" w:eastAsia="zh-CN" w:bidi="ar"/>
              </w:rPr>
              <w:t>1</w:t>
            </w:r>
          </w:p>
        </w:tc>
        <w:tc>
          <w:tcPr>
            <w:tcW w:w="29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94C12">
            <w:pPr>
              <w:widowControl/>
              <w:jc w:val="center"/>
              <w:textAlignment w:val="center"/>
              <w:rPr>
                <w:rFonts w:hint="eastAsia" w:ascii="仿宋" w:hAnsi="仿宋" w:eastAsia="仿宋" w:cs="仿宋"/>
                <w:b w:val="0"/>
                <w:bCs w:val="0"/>
                <w:color w:val="000000"/>
                <w:kern w:val="0"/>
                <w:sz w:val="22"/>
                <w:szCs w:val="22"/>
                <w:lang w:val="en-US" w:eastAsia="zh-CN" w:bidi="ar"/>
              </w:rPr>
            </w:pPr>
            <w:r>
              <w:rPr>
                <w:rFonts w:hint="eastAsia" w:ascii="仿宋" w:hAnsi="仿宋" w:eastAsia="仿宋" w:cs="仿宋"/>
                <w:b w:val="0"/>
                <w:bCs w:val="0"/>
                <w:color w:val="000000"/>
                <w:kern w:val="0"/>
                <w:sz w:val="22"/>
                <w:szCs w:val="22"/>
                <w:lang w:val="en-US" w:eastAsia="zh-CN" w:bidi="ar"/>
              </w:rPr>
              <w:t>湘西自治州兄弟建筑劳务有限责任公司</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355A1">
            <w:pPr>
              <w:widowControl/>
              <w:jc w:val="center"/>
              <w:textAlignment w:val="center"/>
              <w:rPr>
                <w:rFonts w:hint="default" w:ascii="仿宋" w:hAnsi="仿宋" w:eastAsia="仿宋" w:cs="仿宋"/>
                <w:b w:val="0"/>
                <w:bCs w:val="0"/>
                <w:color w:val="000000"/>
                <w:kern w:val="0"/>
                <w:sz w:val="22"/>
                <w:szCs w:val="22"/>
                <w:lang w:val="en-US" w:eastAsia="zh-CN" w:bidi="ar"/>
              </w:rPr>
            </w:pPr>
            <w:r>
              <w:rPr>
                <w:rFonts w:hint="eastAsia" w:ascii="仿宋" w:hAnsi="仿宋" w:eastAsia="仿宋" w:cs="仿宋"/>
                <w:b w:val="0"/>
                <w:bCs w:val="0"/>
                <w:color w:val="000000"/>
                <w:kern w:val="0"/>
                <w:sz w:val="22"/>
                <w:szCs w:val="22"/>
                <w:lang w:val="en-US" w:eastAsia="zh-CN" w:bidi="ar"/>
              </w:rPr>
              <w:t>劣后债权</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467B3">
            <w:pPr>
              <w:widowControl/>
              <w:jc w:val="center"/>
              <w:textAlignment w:val="center"/>
              <w:rPr>
                <w:rFonts w:hint="eastAsia" w:ascii="仿宋" w:hAnsi="仿宋" w:eastAsia="仿宋" w:cs="仿宋"/>
                <w:b w:val="0"/>
                <w:bCs w:val="0"/>
                <w:color w:val="000000"/>
                <w:kern w:val="0"/>
                <w:sz w:val="22"/>
                <w:szCs w:val="22"/>
                <w:lang w:val="en-US" w:eastAsia="zh-CN" w:bidi="ar"/>
              </w:rPr>
            </w:pPr>
            <w:r>
              <w:rPr>
                <w:rFonts w:hint="eastAsia" w:ascii="仿宋" w:hAnsi="仿宋" w:eastAsia="仿宋" w:cs="仿宋"/>
                <w:b w:val="0"/>
                <w:bCs w:val="0"/>
                <w:color w:val="000000"/>
                <w:kern w:val="0"/>
                <w:sz w:val="22"/>
                <w:szCs w:val="22"/>
                <w:lang w:val="en-US" w:eastAsia="zh-CN" w:bidi="ar"/>
              </w:rPr>
              <w:t>121,301.77</w:t>
            </w:r>
          </w:p>
        </w:tc>
      </w:tr>
      <w:tr w14:paraId="6B60227C">
        <w:tblPrEx>
          <w:tblCellMar>
            <w:top w:w="0" w:type="dxa"/>
            <w:left w:w="108" w:type="dxa"/>
            <w:bottom w:w="0" w:type="dxa"/>
            <w:right w:w="108" w:type="dxa"/>
          </w:tblCellMar>
        </w:tblPrEx>
        <w:trPr>
          <w:trHeight w:val="336"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8474A7D">
            <w:pPr>
              <w:widowControl/>
              <w:jc w:val="right"/>
              <w:textAlignment w:val="center"/>
              <w:rPr>
                <w:rFonts w:hint="default" w:ascii="仿宋" w:hAnsi="仿宋" w:eastAsia="仿宋" w:cs="仿宋"/>
                <w:b w:val="0"/>
                <w:bCs w:val="0"/>
                <w:color w:val="000000"/>
                <w:kern w:val="0"/>
                <w:sz w:val="22"/>
                <w:szCs w:val="22"/>
                <w:lang w:val="en-US" w:eastAsia="zh-CN" w:bidi="ar"/>
              </w:rPr>
            </w:pPr>
            <w:r>
              <w:rPr>
                <w:rFonts w:hint="eastAsia" w:ascii="仿宋" w:hAnsi="仿宋" w:eastAsia="仿宋" w:cs="仿宋"/>
                <w:b/>
                <w:bCs/>
                <w:color w:val="000000"/>
                <w:kern w:val="0"/>
                <w:sz w:val="22"/>
                <w:szCs w:val="22"/>
                <w:lang w:val="en-US" w:eastAsia="zh-CN" w:bidi="ar"/>
              </w:rPr>
              <w:t>合计：3,993,664.77</w:t>
            </w:r>
          </w:p>
        </w:tc>
      </w:tr>
    </w:tbl>
    <w:p w14:paraId="7E73EC1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仿宋" w:hAnsi="仿宋" w:eastAsia="仿宋" w:cs="仿宋"/>
          <w:sz w:val="24"/>
          <w:szCs w:val="24"/>
          <w:lang w:val="en-US" w:eastAsia="zh-CN"/>
        </w:rPr>
        <w:sectPr>
          <w:pgSz w:w="11906" w:h="16838"/>
          <w:pgMar w:top="1440" w:right="1800" w:bottom="1440" w:left="1800" w:header="851" w:footer="992" w:gutter="0"/>
          <w:cols w:space="425" w:num="1"/>
          <w:docGrid w:type="lines" w:linePitch="312" w:charSpace="0"/>
        </w:sectPr>
      </w:pPr>
    </w:p>
    <w:p w14:paraId="6A4E065F">
      <w:pPr>
        <w:jc w:val="left"/>
        <w:rPr>
          <w:rFonts w:hint="eastAsia" w:ascii="仿宋" w:hAnsi="仿宋" w:eastAsia="仿宋" w:cs="仿宋"/>
          <w:b/>
          <w:bCs/>
          <w:sz w:val="28"/>
          <w:szCs w:val="28"/>
        </w:rPr>
      </w:pPr>
      <w:r>
        <w:rPr>
          <w:rFonts w:hint="eastAsia" w:ascii="仿宋" w:hAnsi="仿宋" w:eastAsia="仿宋" w:cs="仿宋"/>
          <w:b w:val="0"/>
          <w:bCs w:val="0"/>
          <w:sz w:val="24"/>
          <w:szCs w:val="24"/>
          <w:lang w:val="en-US" w:eastAsia="zh-CN"/>
        </w:rPr>
        <w:t xml:space="preserve">附件2 </w:t>
      </w:r>
      <w:r>
        <w:rPr>
          <w:rFonts w:hint="eastAsia" w:ascii="楷体" w:hAnsi="楷体" w:eastAsia="楷体" w:cs="楷体"/>
          <w:b/>
          <w:bCs/>
          <w:sz w:val="28"/>
          <w:szCs w:val="28"/>
          <w:lang w:val="en-US" w:eastAsia="zh-CN"/>
        </w:rPr>
        <w:t xml:space="preserve">            </w:t>
      </w:r>
      <w:r>
        <w:rPr>
          <w:rFonts w:hint="eastAsia" w:ascii="仿宋" w:hAnsi="仿宋" w:eastAsia="仿宋" w:cs="仿宋"/>
          <w:b/>
          <w:bCs/>
          <w:sz w:val="28"/>
          <w:szCs w:val="28"/>
          <w:lang w:val="en-US" w:eastAsia="zh-CN"/>
        </w:rPr>
        <w:t xml:space="preserve">  中建国燕建工有限公</w:t>
      </w:r>
      <w:r>
        <w:rPr>
          <w:rFonts w:hint="eastAsia" w:ascii="仿宋" w:hAnsi="仿宋" w:eastAsia="仿宋" w:cs="仿宋"/>
          <w:b/>
          <w:bCs/>
          <w:sz w:val="28"/>
          <w:szCs w:val="28"/>
        </w:rPr>
        <w:t>司</w:t>
      </w:r>
    </w:p>
    <w:p w14:paraId="795CACDB">
      <w:pPr>
        <w:jc w:val="center"/>
        <w:rPr>
          <w:rFonts w:hint="eastAsia" w:ascii="仿宋" w:hAnsi="仿宋" w:eastAsia="仿宋" w:cs="仿宋"/>
          <w:b/>
          <w:bCs/>
          <w:sz w:val="28"/>
          <w:szCs w:val="28"/>
        </w:rPr>
      </w:pPr>
      <w:r>
        <w:rPr>
          <w:rFonts w:hint="eastAsia" w:ascii="仿宋" w:hAnsi="仿宋" w:eastAsia="仿宋" w:cs="仿宋"/>
          <w:b/>
          <w:bCs/>
          <w:sz w:val="28"/>
          <w:szCs w:val="28"/>
        </w:rPr>
        <w:t>债权核查表</w:t>
      </w:r>
    </w:p>
    <w:p w14:paraId="06B4D402">
      <w:pPr>
        <w:jc w:val="center"/>
        <w:rPr>
          <w:rFonts w:hint="eastAsia" w:ascii="仿宋" w:hAnsi="仿宋" w:eastAsia="仿宋" w:cs="仿宋"/>
          <w:sz w:val="24"/>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6458"/>
      </w:tblGrid>
      <w:tr w14:paraId="1BA66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838" w:type="dxa"/>
            <w:vAlign w:val="center"/>
          </w:tcPr>
          <w:p w14:paraId="167A1A57">
            <w:pPr>
              <w:rPr>
                <w:rFonts w:hint="eastAsia" w:ascii="仿宋" w:hAnsi="仿宋" w:eastAsia="仿宋" w:cs="仿宋"/>
                <w:sz w:val="24"/>
              </w:rPr>
            </w:pPr>
            <w:r>
              <w:rPr>
                <w:rFonts w:hint="eastAsia" w:ascii="仿宋" w:hAnsi="仿宋" w:eastAsia="仿宋" w:cs="仿宋"/>
                <w:sz w:val="24"/>
              </w:rPr>
              <w:t>姓名/名称</w:t>
            </w:r>
          </w:p>
        </w:tc>
        <w:tc>
          <w:tcPr>
            <w:tcW w:w="6458" w:type="dxa"/>
            <w:vAlign w:val="center"/>
          </w:tcPr>
          <w:p w14:paraId="122499A8">
            <w:pPr>
              <w:rPr>
                <w:rFonts w:hint="eastAsia" w:ascii="仿宋" w:hAnsi="仿宋" w:eastAsia="仿宋" w:cs="仿宋"/>
                <w:sz w:val="24"/>
              </w:rPr>
            </w:pPr>
          </w:p>
        </w:tc>
      </w:tr>
      <w:tr w14:paraId="5F0A3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vAlign w:val="center"/>
          </w:tcPr>
          <w:p w14:paraId="5E7B9066">
            <w:pPr>
              <w:rPr>
                <w:rFonts w:hint="eastAsia" w:ascii="仿宋" w:hAnsi="仿宋" w:eastAsia="仿宋" w:cs="仿宋"/>
                <w:sz w:val="24"/>
              </w:rPr>
            </w:pPr>
            <w:r>
              <w:rPr>
                <w:rFonts w:hint="eastAsia" w:ascii="仿宋" w:hAnsi="仿宋" w:eastAsia="仿宋" w:cs="仿宋"/>
                <w:sz w:val="24"/>
              </w:rPr>
              <w:t>对债权表记载的本人债权是否有异议</w:t>
            </w:r>
          </w:p>
        </w:tc>
        <w:tc>
          <w:tcPr>
            <w:tcW w:w="6458" w:type="dxa"/>
            <w:vAlign w:val="center"/>
          </w:tcPr>
          <w:p w14:paraId="0F9A4753">
            <w:pPr>
              <w:rPr>
                <w:rFonts w:hint="eastAsia" w:ascii="仿宋" w:hAnsi="仿宋" w:eastAsia="仿宋" w:cs="仿宋"/>
                <w:sz w:val="24"/>
              </w:rPr>
            </w:pPr>
            <w:r>
              <w:rPr>
                <w:rFonts w:hint="eastAsia" w:ascii="仿宋" w:hAnsi="仿宋" w:eastAsia="仿宋" w:cs="仿宋"/>
                <w:sz w:val="24"/>
              </w:rPr>
              <w:t>（）有异议           （）无异议</w:t>
            </w:r>
          </w:p>
        </w:tc>
      </w:tr>
      <w:tr w14:paraId="15D34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838" w:type="dxa"/>
            <w:vMerge w:val="restart"/>
            <w:vAlign w:val="center"/>
          </w:tcPr>
          <w:p w14:paraId="158C7EB9">
            <w:pPr>
              <w:rPr>
                <w:rFonts w:hint="eastAsia" w:ascii="仿宋" w:hAnsi="仿宋" w:eastAsia="仿宋" w:cs="仿宋"/>
                <w:sz w:val="24"/>
              </w:rPr>
            </w:pPr>
            <w:r>
              <w:rPr>
                <w:rFonts w:hint="eastAsia" w:ascii="仿宋" w:hAnsi="仿宋" w:eastAsia="仿宋" w:cs="仿宋"/>
                <w:sz w:val="24"/>
              </w:rPr>
              <w:t>对债权表记载的他人债权是否有异议</w:t>
            </w:r>
          </w:p>
        </w:tc>
        <w:tc>
          <w:tcPr>
            <w:tcW w:w="6458" w:type="dxa"/>
            <w:vAlign w:val="center"/>
          </w:tcPr>
          <w:p w14:paraId="258B7591">
            <w:pPr>
              <w:rPr>
                <w:rFonts w:hint="eastAsia" w:ascii="仿宋" w:hAnsi="仿宋" w:eastAsia="仿宋" w:cs="仿宋"/>
                <w:sz w:val="24"/>
              </w:rPr>
            </w:pPr>
            <w:r>
              <w:rPr>
                <w:rFonts w:hint="eastAsia" w:ascii="仿宋" w:hAnsi="仿宋" w:eastAsia="仿宋" w:cs="仿宋"/>
                <w:sz w:val="24"/>
              </w:rPr>
              <w:t>（）有异议           （）无异议</w:t>
            </w:r>
          </w:p>
        </w:tc>
      </w:tr>
      <w:tr w14:paraId="6A534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838" w:type="dxa"/>
            <w:vMerge w:val="continue"/>
            <w:vAlign w:val="center"/>
          </w:tcPr>
          <w:p w14:paraId="4E169AE1">
            <w:pPr>
              <w:ind w:left="-210" w:leftChars="-100" w:right="-210" w:rightChars="-100"/>
              <w:rPr>
                <w:rFonts w:hint="eastAsia" w:ascii="仿宋" w:hAnsi="仿宋" w:eastAsia="仿宋" w:cs="仿宋"/>
                <w:sz w:val="24"/>
              </w:rPr>
            </w:pPr>
          </w:p>
        </w:tc>
        <w:tc>
          <w:tcPr>
            <w:tcW w:w="6458" w:type="dxa"/>
            <w:vAlign w:val="center"/>
          </w:tcPr>
          <w:p w14:paraId="0C3C4617">
            <w:pPr>
              <w:ind w:left="-210" w:leftChars="-100" w:right="-210" w:rightChars="-100" w:firstLine="240" w:firstLineChars="100"/>
              <w:rPr>
                <w:rFonts w:hint="eastAsia" w:ascii="仿宋" w:hAnsi="仿宋" w:eastAsia="仿宋" w:cs="仿宋"/>
                <w:sz w:val="24"/>
              </w:rPr>
            </w:pPr>
            <w:r>
              <w:rPr>
                <w:rFonts w:hint="eastAsia" w:ascii="仿宋" w:hAnsi="仿宋" w:eastAsia="仿宋" w:cs="仿宋"/>
                <w:sz w:val="24"/>
              </w:rPr>
              <w:t>被异议债权人名称/姓名：</w:t>
            </w:r>
          </w:p>
        </w:tc>
      </w:tr>
      <w:tr w14:paraId="32206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0" w:hRule="atLeast"/>
          <w:jc w:val="center"/>
        </w:trPr>
        <w:tc>
          <w:tcPr>
            <w:tcW w:w="1838" w:type="dxa"/>
            <w:vAlign w:val="center"/>
          </w:tcPr>
          <w:p w14:paraId="64F13AFA">
            <w:pPr>
              <w:rPr>
                <w:rFonts w:hint="eastAsia" w:ascii="仿宋" w:hAnsi="仿宋" w:eastAsia="仿宋" w:cs="仿宋"/>
                <w:sz w:val="24"/>
              </w:rPr>
            </w:pPr>
            <w:r>
              <w:rPr>
                <w:rFonts w:hint="eastAsia" w:ascii="仿宋" w:hAnsi="仿宋" w:eastAsia="仿宋" w:cs="仿宋"/>
                <w:sz w:val="24"/>
              </w:rPr>
              <w:t>异议事项、事实与理由（应附相关证据）</w:t>
            </w:r>
          </w:p>
        </w:tc>
        <w:tc>
          <w:tcPr>
            <w:tcW w:w="6458" w:type="dxa"/>
            <w:vAlign w:val="center"/>
          </w:tcPr>
          <w:p w14:paraId="4F99FEDF">
            <w:pPr>
              <w:rPr>
                <w:rFonts w:hint="eastAsia" w:ascii="仿宋" w:hAnsi="仿宋" w:eastAsia="仿宋" w:cs="仿宋"/>
                <w:sz w:val="24"/>
              </w:rPr>
            </w:pPr>
          </w:p>
          <w:p w14:paraId="1EC094B3">
            <w:pPr>
              <w:rPr>
                <w:rFonts w:hint="eastAsia" w:ascii="仿宋" w:hAnsi="仿宋" w:eastAsia="仿宋" w:cs="仿宋"/>
                <w:sz w:val="24"/>
              </w:rPr>
            </w:pPr>
          </w:p>
          <w:p w14:paraId="430362A8">
            <w:pPr>
              <w:rPr>
                <w:rFonts w:hint="eastAsia" w:ascii="仿宋" w:hAnsi="仿宋" w:eastAsia="仿宋" w:cs="仿宋"/>
                <w:sz w:val="24"/>
              </w:rPr>
            </w:pPr>
          </w:p>
          <w:p w14:paraId="3AEE26A5">
            <w:pPr>
              <w:rPr>
                <w:rFonts w:hint="eastAsia" w:ascii="仿宋" w:hAnsi="仿宋" w:eastAsia="仿宋" w:cs="仿宋"/>
                <w:sz w:val="24"/>
              </w:rPr>
            </w:pPr>
          </w:p>
          <w:p w14:paraId="77B22B88">
            <w:pPr>
              <w:rPr>
                <w:rFonts w:hint="eastAsia" w:ascii="仿宋" w:hAnsi="仿宋" w:eastAsia="仿宋" w:cs="仿宋"/>
                <w:sz w:val="24"/>
              </w:rPr>
            </w:pPr>
          </w:p>
          <w:p w14:paraId="0EE157EA">
            <w:pPr>
              <w:rPr>
                <w:rFonts w:hint="eastAsia" w:ascii="仿宋" w:hAnsi="仿宋" w:eastAsia="仿宋" w:cs="仿宋"/>
                <w:sz w:val="24"/>
              </w:rPr>
            </w:pPr>
          </w:p>
          <w:p w14:paraId="1364B743">
            <w:pPr>
              <w:rPr>
                <w:rFonts w:hint="eastAsia" w:ascii="仿宋" w:hAnsi="仿宋" w:eastAsia="仿宋" w:cs="仿宋"/>
                <w:sz w:val="24"/>
              </w:rPr>
            </w:pPr>
          </w:p>
          <w:p w14:paraId="3F405219">
            <w:pPr>
              <w:rPr>
                <w:rFonts w:hint="eastAsia" w:ascii="仿宋" w:hAnsi="仿宋" w:eastAsia="仿宋" w:cs="仿宋"/>
                <w:sz w:val="24"/>
              </w:rPr>
            </w:pPr>
          </w:p>
          <w:p w14:paraId="52E1F802">
            <w:pPr>
              <w:rPr>
                <w:rFonts w:hint="eastAsia" w:ascii="仿宋" w:hAnsi="仿宋" w:eastAsia="仿宋" w:cs="仿宋"/>
                <w:sz w:val="24"/>
              </w:rPr>
            </w:pPr>
          </w:p>
          <w:p w14:paraId="33F036A2">
            <w:pPr>
              <w:rPr>
                <w:rFonts w:hint="eastAsia" w:ascii="仿宋" w:hAnsi="仿宋" w:eastAsia="仿宋" w:cs="仿宋"/>
                <w:sz w:val="24"/>
              </w:rPr>
            </w:pPr>
          </w:p>
          <w:p w14:paraId="19C23839">
            <w:pPr>
              <w:rPr>
                <w:rFonts w:hint="eastAsia" w:ascii="仿宋" w:hAnsi="仿宋" w:eastAsia="仿宋" w:cs="仿宋"/>
                <w:sz w:val="24"/>
              </w:rPr>
            </w:pPr>
          </w:p>
          <w:p w14:paraId="09436843">
            <w:pPr>
              <w:rPr>
                <w:rFonts w:hint="eastAsia" w:ascii="仿宋" w:hAnsi="仿宋" w:eastAsia="仿宋" w:cs="仿宋"/>
                <w:sz w:val="24"/>
              </w:rPr>
            </w:pPr>
          </w:p>
          <w:p w14:paraId="217E6DE2">
            <w:pPr>
              <w:rPr>
                <w:rFonts w:hint="eastAsia" w:ascii="仿宋" w:hAnsi="仿宋" w:eastAsia="仿宋" w:cs="仿宋"/>
                <w:sz w:val="24"/>
              </w:rPr>
            </w:pPr>
          </w:p>
          <w:p w14:paraId="3B3B07E0">
            <w:pPr>
              <w:rPr>
                <w:rFonts w:hint="eastAsia" w:ascii="仿宋" w:hAnsi="仿宋" w:eastAsia="仿宋" w:cs="仿宋"/>
                <w:sz w:val="24"/>
              </w:rPr>
            </w:pPr>
          </w:p>
          <w:p w14:paraId="3B0FF067">
            <w:pPr>
              <w:rPr>
                <w:rFonts w:hint="eastAsia" w:ascii="仿宋" w:hAnsi="仿宋" w:eastAsia="仿宋" w:cs="仿宋"/>
                <w:sz w:val="24"/>
              </w:rPr>
            </w:pPr>
          </w:p>
          <w:p w14:paraId="6F340AEB">
            <w:pPr>
              <w:rPr>
                <w:rFonts w:hint="eastAsia" w:ascii="仿宋" w:hAnsi="仿宋" w:eastAsia="仿宋" w:cs="仿宋"/>
                <w:sz w:val="24"/>
              </w:rPr>
            </w:pPr>
          </w:p>
          <w:p w14:paraId="51D55933">
            <w:pPr>
              <w:rPr>
                <w:rFonts w:hint="eastAsia" w:ascii="仿宋" w:hAnsi="仿宋" w:eastAsia="仿宋" w:cs="仿宋"/>
                <w:sz w:val="24"/>
              </w:rPr>
            </w:pPr>
          </w:p>
          <w:p w14:paraId="0D1BEA5A">
            <w:pPr>
              <w:rPr>
                <w:rFonts w:hint="eastAsia" w:ascii="仿宋" w:hAnsi="仿宋" w:eastAsia="仿宋" w:cs="仿宋"/>
                <w:sz w:val="24"/>
              </w:rPr>
            </w:pPr>
          </w:p>
          <w:p w14:paraId="0A779B45">
            <w:pPr>
              <w:rPr>
                <w:rFonts w:hint="eastAsia" w:ascii="仿宋" w:hAnsi="仿宋" w:eastAsia="仿宋" w:cs="仿宋"/>
                <w:sz w:val="24"/>
              </w:rPr>
            </w:pPr>
          </w:p>
          <w:p w14:paraId="09C74BF0">
            <w:pPr>
              <w:rPr>
                <w:rFonts w:hint="eastAsia" w:ascii="仿宋" w:hAnsi="仿宋" w:eastAsia="仿宋" w:cs="仿宋"/>
                <w:sz w:val="24"/>
              </w:rPr>
            </w:pPr>
          </w:p>
          <w:p w14:paraId="28A83C9B">
            <w:pPr>
              <w:rPr>
                <w:rFonts w:hint="eastAsia" w:ascii="仿宋" w:hAnsi="仿宋" w:eastAsia="仿宋" w:cs="仿宋"/>
                <w:sz w:val="24"/>
              </w:rPr>
            </w:pPr>
          </w:p>
          <w:p w14:paraId="6580E877">
            <w:pPr>
              <w:rPr>
                <w:rFonts w:hint="eastAsia" w:ascii="仿宋" w:hAnsi="仿宋" w:eastAsia="仿宋" w:cs="仿宋"/>
                <w:sz w:val="24"/>
              </w:rPr>
            </w:pPr>
          </w:p>
          <w:p w14:paraId="7274D69E">
            <w:pPr>
              <w:rPr>
                <w:rFonts w:hint="eastAsia" w:ascii="仿宋" w:hAnsi="仿宋" w:eastAsia="仿宋" w:cs="仿宋"/>
                <w:sz w:val="24"/>
              </w:rPr>
            </w:pPr>
          </w:p>
          <w:p w14:paraId="0322C45E">
            <w:pPr>
              <w:rPr>
                <w:rFonts w:hint="eastAsia" w:ascii="仿宋" w:hAnsi="仿宋" w:eastAsia="仿宋" w:cs="仿宋"/>
                <w:sz w:val="24"/>
              </w:rPr>
            </w:pPr>
          </w:p>
          <w:p w14:paraId="10921F48">
            <w:pPr>
              <w:rPr>
                <w:rFonts w:hint="eastAsia" w:ascii="仿宋" w:hAnsi="仿宋" w:eastAsia="仿宋" w:cs="仿宋"/>
                <w:sz w:val="24"/>
              </w:rPr>
            </w:pPr>
          </w:p>
        </w:tc>
      </w:tr>
    </w:tbl>
    <w:p w14:paraId="4CFA5D7D">
      <w:pPr>
        <w:rPr>
          <w:rFonts w:hint="eastAsia" w:ascii="仿宋" w:hAnsi="仿宋" w:eastAsia="仿宋" w:cs="仿宋"/>
          <w:sz w:val="24"/>
        </w:rPr>
      </w:pPr>
    </w:p>
    <w:p w14:paraId="71733AD1">
      <w:pPr>
        <w:ind w:firstLine="4320" w:firstLineChars="1800"/>
        <w:rPr>
          <w:rFonts w:hint="eastAsia" w:ascii="仿宋" w:hAnsi="仿宋" w:eastAsia="仿宋" w:cs="仿宋"/>
          <w:sz w:val="24"/>
        </w:rPr>
      </w:pPr>
      <w:r>
        <w:rPr>
          <w:rFonts w:hint="eastAsia" w:ascii="仿宋" w:hAnsi="仿宋" w:eastAsia="仿宋" w:cs="仿宋"/>
          <w:sz w:val="24"/>
        </w:rPr>
        <w:t>填表人（签字/盖章）：</w:t>
      </w:r>
    </w:p>
    <w:p w14:paraId="2EB440BF">
      <w:pPr>
        <w:ind w:firstLine="3840" w:firstLineChars="1600"/>
        <w:rPr>
          <w:rFonts w:hint="eastAsia" w:ascii="仿宋" w:hAnsi="仿宋" w:eastAsia="仿宋" w:cs="仿宋"/>
          <w:sz w:val="24"/>
        </w:rPr>
      </w:pPr>
    </w:p>
    <w:p w14:paraId="2DA83B6C">
      <w:pPr>
        <w:jc w:val="center"/>
        <w:rPr>
          <w:rFonts w:hint="eastAsia" w:ascii="仿宋" w:hAnsi="仿宋" w:eastAsia="仿宋" w:cs="仿宋"/>
          <w:sz w:val="24"/>
        </w:rPr>
      </w:pPr>
      <w:r>
        <w:rPr>
          <w:rFonts w:hint="eastAsia" w:ascii="仿宋" w:hAnsi="仿宋" w:eastAsia="仿宋" w:cs="仿宋"/>
          <w:sz w:val="24"/>
        </w:rPr>
        <w:t xml:space="preserve">                        日期：    年   月  日</w:t>
      </w:r>
    </w:p>
    <w:p w14:paraId="5705B689">
      <w:pPr>
        <w:spacing w:before="156" w:beforeLines="50" w:line="360" w:lineRule="auto"/>
        <w:ind w:firstLine="480" w:firstLineChars="200"/>
        <w:textAlignment w:val="baseline"/>
        <w:rPr>
          <w:rFonts w:hint="eastAsia" w:ascii="仿宋" w:hAnsi="仿宋" w:eastAsia="仿宋" w:cs="仿宋"/>
          <w:sz w:val="24"/>
        </w:rPr>
      </w:pPr>
      <w:r>
        <w:rPr>
          <w:rFonts w:hint="eastAsia" w:ascii="仿宋" w:hAnsi="仿宋" w:eastAsia="仿宋" w:cs="仿宋"/>
          <w:sz w:val="24"/>
        </w:rPr>
        <w:t>【</w:t>
      </w:r>
      <w:r>
        <w:rPr>
          <w:rFonts w:hint="eastAsia" w:ascii="仿宋" w:hAnsi="仿宋" w:eastAsia="仿宋" w:cs="仿宋"/>
          <w:b/>
          <w:bCs/>
          <w:sz w:val="24"/>
        </w:rPr>
        <w:t>填表说明</w:t>
      </w:r>
      <w:r>
        <w:rPr>
          <w:rFonts w:hint="eastAsia" w:ascii="仿宋" w:hAnsi="仿宋" w:eastAsia="仿宋" w:cs="仿宋"/>
          <w:sz w:val="24"/>
        </w:rPr>
        <w:t>】</w:t>
      </w:r>
    </w:p>
    <w:p w14:paraId="6FC6D073">
      <w:pPr>
        <w:spacing w:before="156" w:beforeLines="50" w:line="360" w:lineRule="auto"/>
        <w:ind w:firstLine="482" w:firstLineChars="200"/>
        <w:textAlignment w:val="baseline"/>
        <w:rPr>
          <w:rFonts w:hint="eastAsia" w:ascii="仿宋" w:hAnsi="仿宋" w:eastAsia="仿宋" w:cs="仿宋"/>
          <w:b/>
          <w:bCs/>
          <w:sz w:val="24"/>
        </w:rPr>
      </w:pPr>
      <w:r>
        <w:rPr>
          <w:rFonts w:hint="eastAsia" w:ascii="仿宋" w:hAnsi="仿宋" w:eastAsia="仿宋" w:cs="仿宋"/>
          <w:b/>
          <w:bCs/>
          <w:sz w:val="24"/>
        </w:rPr>
        <w:t>1</w:t>
      </w:r>
      <w:r>
        <w:rPr>
          <w:rFonts w:hint="eastAsia" w:ascii="仿宋" w:hAnsi="仿宋" w:eastAsia="仿宋" w:cs="仿宋"/>
          <w:b/>
          <w:bCs/>
          <w:sz w:val="24"/>
          <w:lang w:val="en-US" w:eastAsia="zh-CN"/>
        </w:rPr>
        <w:t>.</w:t>
      </w:r>
      <w:r>
        <w:rPr>
          <w:rFonts w:hint="eastAsia" w:ascii="仿宋" w:hAnsi="仿宋" w:eastAsia="仿宋" w:cs="仿宋"/>
          <w:b/>
          <w:bCs/>
          <w:sz w:val="24"/>
        </w:rPr>
        <w:t>债权人或债务人应在《债权核查表》</w:t>
      </w:r>
      <w:r>
        <w:rPr>
          <w:rFonts w:hint="eastAsia" w:ascii="仿宋" w:hAnsi="仿宋" w:eastAsia="仿宋" w:cs="仿宋"/>
          <w:b/>
          <w:bCs/>
          <w:sz w:val="24"/>
          <w:lang w:eastAsia="zh-Hans"/>
        </w:rPr>
        <w:t>内通过</w:t>
      </w:r>
      <w:r>
        <w:rPr>
          <w:rFonts w:hint="eastAsia" w:ascii="仿宋" w:hAnsi="仿宋" w:eastAsia="仿宋" w:cs="仿宋"/>
          <w:b/>
          <w:bCs/>
          <w:sz w:val="24"/>
        </w:rPr>
        <w:t>划</w:t>
      </w:r>
      <w:r>
        <w:rPr>
          <w:rFonts w:hint="eastAsia" w:ascii="仿宋" w:hAnsi="仿宋" w:eastAsia="仿宋" w:cs="仿宋"/>
          <w:b/>
          <w:bCs/>
          <w:sz w:val="24"/>
          <w:lang w:eastAsia="zh-Hans"/>
        </w:rPr>
        <w:t>“</w:t>
      </w:r>
      <w:r>
        <w:rPr>
          <w:rFonts w:hint="eastAsia" w:ascii="仿宋" w:hAnsi="仿宋" w:eastAsia="仿宋" w:cs="仿宋"/>
          <w:b/>
          <w:bCs/>
          <w:sz w:val="24"/>
        </w:rPr>
        <w:t>√</w:t>
      </w:r>
      <w:r>
        <w:rPr>
          <w:rFonts w:hint="eastAsia" w:ascii="仿宋" w:hAnsi="仿宋" w:eastAsia="仿宋" w:cs="仿宋"/>
          <w:b/>
          <w:bCs/>
          <w:sz w:val="24"/>
          <w:lang w:eastAsia="zh-Hans"/>
        </w:rPr>
        <w:t>”</w:t>
      </w:r>
      <w:r>
        <w:rPr>
          <w:rFonts w:hint="eastAsia" w:ascii="仿宋" w:hAnsi="仿宋" w:eastAsia="仿宋" w:cs="仿宋"/>
          <w:b/>
          <w:bCs/>
          <w:sz w:val="24"/>
        </w:rPr>
        <w:t>的方式</w:t>
      </w:r>
      <w:r>
        <w:rPr>
          <w:rFonts w:hint="eastAsia" w:ascii="仿宋" w:hAnsi="仿宋" w:eastAsia="仿宋" w:cs="仿宋"/>
          <w:b/>
          <w:bCs/>
          <w:sz w:val="24"/>
          <w:lang w:eastAsia="zh-Hans"/>
        </w:rPr>
        <w:t>作出核查意见，且仅能勾选</w:t>
      </w:r>
      <w:r>
        <w:rPr>
          <w:rFonts w:hint="eastAsia" w:ascii="仿宋" w:hAnsi="仿宋" w:eastAsia="仿宋" w:cs="仿宋"/>
          <w:b/>
          <w:bCs/>
          <w:sz w:val="24"/>
        </w:rPr>
        <w:t>“无异议”或“有异议”选项</w:t>
      </w:r>
      <w:r>
        <w:rPr>
          <w:rFonts w:hint="eastAsia" w:ascii="仿宋" w:hAnsi="仿宋" w:eastAsia="仿宋" w:cs="仿宋"/>
          <w:b/>
          <w:bCs/>
          <w:sz w:val="24"/>
          <w:lang w:eastAsia="zh-Hans"/>
        </w:rPr>
        <w:t>之一</w:t>
      </w:r>
      <w:r>
        <w:rPr>
          <w:rFonts w:hint="eastAsia" w:ascii="仿宋" w:hAnsi="仿宋" w:eastAsia="仿宋" w:cs="仿宋"/>
          <w:b/>
          <w:bCs/>
          <w:sz w:val="24"/>
        </w:rPr>
        <w:t>。</w:t>
      </w:r>
    </w:p>
    <w:p w14:paraId="5821B423">
      <w:pPr>
        <w:spacing w:before="156" w:beforeLines="50" w:line="360" w:lineRule="auto"/>
        <w:ind w:firstLine="482" w:firstLineChars="200"/>
        <w:textAlignment w:val="baseline"/>
        <w:rPr>
          <w:rFonts w:hint="eastAsia" w:ascii="仿宋" w:hAnsi="仿宋" w:eastAsia="仿宋" w:cs="仿宋"/>
          <w:b/>
          <w:bCs/>
          <w:sz w:val="24"/>
        </w:rPr>
      </w:pPr>
      <w:r>
        <w:rPr>
          <w:rFonts w:hint="eastAsia" w:ascii="仿宋" w:hAnsi="仿宋" w:eastAsia="仿宋" w:cs="仿宋"/>
          <w:b/>
          <w:bCs/>
          <w:sz w:val="24"/>
        </w:rPr>
        <w:t>2</w:t>
      </w:r>
      <w:r>
        <w:rPr>
          <w:rFonts w:hint="default" w:ascii="仿宋" w:hAnsi="仿宋" w:eastAsia="仿宋" w:cs="仿宋"/>
          <w:b/>
          <w:bCs/>
          <w:sz w:val="24"/>
          <w:lang w:val="en-US"/>
        </w:rPr>
        <w:t>.</w:t>
      </w:r>
      <w:r>
        <w:rPr>
          <w:rFonts w:hint="eastAsia" w:ascii="仿宋" w:hAnsi="仿宋" w:eastAsia="仿宋" w:cs="仿宋"/>
          <w:b/>
          <w:bCs/>
          <w:sz w:val="24"/>
        </w:rPr>
        <w:t>作其他标记或同时在“无异议”或“有异议”两个选项作出意见或两个选项均无意见，且未提供其他书面异议材料的，或未在</w:t>
      </w:r>
      <w:r>
        <w:rPr>
          <w:rFonts w:hint="eastAsia" w:ascii="仿宋" w:hAnsi="仿宋" w:eastAsia="仿宋" w:cs="仿宋"/>
          <w:b/>
          <w:bCs/>
          <w:sz w:val="24"/>
          <w:lang w:eastAsia="zh-Hans"/>
        </w:rPr>
        <w:t>期限</w:t>
      </w:r>
      <w:r>
        <w:rPr>
          <w:rFonts w:hint="eastAsia" w:ascii="仿宋" w:hAnsi="仿宋" w:eastAsia="仿宋" w:cs="仿宋"/>
          <w:b/>
          <w:bCs/>
          <w:sz w:val="24"/>
        </w:rPr>
        <w:t>内向管理人提</w:t>
      </w:r>
      <w:r>
        <w:rPr>
          <w:rFonts w:hint="eastAsia" w:ascii="仿宋" w:hAnsi="仿宋" w:eastAsia="仿宋" w:cs="仿宋"/>
          <w:b/>
          <w:bCs/>
          <w:sz w:val="24"/>
          <w:lang w:eastAsia="zh-Hans"/>
        </w:rPr>
        <w:t>交《债权</w:t>
      </w:r>
      <w:r>
        <w:rPr>
          <w:rFonts w:hint="eastAsia" w:ascii="仿宋" w:hAnsi="仿宋" w:eastAsia="仿宋" w:cs="仿宋"/>
          <w:b/>
          <w:bCs/>
          <w:sz w:val="24"/>
        </w:rPr>
        <w:t>核查表》的，均视为无异议。</w:t>
      </w:r>
    </w:p>
    <w:p w14:paraId="07BD11C0">
      <w:pPr>
        <w:spacing w:before="156" w:beforeLines="50" w:line="360" w:lineRule="auto"/>
        <w:ind w:firstLine="482" w:firstLineChars="200"/>
        <w:textAlignment w:val="baseline"/>
        <w:rPr>
          <w:rFonts w:hint="eastAsia" w:ascii="仿宋" w:hAnsi="仿宋" w:eastAsia="仿宋" w:cs="仿宋"/>
          <w:b/>
          <w:bCs/>
          <w:sz w:val="24"/>
        </w:rPr>
      </w:pPr>
      <w:r>
        <w:rPr>
          <w:rFonts w:hint="eastAsia" w:ascii="仿宋" w:hAnsi="仿宋" w:eastAsia="仿宋" w:cs="仿宋"/>
          <w:b/>
          <w:bCs/>
          <w:sz w:val="24"/>
        </w:rPr>
        <w:t>3</w:t>
      </w:r>
      <w:r>
        <w:rPr>
          <w:rFonts w:hint="default" w:ascii="仿宋" w:hAnsi="仿宋" w:eastAsia="仿宋" w:cs="仿宋"/>
          <w:b/>
          <w:bCs/>
          <w:sz w:val="24"/>
          <w:lang w:val="en-US"/>
        </w:rPr>
        <w:t>.</w:t>
      </w:r>
      <w:r>
        <w:rPr>
          <w:rFonts w:hint="eastAsia" w:ascii="仿宋" w:hAnsi="仿宋" w:eastAsia="仿宋" w:cs="仿宋"/>
          <w:b/>
          <w:bCs/>
          <w:sz w:val="24"/>
        </w:rPr>
        <w:t>债权人既可以对债权表中记载的自己的债权提出异议，也可以对他人的债权提出异议。</w:t>
      </w:r>
    </w:p>
    <w:p w14:paraId="124EA6C2">
      <w:pPr>
        <w:spacing w:before="156" w:beforeLines="50" w:line="360" w:lineRule="auto"/>
        <w:ind w:firstLine="482" w:firstLineChars="200"/>
        <w:textAlignment w:val="baseline"/>
        <w:rPr>
          <w:rFonts w:hint="eastAsia" w:ascii="仿宋" w:hAnsi="仿宋" w:eastAsia="仿宋" w:cs="仿宋"/>
          <w:b/>
          <w:bCs/>
          <w:sz w:val="24"/>
        </w:rPr>
      </w:pPr>
      <w:r>
        <w:rPr>
          <w:rFonts w:hint="eastAsia" w:ascii="仿宋" w:hAnsi="仿宋" w:eastAsia="仿宋" w:cs="仿宋"/>
          <w:b/>
          <w:bCs/>
          <w:sz w:val="24"/>
        </w:rPr>
        <w:t>4</w:t>
      </w:r>
      <w:r>
        <w:rPr>
          <w:rFonts w:hint="default" w:ascii="仿宋" w:hAnsi="仿宋" w:eastAsia="仿宋" w:cs="仿宋"/>
          <w:b/>
          <w:bCs/>
          <w:sz w:val="24"/>
          <w:lang w:val="en-US"/>
        </w:rPr>
        <w:t>.</w:t>
      </w:r>
      <w:r>
        <w:rPr>
          <w:rFonts w:hint="eastAsia" w:ascii="仿宋" w:hAnsi="仿宋" w:eastAsia="仿宋" w:cs="仿宋"/>
          <w:b/>
          <w:bCs/>
          <w:sz w:val="24"/>
        </w:rPr>
        <w:t>债权人或债务人对债权表有异议的，应在《债权核查表》中填写具体异议事项、事实及理由，并提供相应</w:t>
      </w:r>
      <w:r>
        <w:rPr>
          <w:rFonts w:hint="eastAsia" w:ascii="仿宋" w:hAnsi="仿宋" w:eastAsia="仿宋" w:cs="仿宋"/>
          <w:b/>
          <w:bCs/>
          <w:sz w:val="24"/>
          <w:lang w:val="en-US" w:eastAsia="zh-CN"/>
        </w:rPr>
        <w:t>证据。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仿宋简体">
    <w:altName w:val="微软雅黑"/>
    <w:panose1 w:val="020B0604020202020204"/>
    <w:charset w:val="86"/>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253B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AF6CE0">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0AF6CE0">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19</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F00107"/>
    <w:rsid w:val="20F001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31"/>
    <w:basedOn w:val="5"/>
    <w:qFormat/>
    <w:uiPriority w:val="0"/>
    <w:rPr>
      <w:rFonts w:hint="default" w:ascii="仿宋" w:hAnsi="仿宋" w:eastAsia="仿宋" w:cs="仿宋"/>
      <w:b/>
      <w:bCs/>
      <w:color w:val="000000"/>
      <w:sz w:val="21"/>
      <w:szCs w:val="21"/>
      <w:u w:val="none"/>
    </w:rPr>
  </w:style>
  <w:style w:type="character" w:customStyle="1" w:styleId="7">
    <w:name w:val="font101"/>
    <w:basedOn w:val="5"/>
    <w:qFormat/>
    <w:uiPriority w:val="0"/>
    <w:rPr>
      <w:rFonts w:hint="default" w:ascii="仿宋" w:hAnsi="仿宋" w:eastAsia="仿宋" w:cs="仿宋"/>
      <w:b/>
      <w:bCs/>
      <w:color w:val="000000"/>
      <w:sz w:val="21"/>
      <w:szCs w:val="21"/>
      <w:u w:val="none"/>
    </w:rPr>
  </w:style>
  <w:style w:type="paragraph" w:customStyle="1" w:styleId="8">
    <w:name w:val="常用样式（方正仿宋简）"/>
    <w:basedOn w:val="1"/>
    <w:qFormat/>
    <w:uiPriority w:val="0"/>
    <w:pPr>
      <w:spacing w:line="560" w:lineRule="exact"/>
      <w:ind w:firstLine="640" w:firstLineChars="200"/>
    </w:pPr>
    <w:rPr>
      <w:rFonts w:eastAsia="方正仿宋简体"/>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3</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2025-10-13T03:14:00Z</dcterms:created>
  <dc:creator>王艾迪</dc:creator>
  <cp:lastModifiedBy>王艾迪</cp:lastModifiedBy>
  <dcterms:modified xsi:type="dcterms:W3CDTF">2025-10-13T03:41:44Z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751394E83D374FC9986D2DF4B6446BBC_11</vt:lpwstr>
  </property>
  <property fmtid="{D5CDD505-2E9C-101B-9397-08002B2CF9AE}" pid="4" name="KSOTemplateDocerSaveRecord">
    <vt:lpwstr>eyJoZGlkIjoiYzY0ZDIzNjJhOGYxYzYwNTEzMDczMTQ0NGQ0YmRmYjEiLCJ1c2VySWQiOiIzODAwMzMwMzgifQ==</vt:lpwstr>
  </property>
</Properties>
</file>