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717A9" w14:textId="7D73A6CA" w:rsidR="00E571BC" w:rsidRDefault="00991824">
      <w:pPr>
        <w:spacing w:line="360" w:lineRule="auto"/>
        <w:jc w:val="center"/>
        <w:rPr>
          <w:rFonts w:ascii="楷体" w:eastAsia="楷体" w:hAnsi="楷体"/>
          <w:b/>
          <w:sz w:val="32"/>
        </w:rPr>
      </w:pPr>
      <w:r>
        <w:rPr>
          <w:rFonts w:ascii="楷体" w:eastAsia="楷体" w:hAnsi="楷体"/>
          <w:b/>
          <w:sz w:val="32"/>
        </w:rPr>
        <w:t>上海亿朵网络科技有限公司</w:t>
      </w:r>
    </w:p>
    <w:p w14:paraId="2293B44B" w14:textId="77777777" w:rsidR="00E571BC" w:rsidRDefault="00B9066A">
      <w:pPr>
        <w:spacing w:line="360" w:lineRule="auto"/>
        <w:jc w:val="center"/>
        <w:rPr>
          <w:rFonts w:ascii="楷体" w:eastAsia="楷体" w:hAnsi="楷体"/>
          <w:b/>
          <w:sz w:val="32"/>
          <w:szCs w:val="24"/>
        </w:rPr>
      </w:pPr>
      <w:r>
        <w:rPr>
          <w:rFonts w:ascii="楷体" w:eastAsia="楷体" w:hAnsi="楷体"/>
          <w:b/>
          <w:sz w:val="32"/>
          <w:szCs w:val="24"/>
        </w:rPr>
        <w:t>债权转让协议</w:t>
      </w:r>
    </w:p>
    <w:p w14:paraId="72DF1B71" w14:textId="77777777" w:rsidR="006A1C2A" w:rsidRDefault="006A1C2A">
      <w:pPr>
        <w:spacing w:line="360" w:lineRule="auto"/>
        <w:rPr>
          <w:rFonts w:ascii="楷体" w:eastAsia="楷体" w:hAnsi="楷体"/>
          <w:b/>
          <w:sz w:val="24"/>
          <w:szCs w:val="24"/>
        </w:rPr>
      </w:pPr>
    </w:p>
    <w:p w14:paraId="01C0E791" w14:textId="212FB658" w:rsidR="00E571BC" w:rsidRDefault="00B9066A">
      <w:pPr>
        <w:spacing w:line="360" w:lineRule="auto"/>
        <w:rPr>
          <w:rFonts w:ascii="楷体" w:eastAsia="楷体" w:hAnsi="楷体"/>
          <w:sz w:val="24"/>
          <w:szCs w:val="24"/>
        </w:rPr>
      </w:pPr>
      <w:r>
        <w:rPr>
          <w:rFonts w:ascii="楷体" w:eastAsia="楷体" w:hAnsi="楷体"/>
          <w:sz w:val="24"/>
          <w:szCs w:val="24"/>
        </w:rPr>
        <w:t>甲方</w:t>
      </w:r>
      <w:r>
        <w:rPr>
          <w:rFonts w:ascii="楷体" w:eastAsia="楷体" w:hAnsi="楷体" w:hint="eastAsia"/>
          <w:sz w:val="24"/>
          <w:szCs w:val="24"/>
        </w:rPr>
        <w:t>(</w:t>
      </w:r>
      <w:r>
        <w:rPr>
          <w:rFonts w:ascii="楷体" w:eastAsia="楷体" w:hAnsi="楷体"/>
          <w:sz w:val="24"/>
          <w:szCs w:val="24"/>
        </w:rPr>
        <w:t>债权转让方</w:t>
      </w:r>
      <w:r>
        <w:rPr>
          <w:rFonts w:ascii="楷体" w:eastAsia="楷体" w:hAnsi="楷体" w:hint="eastAsia"/>
          <w:sz w:val="24"/>
          <w:szCs w:val="24"/>
        </w:rPr>
        <w:t>):</w:t>
      </w:r>
      <w:r>
        <w:rPr>
          <w:rFonts w:hint="eastAsia"/>
        </w:rPr>
        <w:t xml:space="preserve"> </w:t>
      </w:r>
      <w:r w:rsidR="00991824">
        <w:rPr>
          <w:rFonts w:ascii="楷体" w:eastAsia="楷体" w:hAnsi="楷体"/>
          <w:sz w:val="24"/>
          <w:szCs w:val="24"/>
        </w:rPr>
        <w:t>上海亿朵网络科技有限公司</w:t>
      </w:r>
    </w:p>
    <w:p w14:paraId="608065E3" w14:textId="6158328D" w:rsidR="00E571BC" w:rsidRDefault="00B9066A">
      <w:pPr>
        <w:spacing w:line="360" w:lineRule="auto"/>
        <w:rPr>
          <w:rFonts w:ascii="楷体" w:eastAsia="楷体" w:hAnsi="楷体"/>
          <w:sz w:val="24"/>
          <w:szCs w:val="24"/>
        </w:rPr>
      </w:pPr>
      <w:r>
        <w:rPr>
          <w:rFonts w:ascii="楷体" w:eastAsia="楷体" w:hAnsi="楷体"/>
          <w:sz w:val="24"/>
          <w:szCs w:val="24"/>
        </w:rPr>
        <w:t>代表人：</w:t>
      </w:r>
      <w:r w:rsidR="00991824">
        <w:rPr>
          <w:rFonts w:ascii="楷体" w:eastAsia="楷体" w:hAnsi="楷体"/>
          <w:sz w:val="24"/>
          <w:szCs w:val="24"/>
        </w:rPr>
        <w:t>上海亿朵网络科技有限公司</w:t>
      </w:r>
      <w:r>
        <w:rPr>
          <w:rFonts w:ascii="楷体" w:eastAsia="楷体" w:hAnsi="楷体" w:hint="eastAsia"/>
          <w:sz w:val="24"/>
          <w:szCs w:val="24"/>
        </w:rPr>
        <w:t>管理人</w:t>
      </w:r>
    </w:p>
    <w:p w14:paraId="38D1A8DC" w14:textId="01A4C1E3" w:rsidR="00E571BC" w:rsidRPr="00991824" w:rsidRDefault="00B9066A">
      <w:pPr>
        <w:spacing w:line="360" w:lineRule="auto"/>
        <w:rPr>
          <w:rFonts w:ascii="楷体" w:eastAsia="楷体" w:hAnsi="楷体"/>
          <w:sz w:val="24"/>
          <w:szCs w:val="24"/>
        </w:rPr>
      </w:pPr>
      <w:r>
        <w:rPr>
          <w:rFonts w:ascii="楷体" w:eastAsia="楷体" w:hAnsi="楷体"/>
          <w:sz w:val="24"/>
          <w:szCs w:val="24"/>
        </w:rPr>
        <w:t>联系地址：上海市黄浦区</w:t>
      </w:r>
      <w:r w:rsidR="00991824">
        <w:rPr>
          <w:rFonts w:ascii="楷体" w:eastAsia="楷体" w:hAnsi="楷体" w:hint="eastAsia"/>
          <w:sz w:val="24"/>
          <w:szCs w:val="24"/>
        </w:rPr>
        <w:t>西藏南路2</w:t>
      </w:r>
      <w:r w:rsidR="00991824">
        <w:rPr>
          <w:rFonts w:ascii="楷体" w:eastAsia="楷体" w:hAnsi="楷体"/>
          <w:sz w:val="24"/>
          <w:szCs w:val="24"/>
        </w:rPr>
        <w:t>88</w:t>
      </w:r>
      <w:r>
        <w:rPr>
          <w:rFonts w:ascii="楷体" w:eastAsia="楷体" w:hAnsi="楷体"/>
          <w:sz w:val="24"/>
          <w:szCs w:val="24"/>
        </w:rPr>
        <w:t>号</w:t>
      </w:r>
      <w:r w:rsidR="00991824">
        <w:rPr>
          <w:rFonts w:ascii="楷体" w:eastAsia="楷体" w:hAnsi="楷体" w:hint="eastAsia"/>
          <w:sz w:val="24"/>
          <w:szCs w:val="24"/>
        </w:rPr>
        <w:t>太平洋新天地T</w:t>
      </w:r>
      <w:r w:rsidR="00991824">
        <w:rPr>
          <w:rFonts w:ascii="楷体" w:eastAsia="楷体" w:hAnsi="楷体"/>
          <w:sz w:val="24"/>
          <w:szCs w:val="24"/>
        </w:rPr>
        <w:t>2</w:t>
      </w:r>
      <w:r w:rsidR="00991824">
        <w:rPr>
          <w:rFonts w:ascii="楷体" w:eastAsia="楷体" w:hAnsi="楷体" w:hint="eastAsia"/>
          <w:sz w:val="24"/>
          <w:szCs w:val="24"/>
        </w:rPr>
        <w:t>大厦7</w:t>
      </w:r>
      <w:r w:rsidR="00991824">
        <w:rPr>
          <w:rFonts w:ascii="楷体" w:eastAsia="楷体" w:hAnsi="楷体"/>
          <w:sz w:val="24"/>
          <w:szCs w:val="24"/>
        </w:rPr>
        <w:t>-8</w:t>
      </w:r>
      <w:r w:rsidR="00991824">
        <w:rPr>
          <w:rFonts w:ascii="楷体" w:eastAsia="楷体" w:hAnsi="楷体" w:hint="eastAsia"/>
          <w:sz w:val="24"/>
          <w:szCs w:val="24"/>
        </w:rPr>
        <w:t>层</w:t>
      </w:r>
    </w:p>
    <w:p w14:paraId="5E47BFE9" w14:textId="77777777" w:rsidR="00E571BC" w:rsidRDefault="00B9066A">
      <w:pPr>
        <w:spacing w:line="360" w:lineRule="auto"/>
        <w:rPr>
          <w:rFonts w:ascii="楷体" w:eastAsia="楷体" w:hAnsi="楷体"/>
          <w:sz w:val="24"/>
          <w:szCs w:val="24"/>
        </w:rPr>
      </w:pPr>
      <w:r>
        <w:rPr>
          <w:rFonts w:ascii="楷体" w:eastAsia="楷体" w:hAnsi="楷体"/>
          <w:sz w:val="24"/>
          <w:szCs w:val="24"/>
        </w:rPr>
        <w:t>联系电话：</w:t>
      </w:r>
      <w:r>
        <w:rPr>
          <w:rFonts w:ascii="楷体" w:eastAsia="楷体" w:hAnsi="楷体" w:hint="eastAsia"/>
          <w:sz w:val="24"/>
          <w:szCs w:val="24"/>
        </w:rPr>
        <w:t>0</w:t>
      </w:r>
      <w:r>
        <w:rPr>
          <w:rFonts w:ascii="楷体" w:eastAsia="楷体" w:hAnsi="楷体"/>
          <w:sz w:val="24"/>
          <w:szCs w:val="24"/>
        </w:rPr>
        <w:t>21-</w:t>
      </w:r>
      <w:r>
        <w:rPr>
          <w:rFonts w:ascii="楷体" w:eastAsia="楷体" w:hAnsi="楷体" w:hint="eastAsia"/>
          <w:sz w:val="24"/>
          <w:szCs w:val="24"/>
        </w:rPr>
        <w:t>2</w:t>
      </w:r>
      <w:r>
        <w:rPr>
          <w:rFonts w:ascii="楷体" w:eastAsia="楷体" w:hAnsi="楷体"/>
          <w:sz w:val="24"/>
          <w:szCs w:val="24"/>
        </w:rPr>
        <w:t>3169090</w:t>
      </w:r>
    </w:p>
    <w:p w14:paraId="019A2C22" w14:textId="77777777" w:rsidR="00E571BC" w:rsidRDefault="00E571BC">
      <w:pPr>
        <w:spacing w:line="360" w:lineRule="auto"/>
        <w:rPr>
          <w:rFonts w:ascii="楷体" w:eastAsia="楷体" w:hAnsi="楷体"/>
          <w:sz w:val="24"/>
          <w:szCs w:val="24"/>
        </w:rPr>
      </w:pPr>
    </w:p>
    <w:p w14:paraId="129BC9B4" w14:textId="77777777" w:rsidR="00E571BC" w:rsidRDefault="00B9066A">
      <w:pPr>
        <w:spacing w:line="360" w:lineRule="auto"/>
        <w:rPr>
          <w:rFonts w:ascii="楷体" w:eastAsia="楷体" w:hAnsi="楷体"/>
          <w:sz w:val="24"/>
          <w:szCs w:val="24"/>
        </w:rPr>
      </w:pPr>
      <w:r>
        <w:rPr>
          <w:rFonts w:ascii="楷体" w:eastAsia="楷体" w:hAnsi="楷体"/>
          <w:sz w:val="24"/>
          <w:szCs w:val="24"/>
        </w:rPr>
        <w:t>乙方</w:t>
      </w:r>
      <w:r>
        <w:rPr>
          <w:rFonts w:ascii="楷体" w:eastAsia="楷体" w:hAnsi="楷体" w:hint="eastAsia"/>
          <w:sz w:val="24"/>
          <w:szCs w:val="24"/>
        </w:rPr>
        <w:t>（债权受让方）：</w:t>
      </w:r>
      <w:r w:rsidR="0093190C">
        <w:rPr>
          <w:rFonts w:ascii="楷体" w:eastAsia="楷体" w:hAnsi="楷体"/>
          <w:sz w:val="24"/>
          <w:szCs w:val="24"/>
        </w:rPr>
        <w:t xml:space="preserve"> </w:t>
      </w:r>
    </w:p>
    <w:p w14:paraId="7D95BE74" w14:textId="77777777" w:rsidR="00E571BC" w:rsidRDefault="00B9066A">
      <w:pPr>
        <w:spacing w:line="360" w:lineRule="auto"/>
        <w:rPr>
          <w:rFonts w:ascii="楷体" w:eastAsia="楷体" w:hAnsi="楷体"/>
          <w:sz w:val="24"/>
          <w:szCs w:val="24"/>
        </w:rPr>
      </w:pPr>
      <w:r>
        <w:rPr>
          <w:rFonts w:ascii="楷体" w:eastAsia="楷体" w:hAnsi="楷体" w:hint="eastAsia"/>
          <w:sz w:val="24"/>
          <w:szCs w:val="24"/>
        </w:rPr>
        <w:t>法定</w:t>
      </w:r>
      <w:r>
        <w:rPr>
          <w:rFonts w:ascii="楷体" w:eastAsia="楷体" w:hAnsi="楷体"/>
          <w:sz w:val="24"/>
          <w:szCs w:val="24"/>
        </w:rPr>
        <w:t>代表人：</w:t>
      </w:r>
    </w:p>
    <w:p w14:paraId="74B85918" w14:textId="77777777" w:rsidR="00E571BC" w:rsidRDefault="00B9066A">
      <w:pPr>
        <w:spacing w:line="360" w:lineRule="auto"/>
        <w:rPr>
          <w:rFonts w:ascii="楷体" w:eastAsia="楷体" w:hAnsi="楷体"/>
          <w:sz w:val="24"/>
          <w:szCs w:val="24"/>
        </w:rPr>
      </w:pPr>
      <w:r>
        <w:rPr>
          <w:rFonts w:ascii="楷体" w:eastAsia="楷体" w:hAnsi="楷体"/>
          <w:sz w:val="24"/>
          <w:szCs w:val="24"/>
        </w:rPr>
        <w:t>联系地址：</w:t>
      </w:r>
    </w:p>
    <w:p w14:paraId="5F3ED3FF" w14:textId="77777777" w:rsidR="00E571BC" w:rsidRDefault="00B9066A">
      <w:pPr>
        <w:spacing w:line="360" w:lineRule="auto"/>
        <w:rPr>
          <w:rFonts w:ascii="楷体" w:eastAsia="楷体" w:hAnsi="楷体"/>
          <w:sz w:val="24"/>
          <w:szCs w:val="24"/>
        </w:rPr>
      </w:pPr>
      <w:r>
        <w:rPr>
          <w:rFonts w:ascii="楷体" w:eastAsia="楷体" w:hAnsi="楷体"/>
          <w:sz w:val="24"/>
          <w:szCs w:val="24"/>
        </w:rPr>
        <w:t xml:space="preserve">联系电话： </w:t>
      </w:r>
    </w:p>
    <w:p w14:paraId="0857B53B" w14:textId="77777777" w:rsidR="00E571BC" w:rsidRDefault="00E571BC">
      <w:pPr>
        <w:spacing w:line="360" w:lineRule="auto"/>
        <w:rPr>
          <w:rFonts w:ascii="楷体" w:eastAsia="楷体" w:hAnsi="楷体"/>
          <w:sz w:val="24"/>
          <w:szCs w:val="24"/>
        </w:rPr>
      </w:pPr>
    </w:p>
    <w:p w14:paraId="27D058E0" w14:textId="77777777" w:rsidR="00E571BC" w:rsidRDefault="00B9066A">
      <w:pPr>
        <w:spacing w:line="360" w:lineRule="auto"/>
        <w:rPr>
          <w:rFonts w:ascii="楷体" w:eastAsia="楷体" w:hAnsi="楷体"/>
          <w:b/>
          <w:sz w:val="24"/>
          <w:szCs w:val="24"/>
        </w:rPr>
      </w:pPr>
      <w:r>
        <w:rPr>
          <w:rFonts w:ascii="楷体" w:eastAsia="楷体" w:hAnsi="楷体"/>
          <w:b/>
          <w:sz w:val="24"/>
          <w:szCs w:val="24"/>
        </w:rPr>
        <w:t>鉴于：</w:t>
      </w:r>
    </w:p>
    <w:p w14:paraId="7EEE44F1" w14:textId="347E7AC0"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91824">
        <w:rPr>
          <w:rFonts w:ascii="楷体" w:eastAsia="楷体" w:hAnsi="楷体"/>
          <w:sz w:val="24"/>
          <w:szCs w:val="24"/>
        </w:rPr>
        <w:t>上海亿朵网络科技有限公司</w:t>
      </w:r>
      <w:r w:rsidR="0093190C">
        <w:rPr>
          <w:rFonts w:ascii="楷体" w:eastAsia="楷体" w:hAnsi="楷体" w:hint="eastAsia"/>
          <w:sz w:val="24"/>
          <w:szCs w:val="24"/>
        </w:rPr>
        <w:t>（以下简称“</w:t>
      </w:r>
      <w:r w:rsidR="00991824">
        <w:rPr>
          <w:rFonts w:ascii="楷体" w:eastAsia="楷体" w:hAnsi="楷体" w:hint="eastAsia"/>
          <w:sz w:val="24"/>
          <w:szCs w:val="24"/>
        </w:rPr>
        <w:t>亿朵公司</w:t>
      </w:r>
      <w:r>
        <w:rPr>
          <w:rFonts w:ascii="楷体" w:eastAsia="楷体" w:hAnsi="楷体" w:hint="eastAsia"/>
          <w:sz w:val="24"/>
          <w:szCs w:val="24"/>
        </w:rPr>
        <w:t>”）因不能清偿到期债务，且明显缺乏清偿能力，上海市第三中级人民法院（以下简称“三中院”）裁定受理</w:t>
      </w:r>
      <w:r w:rsidR="00991824">
        <w:rPr>
          <w:rFonts w:ascii="楷体" w:eastAsia="楷体" w:hAnsi="楷体" w:hint="eastAsia"/>
          <w:sz w:val="24"/>
          <w:szCs w:val="24"/>
        </w:rPr>
        <w:t>亿朵公司</w:t>
      </w:r>
      <w:r>
        <w:rPr>
          <w:rFonts w:ascii="楷体" w:eastAsia="楷体" w:hAnsi="楷体" w:hint="eastAsia"/>
          <w:sz w:val="24"/>
          <w:szCs w:val="24"/>
        </w:rPr>
        <w:t>的破产清算案，并指定上海邦信阳律师事务所</w:t>
      </w:r>
      <w:r w:rsidR="0093190C">
        <w:rPr>
          <w:rFonts w:ascii="楷体" w:eastAsia="楷体" w:hAnsi="楷体" w:hint="eastAsia"/>
          <w:sz w:val="24"/>
          <w:szCs w:val="24"/>
        </w:rPr>
        <w:t>担任</w:t>
      </w:r>
      <w:r w:rsidR="00991824">
        <w:rPr>
          <w:rFonts w:ascii="楷体" w:eastAsia="楷体" w:hAnsi="楷体" w:hint="eastAsia"/>
          <w:sz w:val="24"/>
          <w:szCs w:val="24"/>
        </w:rPr>
        <w:t>亿朵公司</w:t>
      </w:r>
      <w:r>
        <w:rPr>
          <w:rFonts w:ascii="楷体" w:eastAsia="楷体" w:hAnsi="楷体" w:hint="eastAsia"/>
          <w:sz w:val="24"/>
          <w:szCs w:val="24"/>
        </w:rPr>
        <w:t>管理人（以下简称“管理人”）。</w:t>
      </w:r>
    </w:p>
    <w:p w14:paraId="15D7BAE7" w14:textId="6E22F954" w:rsidR="00E571BC" w:rsidRDefault="00B9066A">
      <w:pPr>
        <w:adjustRightInd w:val="0"/>
        <w:snapToGrid w:val="0"/>
        <w:spacing w:beforeLines="50" w:before="156" w:line="360" w:lineRule="auto"/>
        <w:ind w:firstLineChars="200" w:firstLine="480"/>
        <w:rPr>
          <w:rFonts w:ascii="楷体" w:eastAsia="楷体" w:hAnsi="楷体"/>
          <w:bCs/>
          <w:sz w:val="24"/>
          <w:szCs w:val="24"/>
        </w:rPr>
      </w:pPr>
      <w:r>
        <w:rPr>
          <w:rFonts w:ascii="楷体" w:eastAsia="楷体" w:hAnsi="楷体"/>
          <w:sz w:val="24"/>
          <w:szCs w:val="24"/>
        </w:rPr>
        <w:t>2、</w:t>
      </w:r>
      <w:r w:rsidR="0093190C">
        <w:rPr>
          <w:rFonts w:ascii="楷体" w:eastAsia="楷体" w:hAnsi="楷体" w:hint="eastAsia"/>
          <w:sz w:val="24"/>
          <w:szCs w:val="24"/>
        </w:rPr>
        <w:t>管理人根据法院裁定确认的变价方案，在淘宝网阿里</w:t>
      </w:r>
      <w:bookmarkStart w:id="0" w:name="_GoBack"/>
      <w:r w:rsidR="0093190C">
        <w:rPr>
          <w:rFonts w:ascii="楷体" w:eastAsia="楷体" w:hAnsi="楷体" w:hint="eastAsia"/>
          <w:sz w:val="24"/>
          <w:szCs w:val="24"/>
        </w:rPr>
        <w:t>拍卖</w:t>
      </w:r>
      <w:bookmarkEnd w:id="0"/>
      <w:r w:rsidR="0093190C">
        <w:rPr>
          <w:rFonts w:ascii="楷体" w:eastAsia="楷体" w:hAnsi="楷体" w:hint="eastAsia"/>
          <w:sz w:val="24"/>
          <w:szCs w:val="24"/>
        </w:rPr>
        <w:t>平台对</w:t>
      </w:r>
      <w:r w:rsidR="00991824">
        <w:rPr>
          <w:rFonts w:ascii="楷体" w:eastAsia="楷体" w:hAnsi="楷体" w:hint="eastAsia"/>
          <w:sz w:val="24"/>
          <w:szCs w:val="24"/>
        </w:rPr>
        <w:t>亿朵公司</w:t>
      </w:r>
      <w:r w:rsidR="0093190C">
        <w:rPr>
          <w:rFonts w:ascii="楷体" w:eastAsia="楷体" w:hAnsi="楷体" w:hint="eastAsia"/>
          <w:sz w:val="24"/>
          <w:szCs w:val="24"/>
        </w:rPr>
        <w:t>的</w:t>
      </w:r>
      <w:r w:rsidR="00991824">
        <w:rPr>
          <w:rFonts w:ascii="楷体" w:eastAsia="楷体" w:hAnsi="楷体"/>
          <w:bCs/>
          <w:sz w:val="24"/>
          <w:szCs w:val="24"/>
        </w:rPr>
        <w:t>245</w:t>
      </w:r>
      <w:r w:rsidR="000D7C69">
        <w:rPr>
          <w:rFonts w:ascii="楷体" w:eastAsia="楷体" w:hAnsi="楷体" w:hint="eastAsia"/>
          <w:bCs/>
          <w:sz w:val="24"/>
          <w:szCs w:val="24"/>
        </w:rPr>
        <w:t>,</w:t>
      </w:r>
      <w:r w:rsidR="00991824">
        <w:rPr>
          <w:rFonts w:ascii="楷体" w:eastAsia="楷体" w:hAnsi="楷体"/>
          <w:bCs/>
          <w:sz w:val="24"/>
          <w:szCs w:val="24"/>
        </w:rPr>
        <w:t>776.4</w:t>
      </w:r>
      <w:r w:rsidR="0093190C" w:rsidRPr="0093190C">
        <w:rPr>
          <w:rFonts w:ascii="楷体" w:eastAsia="楷体" w:hAnsi="楷体"/>
          <w:bCs/>
          <w:sz w:val="24"/>
          <w:szCs w:val="24"/>
        </w:rPr>
        <w:t>元</w:t>
      </w:r>
      <w:r w:rsidR="001A15D5" w:rsidRPr="0093190C">
        <w:rPr>
          <w:rFonts w:ascii="楷体" w:eastAsia="楷体" w:hAnsi="楷体"/>
          <w:bCs/>
          <w:sz w:val="24"/>
          <w:szCs w:val="24"/>
        </w:rPr>
        <w:t>应收</w:t>
      </w:r>
      <w:r w:rsidR="001A15D5">
        <w:rPr>
          <w:rFonts w:ascii="楷体" w:eastAsia="楷体" w:hAnsi="楷体" w:hint="eastAsia"/>
          <w:bCs/>
          <w:sz w:val="24"/>
          <w:szCs w:val="24"/>
        </w:rPr>
        <w:t>账款</w:t>
      </w:r>
      <w:r>
        <w:rPr>
          <w:rFonts w:ascii="楷体" w:eastAsia="楷体" w:hAnsi="楷体" w:hint="eastAsia"/>
          <w:bCs/>
          <w:sz w:val="24"/>
          <w:szCs w:val="24"/>
        </w:rPr>
        <w:t>债权</w:t>
      </w:r>
      <w:r>
        <w:rPr>
          <w:rFonts w:ascii="楷体" w:eastAsia="楷体" w:hAnsi="楷体" w:hint="eastAsia"/>
          <w:sz w:val="24"/>
          <w:szCs w:val="24"/>
        </w:rPr>
        <w:t>（以下简称“标的债权”）进行了</w:t>
      </w:r>
      <w:r w:rsidR="0059558D">
        <w:rPr>
          <w:rFonts w:ascii="楷体" w:eastAsia="楷体" w:hAnsi="楷体" w:hint="eastAsia"/>
          <w:sz w:val="24"/>
          <w:szCs w:val="24"/>
        </w:rPr>
        <w:t>变卖</w:t>
      </w:r>
      <w:r>
        <w:rPr>
          <w:rFonts w:ascii="楷体" w:eastAsia="楷体" w:hAnsi="楷体" w:hint="eastAsia"/>
          <w:sz w:val="24"/>
          <w:szCs w:val="24"/>
        </w:rPr>
        <w:t>。2</w:t>
      </w:r>
      <w:r w:rsidR="0093190C">
        <w:rPr>
          <w:rFonts w:ascii="楷体" w:eastAsia="楷体" w:hAnsi="楷体"/>
          <w:sz w:val="24"/>
          <w:szCs w:val="24"/>
        </w:rPr>
        <w:t>02</w:t>
      </w:r>
      <w:r w:rsidR="00991824">
        <w:rPr>
          <w:rFonts w:ascii="楷体" w:eastAsia="楷体" w:hAnsi="楷体"/>
          <w:sz w:val="24"/>
          <w:szCs w:val="24"/>
        </w:rPr>
        <w:t>5</w:t>
      </w:r>
      <w:r>
        <w:rPr>
          <w:rFonts w:ascii="楷体" w:eastAsia="楷体" w:hAnsi="楷体"/>
          <w:sz w:val="24"/>
          <w:szCs w:val="24"/>
        </w:rPr>
        <w:t>年</w:t>
      </w:r>
      <w:r w:rsidR="0093190C">
        <w:rPr>
          <w:rFonts w:ascii="楷体" w:eastAsia="楷体" w:hAnsi="楷体" w:hint="eastAsia"/>
          <w:sz w:val="24"/>
          <w:szCs w:val="24"/>
        </w:rPr>
        <w:t>【】</w:t>
      </w:r>
      <w:r>
        <w:rPr>
          <w:rFonts w:ascii="楷体" w:eastAsia="楷体" w:hAnsi="楷体"/>
          <w:sz w:val="24"/>
          <w:szCs w:val="24"/>
        </w:rPr>
        <w:t>月</w:t>
      </w:r>
      <w:r w:rsidR="0093190C">
        <w:rPr>
          <w:rFonts w:ascii="楷体" w:eastAsia="楷体" w:hAnsi="楷体" w:hint="eastAsia"/>
          <w:sz w:val="24"/>
          <w:szCs w:val="24"/>
        </w:rPr>
        <w:t>【】</w:t>
      </w:r>
      <w:r>
        <w:rPr>
          <w:rFonts w:ascii="楷体" w:eastAsia="楷体" w:hAnsi="楷体"/>
          <w:sz w:val="24"/>
          <w:szCs w:val="24"/>
        </w:rPr>
        <w:t>日成交，</w:t>
      </w:r>
      <w:r>
        <w:rPr>
          <w:rFonts w:ascii="楷体" w:eastAsia="楷体" w:hAnsi="楷体" w:hint="eastAsia"/>
          <w:sz w:val="24"/>
          <w:szCs w:val="24"/>
        </w:rPr>
        <w:t>由</w:t>
      </w:r>
      <w:r>
        <w:rPr>
          <w:rFonts w:ascii="楷体" w:eastAsia="楷体" w:hAnsi="楷体"/>
          <w:sz w:val="24"/>
          <w:szCs w:val="24"/>
        </w:rPr>
        <w:t>乙方以</w:t>
      </w:r>
      <w:r w:rsidR="0093190C">
        <w:rPr>
          <w:rFonts w:ascii="楷体" w:eastAsia="楷体" w:hAnsi="楷体" w:hint="eastAsia"/>
          <w:bCs/>
          <w:color w:val="000000"/>
          <w:kern w:val="0"/>
          <w:sz w:val="24"/>
          <w:szCs w:val="24"/>
        </w:rPr>
        <w:t>【】</w:t>
      </w:r>
      <w:r>
        <w:rPr>
          <w:rFonts w:ascii="楷体" w:eastAsia="楷体" w:hAnsi="楷体"/>
          <w:sz w:val="24"/>
          <w:szCs w:val="24"/>
        </w:rPr>
        <w:t>元</w:t>
      </w:r>
      <w:r w:rsidR="0059558D">
        <w:rPr>
          <w:rFonts w:ascii="楷体" w:eastAsia="楷体" w:hAnsi="楷体" w:hint="eastAsia"/>
          <w:sz w:val="24"/>
          <w:szCs w:val="24"/>
        </w:rPr>
        <w:t>购得</w:t>
      </w:r>
      <w:r>
        <w:rPr>
          <w:rFonts w:ascii="楷体" w:eastAsia="楷体" w:hAnsi="楷体" w:hint="eastAsia"/>
          <w:sz w:val="24"/>
          <w:szCs w:val="24"/>
        </w:rPr>
        <w:t>标的债权</w:t>
      </w:r>
      <w:r>
        <w:rPr>
          <w:rFonts w:ascii="楷体" w:eastAsia="楷体" w:hAnsi="楷体"/>
          <w:sz w:val="24"/>
          <w:szCs w:val="24"/>
        </w:rPr>
        <w:t>。</w:t>
      </w:r>
    </w:p>
    <w:p w14:paraId="1029F262" w14:textId="08CD527E"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w:t>
      </w:r>
      <w:r w:rsidR="0093190C">
        <w:rPr>
          <w:rFonts w:ascii="楷体" w:eastAsia="楷体" w:hAnsi="楷体" w:hint="eastAsia"/>
          <w:sz w:val="24"/>
          <w:szCs w:val="24"/>
        </w:rPr>
        <w:t>、乙方已仔细阅读并知悉标的债权竞买</w:t>
      </w:r>
      <w:r>
        <w:rPr>
          <w:rFonts w:ascii="楷体" w:eastAsia="楷体" w:hAnsi="楷体" w:hint="eastAsia"/>
          <w:sz w:val="24"/>
          <w:szCs w:val="24"/>
        </w:rPr>
        <w:t>公告、竞买须知的内容，对标的债权进行了充分、必要的了解，标的债权存在的风险完全清楚、认可并接受。经独立慎重判断后签署本协议，并同意按本协议约定的条款及</w:t>
      </w:r>
      <w:r w:rsidR="0059558D">
        <w:rPr>
          <w:rFonts w:ascii="楷体" w:eastAsia="楷体" w:hAnsi="楷体" w:hint="eastAsia"/>
          <w:sz w:val="24"/>
          <w:szCs w:val="24"/>
        </w:rPr>
        <w:t>变</w:t>
      </w:r>
      <w:r>
        <w:rPr>
          <w:rFonts w:ascii="楷体" w:eastAsia="楷体" w:hAnsi="楷体" w:hint="eastAsia"/>
          <w:sz w:val="24"/>
          <w:szCs w:val="24"/>
        </w:rPr>
        <w:t>卖时的标的债权现状受让本协议项下债权。</w:t>
      </w:r>
    </w:p>
    <w:p w14:paraId="34445180" w14:textId="77777777" w:rsidR="00E571BC" w:rsidRDefault="00E571BC">
      <w:pPr>
        <w:spacing w:line="360" w:lineRule="auto"/>
        <w:ind w:firstLineChars="200" w:firstLine="480"/>
        <w:rPr>
          <w:rFonts w:ascii="楷体" w:eastAsia="楷体" w:hAnsi="楷体"/>
          <w:sz w:val="24"/>
          <w:szCs w:val="24"/>
        </w:rPr>
      </w:pPr>
    </w:p>
    <w:p w14:paraId="3BF7624F" w14:textId="77777777" w:rsidR="00E571BC" w:rsidRDefault="00B9066A">
      <w:pPr>
        <w:spacing w:line="360" w:lineRule="auto"/>
        <w:ind w:firstLineChars="200" w:firstLine="480"/>
        <w:rPr>
          <w:rFonts w:ascii="楷体" w:eastAsia="楷体" w:hAnsi="楷体"/>
          <w:sz w:val="24"/>
        </w:rPr>
      </w:pPr>
      <w:r>
        <w:rPr>
          <w:rFonts w:ascii="楷体" w:eastAsia="楷体" w:hAnsi="楷体" w:hint="eastAsia"/>
          <w:sz w:val="24"/>
          <w:szCs w:val="24"/>
        </w:rPr>
        <w:t>根据《中华人民共和国民法典》《中华人民共和国企业破产法》等有关规定，</w:t>
      </w:r>
      <w:r>
        <w:rPr>
          <w:rFonts w:ascii="楷体" w:eastAsia="楷体" w:hAnsi="楷体" w:hint="eastAsia"/>
          <w:sz w:val="24"/>
        </w:rPr>
        <w:t>甲、乙方双方特签订本协议，以资信守。</w:t>
      </w:r>
    </w:p>
    <w:p w14:paraId="1C833D21" w14:textId="77777777" w:rsidR="00E571BC" w:rsidRDefault="00E571BC">
      <w:pPr>
        <w:spacing w:line="360" w:lineRule="auto"/>
        <w:ind w:firstLineChars="200" w:firstLine="480"/>
        <w:rPr>
          <w:rFonts w:ascii="楷体" w:eastAsia="楷体" w:hAnsi="楷体"/>
          <w:sz w:val="24"/>
        </w:rPr>
      </w:pPr>
    </w:p>
    <w:p w14:paraId="71CCD8F4" w14:textId="77777777" w:rsidR="00E571BC" w:rsidRDefault="00B9066A">
      <w:pPr>
        <w:spacing w:line="360" w:lineRule="auto"/>
        <w:ind w:firstLineChars="200" w:firstLine="482"/>
        <w:rPr>
          <w:rFonts w:ascii="楷体" w:eastAsia="楷体" w:hAnsi="楷体"/>
          <w:b/>
          <w:sz w:val="24"/>
        </w:rPr>
      </w:pPr>
      <w:r>
        <w:rPr>
          <w:rFonts w:ascii="楷体" w:eastAsia="楷体" w:hAnsi="楷体"/>
          <w:b/>
          <w:sz w:val="24"/>
        </w:rPr>
        <w:t>一、标的债权的转让</w:t>
      </w:r>
    </w:p>
    <w:p w14:paraId="5AABEACC" w14:textId="70B74AC8" w:rsidR="00E571BC" w:rsidRDefault="00B9066A">
      <w:pPr>
        <w:adjustRightInd w:val="0"/>
        <w:snapToGrid w:val="0"/>
        <w:spacing w:beforeLines="50" w:before="156" w:line="360" w:lineRule="auto"/>
        <w:ind w:firstLineChars="200" w:firstLine="480"/>
        <w:rPr>
          <w:rFonts w:ascii="楷体" w:eastAsia="楷体" w:hAnsi="楷体" w:cs="楷体_GB2312"/>
          <w:sz w:val="24"/>
          <w:szCs w:val="24"/>
        </w:rPr>
      </w:pPr>
      <w:r>
        <w:rPr>
          <w:rFonts w:ascii="楷体" w:eastAsia="楷体" w:hAnsi="楷体"/>
          <w:sz w:val="24"/>
          <w:szCs w:val="24"/>
        </w:rPr>
        <w:t>1、</w:t>
      </w:r>
      <w:r>
        <w:rPr>
          <w:rFonts w:ascii="楷体" w:eastAsia="楷体" w:hAnsi="楷体" w:hint="eastAsia"/>
          <w:sz w:val="24"/>
          <w:szCs w:val="24"/>
        </w:rPr>
        <w:t>甲方转让标的为</w:t>
      </w:r>
      <w:r w:rsidR="00991824">
        <w:rPr>
          <w:rFonts w:ascii="楷体" w:eastAsia="楷体" w:hAnsi="楷体"/>
          <w:sz w:val="24"/>
          <w:szCs w:val="24"/>
        </w:rPr>
        <w:t>上海亿朵网络科技有限公司</w:t>
      </w:r>
      <w:r w:rsidR="0093190C">
        <w:rPr>
          <w:rFonts w:ascii="楷体" w:eastAsia="楷体" w:hAnsi="楷体"/>
          <w:sz w:val="24"/>
          <w:szCs w:val="24"/>
        </w:rPr>
        <w:t>的</w:t>
      </w:r>
      <w:r w:rsidR="001A15D5">
        <w:rPr>
          <w:rFonts w:ascii="楷体" w:eastAsia="楷体" w:hAnsi="楷体"/>
          <w:bCs/>
          <w:sz w:val="24"/>
          <w:szCs w:val="24"/>
        </w:rPr>
        <w:t>245</w:t>
      </w:r>
      <w:r w:rsidR="000D7C69">
        <w:rPr>
          <w:rFonts w:ascii="楷体" w:eastAsia="楷体" w:hAnsi="楷体"/>
          <w:bCs/>
          <w:sz w:val="24"/>
          <w:szCs w:val="24"/>
        </w:rPr>
        <w:t>,</w:t>
      </w:r>
      <w:r w:rsidR="001A15D5">
        <w:rPr>
          <w:rFonts w:ascii="楷体" w:eastAsia="楷体" w:hAnsi="楷体"/>
          <w:bCs/>
          <w:sz w:val="24"/>
          <w:szCs w:val="24"/>
        </w:rPr>
        <w:t>776.4</w:t>
      </w:r>
      <w:r w:rsidR="001A15D5">
        <w:rPr>
          <w:rFonts w:ascii="楷体" w:eastAsia="楷体" w:hAnsi="楷体" w:hint="eastAsia"/>
          <w:bCs/>
          <w:sz w:val="24"/>
          <w:szCs w:val="24"/>
        </w:rPr>
        <w:t>元应收账款</w:t>
      </w:r>
      <w:r>
        <w:rPr>
          <w:rFonts w:ascii="楷体" w:eastAsia="楷体" w:hAnsi="楷体" w:hint="eastAsia"/>
          <w:bCs/>
          <w:sz w:val="24"/>
          <w:szCs w:val="24"/>
        </w:rPr>
        <w:t>债权</w:t>
      </w:r>
      <w:r>
        <w:rPr>
          <w:rFonts w:ascii="楷体" w:eastAsia="楷体" w:hAnsi="楷体" w:hint="eastAsia"/>
          <w:sz w:val="24"/>
          <w:szCs w:val="24"/>
        </w:rPr>
        <w:t>(</w:t>
      </w:r>
      <w:r w:rsidR="000D7C69">
        <w:rPr>
          <w:rFonts w:ascii="楷体" w:eastAsia="楷体" w:hAnsi="楷体" w:hint="eastAsia"/>
          <w:sz w:val="24"/>
          <w:szCs w:val="24"/>
        </w:rPr>
        <w:t>债权对应的</w:t>
      </w:r>
      <w:r w:rsidR="006A1C2A">
        <w:rPr>
          <w:rFonts w:ascii="楷体" w:eastAsia="楷体" w:hAnsi="楷体" w:hint="eastAsia"/>
          <w:sz w:val="24"/>
          <w:szCs w:val="24"/>
        </w:rPr>
        <w:t>裁判文书</w:t>
      </w:r>
      <w:r>
        <w:rPr>
          <w:rFonts w:ascii="楷体" w:eastAsia="楷体" w:hAnsi="楷体"/>
          <w:sz w:val="24"/>
          <w:szCs w:val="24"/>
        </w:rPr>
        <w:t>详见附件</w:t>
      </w:r>
      <w:r>
        <w:rPr>
          <w:rFonts w:ascii="楷体" w:eastAsia="楷体" w:hAnsi="楷体" w:hint="eastAsia"/>
          <w:sz w:val="24"/>
          <w:szCs w:val="24"/>
        </w:rPr>
        <w:t>)</w:t>
      </w:r>
      <w:r>
        <w:rPr>
          <w:rFonts w:ascii="楷体" w:eastAsia="楷体" w:hAnsi="楷体" w:cs="楷体_GB2312" w:hint="eastAsia"/>
          <w:sz w:val="24"/>
          <w:szCs w:val="24"/>
        </w:rPr>
        <w:t>。</w:t>
      </w:r>
    </w:p>
    <w:p w14:paraId="105B6C27" w14:textId="77777777" w:rsidR="00E571BC" w:rsidRDefault="00B9066A">
      <w:pPr>
        <w:adjustRightInd w:val="0"/>
        <w:snapToGrid w:val="0"/>
        <w:spacing w:beforeLines="50" w:before="156" w:line="360" w:lineRule="auto"/>
        <w:ind w:firstLineChars="200" w:firstLine="480"/>
        <w:rPr>
          <w:rFonts w:ascii="楷体" w:eastAsia="楷体" w:hAnsi="楷体" w:cs="楷体_GB2312"/>
          <w:b/>
          <w:bCs/>
          <w:sz w:val="24"/>
          <w:szCs w:val="24"/>
        </w:rPr>
      </w:pPr>
      <w:r>
        <w:rPr>
          <w:rFonts w:ascii="楷体" w:eastAsia="楷体" w:hAnsi="楷体" w:hint="eastAsia"/>
          <w:sz w:val="24"/>
          <w:szCs w:val="24"/>
        </w:rPr>
        <w:t>2、</w:t>
      </w:r>
      <w:r>
        <w:rPr>
          <w:rFonts w:ascii="楷体" w:eastAsia="楷体" w:hAnsi="楷体"/>
          <w:sz w:val="24"/>
          <w:szCs w:val="24"/>
        </w:rPr>
        <w:t>乙方同意按现状受让以上标的债权，同时取得与该债权有关的从权利，包括但不限于利息、加倍支付的迟延履行期间的利息等。</w:t>
      </w:r>
    </w:p>
    <w:p w14:paraId="1E50D80E" w14:textId="77777777" w:rsidR="00E571BC" w:rsidRDefault="00E571BC">
      <w:pPr>
        <w:spacing w:line="360" w:lineRule="auto"/>
        <w:ind w:firstLineChars="200" w:firstLine="480"/>
        <w:rPr>
          <w:rFonts w:ascii="楷体" w:eastAsia="楷体" w:hAnsi="楷体"/>
          <w:sz w:val="24"/>
          <w:szCs w:val="24"/>
        </w:rPr>
      </w:pPr>
    </w:p>
    <w:p w14:paraId="1E7D5A4B"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二、债权转让价格及费用承担</w:t>
      </w:r>
    </w:p>
    <w:p w14:paraId="49FDB47B" w14:textId="3EBCAB0B"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1、标的债权转让价格为人民币</w:t>
      </w:r>
      <w:r w:rsidR="0093190C">
        <w:rPr>
          <w:rFonts w:ascii="楷体" w:eastAsia="楷体" w:hAnsi="楷体" w:hint="eastAsia"/>
          <w:bCs/>
          <w:color w:val="000000"/>
          <w:kern w:val="0"/>
          <w:sz w:val="24"/>
          <w:szCs w:val="24"/>
        </w:rPr>
        <w:t>【】</w:t>
      </w:r>
      <w:r>
        <w:rPr>
          <w:rFonts w:ascii="楷体" w:eastAsia="楷体" w:hAnsi="楷体"/>
          <w:sz w:val="24"/>
          <w:szCs w:val="24"/>
        </w:rPr>
        <w:t>元</w:t>
      </w:r>
      <w:r>
        <w:rPr>
          <w:rFonts w:ascii="楷体" w:eastAsia="楷体" w:hAnsi="楷体" w:hint="eastAsia"/>
          <w:sz w:val="24"/>
          <w:szCs w:val="24"/>
        </w:rPr>
        <w:t>（大写：</w:t>
      </w:r>
      <w:r w:rsidR="0093190C">
        <w:rPr>
          <w:rFonts w:ascii="楷体" w:eastAsia="楷体" w:hAnsi="楷体" w:hint="eastAsia"/>
          <w:sz w:val="24"/>
          <w:szCs w:val="24"/>
        </w:rPr>
        <w:t>【】</w:t>
      </w:r>
      <w:r>
        <w:rPr>
          <w:rFonts w:ascii="楷体" w:eastAsia="楷体" w:hAnsi="楷体" w:hint="eastAsia"/>
          <w:sz w:val="24"/>
          <w:szCs w:val="24"/>
        </w:rPr>
        <w:t>）</w:t>
      </w:r>
      <w:r>
        <w:rPr>
          <w:rFonts w:ascii="楷体" w:eastAsia="楷体" w:hAnsi="楷体"/>
          <w:sz w:val="24"/>
          <w:szCs w:val="24"/>
        </w:rPr>
        <w:t>，乙方已于</w:t>
      </w:r>
      <w:r w:rsidR="0093190C">
        <w:rPr>
          <w:rFonts w:ascii="楷体" w:eastAsia="楷体" w:hAnsi="楷体"/>
          <w:sz w:val="24"/>
          <w:szCs w:val="24"/>
        </w:rPr>
        <w:t>202</w:t>
      </w:r>
      <w:r w:rsidR="001A15D5">
        <w:rPr>
          <w:rFonts w:ascii="楷体" w:eastAsia="楷体" w:hAnsi="楷体"/>
          <w:sz w:val="24"/>
          <w:szCs w:val="24"/>
        </w:rPr>
        <w:t>5</w:t>
      </w:r>
      <w:r>
        <w:rPr>
          <w:rFonts w:ascii="楷体" w:eastAsia="楷体" w:hAnsi="楷体"/>
          <w:sz w:val="24"/>
          <w:szCs w:val="24"/>
        </w:rPr>
        <w:t>年</w:t>
      </w:r>
      <w:r w:rsidR="0093190C">
        <w:rPr>
          <w:rFonts w:ascii="楷体" w:eastAsia="楷体" w:hAnsi="楷体" w:hint="eastAsia"/>
          <w:sz w:val="24"/>
          <w:szCs w:val="24"/>
        </w:rPr>
        <w:t>【】</w:t>
      </w:r>
      <w:r>
        <w:rPr>
          <w:rFonts w:ascii="楷体" w:eastAsia="楷体" w:hAnsi="楷体" w:hint="eastAsia"/>
          <w:sz w:val="24"/>
          <w:szCs w:val="24"/>
        </w:rPr>
        <w:t>月</w:t>
      </w:r>
      <w:r w:rsidR="0093190C">
        <w:rPr>
          <w:rFonts w:ascii="楷体" w:eastAsia="楷体" w:hAnsi="楷体" w:hint="eastAsia"/>
          <w:sz w:val="24"/>
          <w:szCs w:val="24"/>
        </w:rPr>
        <w:t>【】</w:t>
      </w:r>
      <w:r>
        <w:rPr>
          <w:rFonts w:ascii="楷体" w:eastAsia="楷体" w:hAnsi="楷体"/>
          <w:sz w:val="24"/>
          <w:szCs w:val="24"/>
        </w:rPr>
        <w:t>日支付。</w:t>
      </w:r>
    </w:p>
    <w:p w14:paraId="2501A63B" w14:textId="6F154926"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2、双方确认，本协议项下的债权</w:t>
      </w:r>
      <w:r>
        <w:rPr>
          <w:rFonts w:ascii="楷体" w:eastAsia="楷体" w:hAnsi="楷体" w:hint="eastAsia"/>
          <w:sz w:val="24"/>
          <w:szCs w:val="24"/>
        </w:rPr>
        <w:t>转让所涉及的一切明确的或潜在的关联费用均</w:t>
      </w:r>
      <w:r>
        <w:rPr>
          <w:rFonts w:ascii="楷体" w:eastAsia="楷体" w:hAnsi="楷体"/>
          <w:sz w:val="24"/>
          <w:szCs w:val="24"/>
        </w:rPr>
        <w:t>由乙方承担</w:t>
      </w:r>
      <w:r w:rsidR="001A15D5">
        <w:rPr>
          <w:rFonts w:ascii="楷体" w:eastAsia="楷体" w:hAnsi="楷体" w:hint="eastAsia"/>
          <w:sz w:val="24"/>
          <w:szCs w:val="24"/>
        </w:rPr>
        <w:t>。</w:t>
      </w:r>
    </w:p>
    <w:p w14:paraId="4B52ED37"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3、乙方</w:t>
      </w:r>
      <w:r>
        <w:rPr>
          <w:rFonts w:ascii="楷体" w:eastAsia="楷体" w:hAnsi="楷体" w:hint="eastAsia"/>
          <w:sz w:val="24"/>
          <w:szCs w:val="24"/>
        </w:rPr>
        <w:t>须自行负责通知债务人债权转让事项及办理相关手续，产生的费用由</w:t>
      </w:r>
      <w:r>
        <w:rPr>
          <w:rFonts w:ascii="楷体" w:eastAsia="楷体" w:hAnsi="楷体"/>
          <w:sz w:val="24"/>
          <w:szCs w:val="24"/>
        </w:rPr>
        <w:t>乙方</w:t>
      </w:r>
      <w:r>
        <w:rPr>
          <w:rFonts w:ascii="楷体" w:eastAsia="楷体" w:hAnsi="楷体" w:hint="eastAsia"/>
          <w:sz w:val="24"/>
          <w:szCs w:val="24"/>
        </w:rPr>
        <w:t>承担。</w:t>
      </w:r>
    </w:p>
    <w:p w14:paraId="47633145" w14:textId="77777777" w:rsidR="00E571BC" w:rsidRDefault="00E571BC">
      <w:pPr>
        <w:spacing w:line="360" w:lineRule="auto"/>
        <w:ind w:firstLineChars="200" w:firstLine="480"/>
        <w:rPr>
          <w:rFonts w:ascii="楷体" w:eastAsia="楷体" w:hAnsi="楷体"/>
          <w:sz w:val="24"/>
          <w:szCs w:val="24"/>
        </w:rPr>
      </w:pPr>
    </w:p>
    <w:p w14:paraId="4365F92F"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三、标的债权相关文件的交割</w:t>
      </w:r>
    </w:p>
    <w:p w14:paraId="3A15671A" w14:textId="0526C18B"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3190C">
        <w:rPr>
          <w:rFonts w:ascii="楷体" w:eastAsia="楷体" w:hAnsi="楷体"/>
          <w:sz w:val="24"/>
          <w:szCs w:val="24"/>
        </w:rPr>
        <w:t>由于</w:t>
      </w:r>
      <w:r w:rsidR="00991824">
        <w:rPr>
          <w:rFonts w:ascii="楷体" w:eastAsia="楷体" w:hAnsi="楷体"/>
          <w:sz w:val="24"/>
          <w:szCs w:val="24"/>
        </w:rPr>
        <w:t>亿朵公司</w:t>
      </w:r>
      <w:r>
        <w:rPr>
          <w:rFonts w:ascii="楷体" w:eastAsia="楷体" w:hAnsi="楷体"/>
          <w:sz w:val="24"/>
          <w:szCs w:val="24"/>
        </w:rPr>
        <w:t>经营资料缺失严重，甲方向乙方交割的债权文件仅限于管理人实际接管到的</w:t>
      </w:r>
      <w:r w:rsidR="00991824">
        <w:rPr>
          <w:rFonts w:ascii="楷体" w:eastAsia="楷体" w:hAnsi="楷体" w:hint="eastAsia"/>
          <w:sz w:val="24"/>
          <w:szCs w:val="24"/>
        </w:rPr>
        <w:t>亿朵公司</w:t>
      </w:r>
      <w:r>
        <w:rPr>
          <w:rFonts w:ascii="楷体" w:eastAsia="楷体" w:hAnsi="楷体"/>
          <w:sz w:val="24"/>
          <w:szCs w:val="24"/>
        </w:rPr>
        <w:t>的标的债权有关的文件，文件状态以本协议签订时的现状为准。</w:t>
      </w:r>
    </w:p>
    <w:p w14:paraId="622120EB" w14:textId="77777777" w:rsidR="00E571BC" w:rsidRDefault="00B9066A" w:rsidP="0093190C">
      <w:pPr>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w:t>
      </w:r>
      <w:r>
        <w:rPr>
          <w:rFonts w:ascii="楷体" w:eastAsia="楷体" w:hAnsi="楷体"/>
          <w:sz w:val="24"/>
          <w:szCs w:val="24"/>
        </w:rPr>
        <w:t>双方约定进行一次性交割</w:t>
      </w:r>
      <w:r w:rsidR="004A187F">
        <w:rPr>
          <w:rFonts w:ascii="楷体" w:eastAsia="楷体" w:hAnsi="楷体" w:hint="eastAsia"/>
          <w:sz w:val="24"/>
          <w:szCs w:val="24"/>
        </w:rPr>
        <w:t>，交割完成时间以双方签署本协议</w:t>
      </w:r>
      <w:r>
        <w:rPr>
          <w:rFonts w:ascii="楷体" w:eastAsia="楷体" w:hAnsi="楷体" w:hint="eastAsia"/>
          <w:sz w:val="24"/>
          <w:szCs w:val="24"/>
        </w:rPr>
        <w:t>为准</w:t>
      </w:r>
      <w:r>
        <w:rPr>
          <w:rFonts w:ascii="楷体" w:eastAsia="楷体" w:hAnsi="楷体"/>
          <w:sz w:val="24"/>
          <w:szCs w:val="24"/>
        </w:rPr>
        <w:t>，交割完成后，管理人不再负有提供相关资料的义务。</w:t>
      </w:r>
    </w:p>
    <w:p w14:paraId="2BF8B45C" w14:textId="77777777" w:rsidR="00E571BC" w:rsidRDefault="00E571BC">
      <w:pPr>
        <w:spacing w:line="360" w:lineRule="auto"/>
        <w:ind w:firstLineChars="200" w:firstLine="482"/>
        <w:rPr>
          <w:rFonts w:ascii="楷体" w:eastAsia="楷体" w:hAnsi="楷体"/>
          <w:b/>
          <w:sz w:val="24"/>
          <w:szCs w:val="24"/>
        </w:rPr>
      </w:pPr>
    </w:p>
    <w:p w14:paraId="7F2BF0DB"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hint="eastAsia"/>
          <w:b/>
          <w:sz w:val="24"/>
          <w:szCs w:val="24"/>
        </w:rPr>
        <w:t>四、债权转让通知</w:t>
      </w:r>
    </w:p>
    <w:p w14:paraId="53C3EDAE"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债权转让通知的送达由乙方负责，相关费用由乙方承担。</w:t>
      </w:r>
    </w:p>
    <w:p w14:paraId="1E820A40" w14:textId="77777777" w:rsidR="00E571BC" w:rsidRDefault="00E571BC">
      <w:pPr>
        <w:spacing w:line="360" w:lineRule="auto"/>
        <w:rPr>
          <w:rFonts w:ascii="楷体" w:eastAsia="楷体" w:hAnsi="楷体"/>
          <w:b/>
          <w:sz w:val="24"/>
          <w:szCs w:val="24"/>
        </w:rPr>
      </w:pPr>
    </w:p>
    <w:p w14:paraId="7DCFEB26"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hint="eastAsia"/>
          <w:b/>
          <w:sz w:val="24"/>
          <w:szCs w:val="24"/>
        </w:rPr>
        <w:t>五、风险告知</w:t>
      </w:r>
    </w:p>
    <w:p w14:paraId="2C7D0FF6" w14:textId="77777777" w:rsidR="00E571BC" w:rsidRDefault="00B9066A">
      <w:pPr>
        <w:spacing w:line="360" w:lineRule="auto"/>
        <w:ind w:firstLineChars="200" w:firstLine="482"/>
        <w:rPr>
          <w:rFonts w:ascii="楷体" w:eastAsia="楷体" w:hAnsi="楷体"/>
          <w:sz w:val="24"/>
          <w:szCs w:val="24"/>
          <w:u w:val="double"/>
        </w:rPr>
      </w:pPr>
      <w:r>
        <w:rPr>
          <w:rFonts w:ascii="楷体" w:eastAsia="楷体" w:hAnsi="楷体"/>
          <w:b/>
          <w:bCs/>
          <w:sz w:val="24"/>
          <w:szCs w:val="24"/>
          <w:u w:val="double"/>
        </w:rPr>
        <w:t>就标的债权的转让事宜，管理人已在标的债权《竞买公告》中告知如下风险，乙方对以下风险完全知晓并自愿承担由此产生的不利后果或其他法律后果：</w:t>
      </w:r>
    </w:p>
    <w:p w14:paraId="54DA0D48"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（1）账面记录可能与实际情况不符，不符原因包括但不限于记账错误、贸</w:t>
      </w:r>
      <w:r w:rsidRPr="0093190C">
        <w:rPr>
          <w:rFonts w:ascii="楷体" w:eastAsia="楷体" w:hAnsi="楷体"/>
          <w:bCs/>
          <w:sz w:val="24"/>
          <w:szCs w:val="24"/>
        </w:rPr>
        <w:lastRenderedPageBreak/>
        <w:t>易融资形成、无真实债权债务关系等；</w:t>
      </w:r>
    </w:p>
    <w:p w14:paraId="4C3C76D8" w14:textId="18EFC3A3"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（2）管理人仅接管</w:t>
      </w:r>
      <w:r w:rsidR="00991824">
        <w:rPr>
          <w:rFonts w:ascii="楷体" w:eastAsia="楷体" w:hAnsi="楷体"/>
          <w:bCs/>
          <w:sz w:val="24"/>
          <w:szCs w:val="24"/>
        </w:rPr>
        <w:t>亿朵公司</w:t>
      </w:r>
      <w:r w:rsidRPr="0093190C">
        <w:rPr>
          <w:rFonts w:ascii="楷体" w:eastAsia="楷体" w:hAnsi="楷体"/>
          <w:bCs/>
          <w:sz w:val="24"/>
          <w:szCs w:val="24"/>
        </w:rPr>
        <w:t>的部分财务账簿，无法完整提供合同、订单、发票、财务资料等支持性文件，对外债权可能全部或部分无效、不存在、无法追回、产生损失等，真实性存在瑕疵；</w:t>
      </w:r>
    </w:p>
    <w:p w14:paraId="46A827B1"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（3）管理人打包、封存的债权文件中记载的债权户数、金额可能存在全部或部分不准确，可能与</w:t>
      </w:r>
      <w:r w:rsidRPr="0093190C">
        <w:rPr>
          <w:rFonts w:ascii="楷体" w:eastAsia="楷体" w:hAnsi="楷体" w:hint="eastAsia"/>
          <w:bCs/>
          <w:sz w:val="24"/>
          <w:szCs w:val="24"/>
        </w:rPr>
        <w:t>相关方</w:t>
      </w:r>
      <w:r w:rsidRPr="0093190C">
        <w:rPr>
          <w:rFonts w:ascii="楷体" w:eastAsia="楷体" w:hAnsi="楷体"/>
          <w:bCs/>
          <w:sz w:val="24"/>
          <w:szCs w:val="24"/>
        </w:rPr>
        <w:t>财务记载的信息不一致的情形；</w:t>
      </w:r>
    </w:p>
    <w:p w14:paraId="3C07885E"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（4）债权可能存在不符合约定的付款条件、付款期限未届满、被质押以及存在因违约情形导致债权存在争议、无法取回、产生损失等风险；</w:t>
      </w:r>
    </w:p>
    <w:p w14:paraId="08075A8A"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（5）与债权相关的债务人或担保人或第三方存在破产、被解散、被注销、被撤销、被关闭、被吊销、歇业、下落不明以及其他主体存续性瑕疵的情形；</w:t>
      </w:r>
    </w:p>
    <w:p w14:paraId="1D291230"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（6）债权文件对于债权的行使可能存在不真实、不完整，债权凭证原件缺失、不存在或内容冲突导致债权存在争议、无法收回、产生损失等相关情形；</w:t>
      </w:r>
    </w:p>
    <w:p w14:paraId="4BAB7BCD"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（7）债权文件可能与债权文件清单记载不一致导致债权存在争议、无法收回、产生损失等风险；</w:t>
      </w:r>
    </w:p>
    <w:p w14:paraId="0CB94270"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（8）就债权提起诉讼可能存在反诉要求赔偿违约金等债权存在争议、无法收回、产生损失的风险；</w:t>
      </w:r>
    </w:p>
    <w:p w14:paraId="3A3689CC"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（9）债权项目可能存在已经被其他债权人或第三人收取的情形；</w:t>
      </w:r>
    </w:p>
    <w:p w14:paraId="5951190C"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（10）其他已经和/或尚未发现的可能导致债权存在争议、不存在、无法收回、产生损失等风险；</w:t>
      </w:r>
    </w:p>
    <w:p w14:paraId="173AB535"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（11）可能存在联系不到债务人的情况。如无法确定债务人联系方式的，实际无法开展追收工作；</w:t>
      </w:r>
    </w:p>
    <w:p w14:paraId="42466F8C" w14:textId="77777777" w:rsid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（12）债权可能已超诉讼时效、执行时效或丧失相关的法定期间或因其他原因已部分消灭或成为自然债导致存在无法收回，因合同约定、债务人实际已履行等原因已消灭，发票未</w:t>
      </w:r>
      <w:r w:rsidR="00A35E74">
        <w:rPr>
          <w:rFonts w:ascii="楷体" w:eastAsia="楷体" w:hAnsi="楷体"/>
          <w:bCs/>
          <w:sz w:val="24"/>
          <w:szCs w:val="24"/>
        </w:rPr>
        <w:t>开，被抵消、撤销以及其他原因或纠纷导致无法收回、产生损失等风险</w:t>
      </w:r>
      <w:r w:rsidR="00A35E74">
        <w:rPr>
          <w:rFonts w:ascii="楷体" w:eastAsia="楷体" w:hAnsi="楷体" w:hint="eastAsia"/>
          <w:bCs/>
          <w:sz w:val="24"/>
          <w:szCs w:val="24"/>
        </w:rPr>
        <w:t>；</w:t>
      </w:r>
    </w:p>
    <w:p w14:paraId="233217AA" w14:textId="77777777" w:rsidR="00A35E74" w:rsidRPr="00A35E74" w:rsidRDefault="00A35E74" w:rsidP="00A35E74">
      <w:pPr>
        <w:spacing w:line="360" w:lineRule="auto"/>
        <w:ind w:firstLineChars="200" w:firstLine="480"/>
        <w:rPr>
          <w:rFonts w:ascii="楷体" w:eastAsia="楷体" w:hAnsi="楷体"/>
          <w:bCs/>
          <w:sz w:val="24"/>
          <w:szCs w:val="24"/>
        </w:rPr>
      </w:pPr>
      <w:r w:rsidRPr="00A35E74">
        <w:rPr>
          <w:rFonts w:ascii="楷体" w:eastAsia="楷体" w:hAnsi="楷体" w:hint="eastAsia"/>
          <w:bCs/>
          <w:sz w:val="24"/>
          <w:szCs w:val="24"/>
        </w:rPr>
        <w:t>（1</w:t>
      </w:r>
      <w:r w:rsidRPr="00A35E74">
        <w:rPr>
          <w:rFonts w:ascii="楷体" w:eastAsia="楷体" w:hAnsi="楷体"/>
          <w:bCs/>
          <w:sz w:val="24"/>
          <w:szCs w:val="24"/>
        </w:rPr>
        <w:t>3</w:t>
      </w:r>
      <w:r w:rsidRPr="00A35E74">
        <w:rPr>
          <w:rFonts w:ascii="楷体" w:eastAsia="楷体" w:hAnsi="楷体" w:hint="eastAsia"/>
          <w:bCs/>
          <w:sz w:val="24"/>
          <w:szCs w:val="24"/>
        </w:rPr>
        <w:t>）其他已经和/或尚未发现的可能导致债权存在争议、不存在、无法收回、产生损失等风险。</w:t>
      </w:r>
    </w:p>
    <w:p w14:paraId="53C2AB60" w14:textId="77777777" w:rsidR="00A35E74" w:rsidRPr="00A35E74" w:rsidRDefault="00A35E74" w:rsidP="0093190C">
      <w:pPr>
        <w:spacing w:line="360" w:lineRule="auto"/>
        <w:ind w:firstLineChars="200" w:firstLine="480"/>
        <w:rPr>
          <w:rFonts w:ascii="楷体" w:eastAsia="楷体" w:hAnsi="楷体"/>
          <w:bCs/>
          <w:sz w:val="24"/>
          <w:szCs w:val="24"/>
        </w:rPr>
      </w:pPr>
    </w:p>
    <w:p w14:paraId="6E355AD0" w14:textId="77777777" w:rsidR="00E571BC" w:rsidRPr="0093190C" w:rsidRDefault="00E571BC">
      <w:pPr>
        <w:spacing w:line="360" w:lineRule="auto"/>
        <w:ind w:firstLineChars="200" w:firstLine="482"/>
        <w:rPr>
          <w:rFonts w:ascii="楷体" w:eastAsia="楷体" w:hAnsi="楷体"/>
          <w:b/>
          <w:sz w:val="24"/>
          <w:szCs w:val="24"/>
        </w:rPr>
      </w:pPr>
    </w:p>
    <w:p w14:paraId="0FE9CEB5"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lastRenderedPageBreak/>
        <w:t>六、保密条款</w:t>
      </w:r>
    </w:p>
    <w:p w14:paraId="17ABB406" w14:textId="1235C976"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3190C">
        <w:rPr>
          <w:rFonts w:ascii="楷体" w:eastAsia="楷体" w:hAnsi="楷体" w:hint="eastAsia"/>
          <w:sz w:val="24"/>
          <w:szCs w:val="24"/>
        </w:rPr>
        <w:t>、乙方承诺，对本协议签署和履行过程中得到的关于标的债权和</w:t>
      </w:r>
      <w:r w:rsidR="00991824">
        <w:rPr>
          <w:rFonts w:ascii="楷体" w:eastAsia="楷体" w:hAnsi="楷体" w:hint="eastAsia"/>
          <w:sz w:val="24"/>
          <w:szCs w:val="24"/>
        </w:rPr>
        <w:t>亿朵公司</w:t>
      </w:r>
      <w:r>
        <w:rPr>
          <w:rFonts w:ascii="楷体" w:eastAsia="楷体" w:hAnsi="楷体" w:hint="eastAsia"/>
          <w:sz w:val="24"/>
          <w:szCs w:val="24"/>
        </w:rPr>
        <w:t>的资料以及本协议项下交易的所有重要信息及本协议所含信息均有保密义务。</w:t>
      </w:r>
    </w:p>
    <w:p w14:paraId="3125FB7C"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乙方承诺，</w:t>
      </w:r>
      <w:r>
        <w:rPr>
          <w:rFonts w:ascii="楷体" w:eastAsia="楷体" w:hAnsi="楷体"/>
          <w:sz w:val="24"/>
          <w:szCs w:val="24"/>
        </w:rPr>
        <w:t>本协议项下乙方从甲方或管理人处获得的</w:t>
      </w:r>
      <w:r w:rsidR="0093190C">
        <w:rPr>
          <w:rFonts w:ascii="楷体" w:eastAsia="楷体" w:hAnsi="楷体"/>
          <w:sz w:val="24"/>
          <w:szCs w:val="24"/>
        </w:rPr>
        <w:t>所有</w:t>
      </w:r>
      <w:r>
        <w:rPr>
          <w:rFonts w:ascii="楷体" w:eastAsia="楷体" w:hAnsi="楷体"/>
          <w:sz w:val="24"/>
          <w:szCs w:val="24"/>
        </w:rPr>
        <w:t>资料等无法通过公开渠道获取的文件、资料、数据等均应予以保密。</w:t>
      </w:r>
      <w:r>
        <w:rPr>
          <w:rFonts w:ascii="楷体" w:eastAsia="楷体" w:hAnsi="楷体" w:hint="eastAsia"/>
          <w:sz w:val="24"/>
          <w:szCs w:val="24"/>
        </w:rPr>
        <w:t>除根据法律规定，需向相关司法、政府部门披露，以及向服务于本协议项下交易并受保密协议约束的中介机构披露外，未经甲方书面同意，不得向任何其他方披露此类信息。</w:t>
      </w:r>
    </w:p>
    <w:p w14:paraId="192D8B75" w14:textId="77777777" w:rsidR="00E571BC" w:rsidRDefault="00E571BC">
      <w:pPr>
        <w:spacing w:line="360" w:lineRule="auto"/>
        <w:ind w:firstLineChars="200" w:firstLine="480"/>
        <w:rPr>
          <w:rFonts w:ascii="楷体" w:eastAsia="楷体" w:hAnsi="楷体"/>
          <w:sz w:val="24"/>
          <w:szCs w:val="24"/>
        </w:rPr>
      </w:pPr>
    </w:p>
    <w:p w14:paraId="034BBEF4"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七、违约责任</w:t>
      </w:r>
    </w:p>
    <w:p w14:paraId="0BE95A01"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本协议任何一方因违反本协议约定的，应当承担违约责任；造成另一方损失的，违约方还应赔偿守约方的损失，该等损失包括但不限于：守约方实际损失、律师费用、诉讼费用、调查取证费用、交通费用等。</w:t>
      </w:r>
    </w:p>
    <w:p w14:paraId="122E9729" w14:textId="77777777" w:rsidR="00E571BC" w:rsidRDefault="00E571BC">
      <w:pPr>
        <w:spacing w:line="360" w:lineRule="auto"/>
        <w:ind w:firstLineChars="200" w:firstLine="480"/>
        <w:rPr>
          <w:rFonts w:ascii="楷体" w:eastAsia="楷体" w:hAnsi="楷体"/>
          <w:sz w:val="24"/>
          <w:szCs w:val="24"/>
        </w:rPr>
      </w:pPr>
    </w:p>
    <w:p w14:paraId="2069AC3F"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八、争议解决</w:t>
      </w:r>
    </w:p>
    <w:p w14:paraId="1101A580" w14:textId="03CDB971"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因本协议或与本协议有关而产生的任何争议，双方应友好协商解决。协商不成的</w:t>
      </w:r>
      <w:r w:rsidR="007C600B">
        <w:rPr>
          <w:rFonts w:ascii="楷体" w:eastAsia="楷体" w:hAnsi="楷体" w:hint="eastAsia"/>
          <w:sz w:val="24"/>
          <w:szCs w:val="24"/>
        </w:rPr>
        <w:t>：在甲方破产清算期间</w:t>
      </w:r>
      <w:r>
        <w:rPr>
          <w:rFonts w:ascii="楷体" w:eastAsia="楷体" w:hAnsi="楷体" w:hint="eastAsia"/>
          <w:sz w:val="24"/>
          <w:szCs w:val="24"/>
        </w:rPr>
        <w:t>任何一方可向</w:t>
      </w:r>
      <w:r w:rsidR="004A187F">
        <w:rPr>
          <w:rFonts w:ascii="楷体" w:eastAsia="楷体" w:hAnsi="楷体" w:hint="eastAsia"/>
          <w:sz w:val="24"/>
          <w:szCs w:val="24"/>
        </w:rPr>
        <w:t>上海铁路运输法院</w:t>
      </w:r>
      <w:r>
        <w:rPr>
          <w:rFonts w:ascii="楷体" w:eastAsia="楷体" w:hAnsi="楷体" w:hint="eastAsia"/>
          <w:sz w:val="24"/>
          <w:szCs w:val="24"/>
        </w:rPr>
        <w:t>提起诉讼</w:t>
      </w:r>
      <w:r w:rsidR="007C600B">
        <w:rPr>
          <w:rFonts w:ascii="楷体" w:eastAsia="楷体" w:hAnsi="楷体" w:hint="eastAsia"/>
          <w:sz w:val="24"/>
          <w:szCs w:val="24"/>
        </w:rPr>
        <w:t>；在甲方破产清算程序终结后任何一方可向本协议签订地上海市黄浦区人民法院法院提起诉讼</w:t>
      </w:r>
      <w:r w:rsidR="000F5CC0">
        <w:rPr>
          <w:rFonts w:ascii="楷体" w:eastAsia="楷体" w:hAnsi="楷体" w:hint="eastAsia"/>
          <w:sz w:val="24"/>
          <w:szCs w:val="24"/>
        </w:rPr>
        <w:t>。</w:t>
      </w:r>
    </w:p>
    <w:p w14:paraId="0736C89A" w14:textId="77777777" w:rsidR="00E571BC" w:rsidRDefault="00E571BC">
      <w:pPr>
        <w:spacing w:line="360" w:lineRule="auto"/>
        <w:ind w:firstLineChars="200" w:firstLine="480"/>
        <w:rPr>
          <w:rFonts w:ascii="楷体" w:eastAsia="楷体" w:hAnsi="楷体"/>
          <w:sz w:val="24"/>
          <w:szCs w:val="24"/>
        </w:rPr>
      </w:pPr>
    </w:p>
    <w:p w14:paraId="5BBA7467"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九、其他</w:t>
      </w:r>
    </w:p>
    <w:p w14:paraId="1B107B4F"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1、附件为本协议不可分割的一部分。</w:t>
      </w:r>
    </w:p>
    <w:p w14:paraId="6257466F"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2、本协议自甲、乙双方签订之日起生效。</w:t>
      </w:r>
    </w:p>
    <w:p w14:paraId="49360E21"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本协议一式二份，甲、乙双方各执一份，具有同等法律效力。</w:t>
      </w:r>
    </w:p>
    <w:p w14:paraId="39C8E0DB" w14:textId="77777777" w:rsidR="00E571BC" w:rsidRDefault="00B9066A">
      <w:pPr>
        <w:spacing w:line="360" w:lineRule="auto"/>
        <w:jc w:val="center"/>
        <w:rPr>
          <w:rFonts w:ascii="楷体" w:eastAsia="楷体" w:hAnsi="楷体"/>
          <w:sz w:val="24"/>
          <w:szCs w:val="24"/>
        </w:rPr>
      </w:pPr>
      <w:r>
        <w:rPr>
          <w:rFonts w:ascii="楷体" w:eastAsia="楷体" w:hAnsi="楷体" w:hint="eastAsia"/>
          <w:sz w:val="24"/>
          <w:szCs w:val="24"/>
        </w:rPr>
        <w:t>（以下无正文）</w:t>
      </w:r>
    </w:p>
    <w:p w14:paraId="6A66F55E" w14:textId="77777777" w:rsidR="00E571BC" w:rsidRDefault="00E571BC">
      <w:pPr>
        <w:rPr>
          <w:rFonts w:ascii="楷体" w:eastAsia="楷体" w:hAnsi="楷体"/>
          <w:sz w:val="24"/>
          <w:szCs w:val="24"/>
        </w:rPr>
      </w:pPr>
    </w:p>
    <w:p w14:paraId="0ADFFFC0" w14:textId="77777777" w:rsidR="0093190C" w:rsidRDefault="0093190C">
      <w:pPr>
        <w:rPr>
          <w:rFonts w:ascii="楷体" w:eastAsia="楷体" w:hAnsi="楷体"/>
          <w:sz w:val="24"/>
          <w:szCs w:val="24"/>
        </w:rPr>
      </w:pPr>
    </w:p>
    <w:p w14:paraId="4E63321B" w14:textId="77777777" w:rsidR="0093190C" w:rsidRDefault="0093190C">
      <w:pPr>
        <w:rPr>
          <w:rFonts w:ascii="楷体" w:eastAsia="楷体" w:hAnsi="楷体"/>
          <w:sz w:val="24"/>
          <w:szCs w:val="24"/>
        </w:rPr>
      </w:pPr>
    </w:p>
    <w:p w14:paraId="4E8608FA" w14:textId="77777777" w:rsidR="0093190C" w:rsidRDefault="0093190C">
      <w:pPr>
        <w:rPr>
          <w:rFonts w:ascii="楷体" w:eastAsia="楷体" w:hAnsi="楷体"/>
          <w:sz w:val="24"/>
          <w:szCs w:val="24"/>
        </w:rPr>
      </w:pPr>
    </w:p>
    <w:p w14:paraId="0713507E" w14:textId="77777777" w:rsidR="0093190C" w:rsidRDefault="0093190C">
      <w:pPr>
        <w:rPr>
          <w:rFonts w:ascii="楷体" w:eastAsia="楷体" w:hAnsi="楷体"/>
          <w:sz w:val="24"/>
          <w:szCs w:val="24"/>
        </w:rPr>
      </w:pPr>
    </w:p>
    <w:p w14:paraId="0B0393F2" w14:textId="77777777" w:rsidR="0093190C" w:rsidRDefault="0093190C">
      <w:pPr>
        <w:rPr>
          <w:rFonts w:ascii="楷体" w:eastAsia="楷体" w:hAnsi="楷体"/>
          <w:sz w:val="24"/>
          <w:szCs w:val="24"/>
        </w:rPr>
      </w:pPr>
    </w:p>
    <w:p w14:paraId="234F57CC" w14:textId="77777777" w:rsidR="0093190C" w:rsidRDefault="0093190C">
      <w:pPr>
        <w:rPr>
          <w:rFonts w:ascii="楷体" w:eastAsia="楷体" w:hAnsi="楷体"/>
          <w:sz w:val="24"/>
          <w:szCs w:val="24"/>
        </w:rPr>
      </w:pPr>
    </w:p>
    <w:p w14:paraId="35E7FF62" w14:textId="77777777" w:rsidR="0093190C" w:rsidRDefault="0093190C">
      <w:pPr>
        <w:rPr>
          <w:rFonts w:ascii="楷体" w:eastAsia="楷体" w:hAnsi="楷体"/>
          <w:sz w:val="24"/>
          <w:szCs w:val="24"/>
        </w:rPr>
      </w:pPr>
    </w:p>
    <w:p w14:paraId="40B87EAE" w14:textId="2EB04B0E" w:rsidR="006A1C2A" w:rsidRDefault="006A1C2A" w:rsidP="006A1C2A">
      <w:pPr>
        <w:spacing w:line="360" w:lineRule="auto"/>
        <w:rPr>
          <w:rFonts w:ascii="楷体" w:eastAsia="楷体" w:hAnsi="楷体"/>
          <w:sz w:val="24"/>
          <w:szCs w:val="24"/>
        </w:rPr>
      </w:pPr>
      <w:r>
        <w:rPr>
          <w:rFonts w:ascii="楷体" w:eastAsia="楷体" w:hAnsi="楷体" w:hint="eastAsia"/>
          <w:sz w:val="24"/>
          <w:szCs w:val="24"/>
        </w:rPr>
        <w:lastRenderedPageBreak/>
        <w:t>【</w:t>
      </w:r>
      <w:r w:rsidR="00B9066A">
        <w:rPr>
          <w:rFonts w:ascii="楷体" w:eastAsia="楷体" w:hAnsi="楷体"/>
          <w:sz w:val="24"/>
          <w:szCs w:val="24"/>
        </w:rPr>
        <w:t>本页</w:t>
      </w:r>
      <w:r>
        <w:rPr>
          <w:rFonts w:ascii="楷体" w:eastAsia="楷体" w:hAnsi="楷体" w:hint="eastAsia"/>
          <w:sz w:val="24"/>
          <w:szCs w:val="24"/>
        </w:rPr>
        <w:t>无正文，</w:t>
      </w:r>
      <w:r w:rsidR="00B9066A">
        <w:rPr>
          <w:rFonts w:ascii="楷体" w:eastAsia="楷体" w:hAnsi="楷体"/>
          <w:sz w:val="24"/>
          <w:szCs w:val="24"/>
        </w:rPr>
        <w:t>为</w:t>
      </w:r>
      <w:r>
        <w:rPr>
          <w:rFonts w:ascii="楷体" w:eastAsia="楷体" w:hAnsi="楷体" w:hint="eastAsia"/>
          <w:sz w:val="24"/>
          <w:szCs w:val="24"/>
        </w:rPr>
        <w:t>《</w:t>
      </w:r>
      <w:r>
        <w:rPr>
          <w:rFonts w:ascii="楷体" w:eastAsia="楷体" w:hAnsi="楷体"/>
          <w:sz w:val="24"/>
          <w:szCs w:val="24"/>
        </w:rPr>
        <w:t>上海亿朵网络科技有限公司</w:t>
      </w:r>
      <w:r w:rsidR="00B9066A">
        <w:rPr>
          <w:rFonts w:ascii="楷体" w:eastAsia="楷体" w:hAnsi="楷体" w:hint="eastAsia"/>
          <w:sz w:val="24"/>
          <w:szCs w:val="24"/>
        </w:rPr>
        <w:t>债权转让协议</w:t>
      </w:r>
      <w:r>
        <w:rPr>
          <w:rFonts w:ascii="楷体" w:eastAsia="楷体" w:hAnsi="楷体" w:hint="eastAsia"/>
          <w:sz w:val="24"/>
          <w:szCs w:val="24"/>
        </w:rPr>
        <w:t>》的</w:t>
      </w:r>
      <w:r w:rsidR="00B9066A">
        <w:rPr>
          <w:rFonts w:ascii="楷体" w:eastAsia="楷体" w:hAnsi="楷体" w:hint="eastAsia"/>
          <w:sz w:val="24"/>
          <w:szCs w:val="24"/>
        </w:rPr>
        <w:t>签署页</w:t>
      </w:r>
      <w:r>
        <w:rPr>
          <w:rFonts w:ascii="楷体" w:eastAsia="楷体" w:hAnsi="楷体" w:hint="eastAsia"/>
          <w:sz w:val="24"/>
          <w:szCs w:val="24"/>
        </w:rPr>
        <w:t>。】</w:t>
      </w:r>
    </w:p>
    <w:p w14:paraId="03FE36C3" w14:textId="79300646" w:rsidR="00E571BC" w:rsidRDefault="00E571BC">
      <w:pPr>
        <w:rPr>
          <w:rFonts w:ascii="楷体" w:eastAsia="楷体" w:hAnsi="楷体"/>
          <w:sz w:val="24"/>
          <w:szCs w:val="24"/>
        </w:rPr>
      </w:pPr>
    </w:p>
    <w:p w14:paraId="4A878BF7" w14:textId="77777777" w:rsidR="00E571BC" w:rsidRDefault="00E571BC">
      <w:pPr>
        <w:spacing w:line="360" w:lineRule="auto"/>
        <w:ind w:firstLineChars="200" w:firstLine="480"/>
        <w:rPr>
          <w:rFonts w:ascii="楷体" w:eastAsia="楷体" w:hAnsi="楷体"/>
          <w:sz w:val="24"/>
          <w:szCs w:val="24"/>
        </w:rPr>
      </w:pPr>
    </w:p>
    <w:p w14:paraId="4D115441" w14:textId="3E452F4E" w:rsidR="00E571BC" w:rsidRPr="006A1C2A" w:rsidRDefault="00B9066A">
      <w:pPr>
        <w:spacing w:line="360" w:lineRule="auto"/>
        <w:rPr>
          <w:rFonts w:ascii="楷体" w:eastAsia="楷体" w:hAnsi="楷体"/>
          <w:b/>
          <w:sz w:val="24"/>
          <w:szCs w:val="24"/>
        </w:rPr>
      </w:pPr>
      <w:r w:rsidRPr="006A1C2A">
        <w:rPr>
          <w:rFonts w:ascii="楷体" w:eastAsia="楷体" w:hAnsi="楷体"/>
          <w:b/>
          <w:sz w:val="24"/>
          <w:szCs w:val="24"/>
        </w:rPr>
        <w:t>甲方</w:t>
      </w:r>
      <w:r w:rsidRPr="006A1C2A">
        <w:rPr>
          <w:rFonts w:ascii="楷体" w:eastAsia="楷体" w:hAnsi="楷体" w:hint="eastAsia"/>
          <w:b/>
          <w:sz w:val="24"/>
          <w:szCs w:val="24"/>
        </w:rPr>
        <w:t>（盖章）</w:t>
      </w:r>
      <w:r w:rsidRPr="006A1C2A">
        <w:rPr>
          <w:rFonts w:ascii="楷体" w:eastAsia="楷体" w:hAnsi="楷体"/>
          <w:b/>
          <w:sz w:val="24"/>
          <w:szCs w:val="24"/>
        </w:rPr>
        <w:t>：</w:t>
      </w:r>
      <w:r w:rsidR="00991824" w:rsidRPr="006A1C2A">
        <w:rPr>
          <w:rFonts w:ascii="楷体" w:eastAsia="楷体" w:hAnsi="楷体"/>
          <w:b/>
          <w:sz w:val="24"/>
          <w:szCs w:val="24"/>
        </w:rPr>
        <w:t>上海亿朵网络科技有限公司</w:t>
      </w:r>
      <w:r w:rsidR="00E4651D" w:rsidRPr="006A1C2A">
        <w:rPr>
          <w:rFonts w:ascii="楷体" w:eastAsia="楷体" w:hAnsi="楷体" w:hint="eastAsia"/>
          <w:b/>
          <w:sz w:val="24"/>
          <w:szCs w:val="24"/>
        </w:rPr>
        <w:t>管理人</w:t>
      </w:r>
    </w:p>
    <w:p w14:paraId="2CDA0D11" w14:textId="62DD460D" w:rsidR="00E571BC" w:rsidRPr="006A1C2A" w:rsidRDefault="006A1C2A">
      <w:pPr>
        <w:spacing w:line="360" w:lineRule="auto"/>
        <w:rPr>
          <w:rFonts w:ascii="楷体" w:eastAsia="楷体" w:hAnsi="楷体"/>
          <w:b/>
          <w:sz w:val="24"/>
          <w:szCs w:val="24"/>
        </w:rPr>
      </w:pPr>
      <w:r w:rsidRPr="006A1C2A">
        <w:rPr>
          <w:rFonts w:ascii="楷体" w:eastAsia="楷体" w:hAnsi="楷体" w:hint="eastAsia"/>
          <w:b/>
          <w:sz w:val="24"/>
          <w:szCs w:val="24"/>
        </w:rPr>
        <w:t>日期：</w:t>
      </w:r>
    </w:p>
    <w:p w14:paraId="44341BA5" w14:textId="77777777" w:rsidR="00E571BC" w:rsidRPr="006A1C2A" w:rsidRDefault="00E571BC">
      <w:pPr>
        <w:spacing w:line="360" w:lineRule="auto"/>
        <w:rPr>
          <w:rFonts w:ascii="楷体" w:eastAsia="楷体" w:hAnsi="楷体"/>
          <w:b/>
          <w:sz w:val="24"/>
          <w:szCs w:val="24"/>
        </w:rPr>
      </w:pPr>
    </w:p>
    <w:p w14:paraId="1E1553F2" w14:textId="77777777" w:rsidR="00E571BC" w:rsidRPr="006A1C2A" w:rsidRDefault="00E571BC">
      <w:pPr>
        <w:spacing w:line="360" w:lineRule="auto"/>
        <w:rPr>
          <w:rFonts w:ascii="楷体" w:eastAsia="楷体" w:hAnsi="楷体"/>
          <w:b/>
          <w:sz w:val="24"/>
          <w:szCs w:val="24"/>
        </w:rPr>
      </w:pPr>
    </w:p>
    <w:p w14:paraId="33423DF0" w14:textId="77777777" w:rsidR="00E571BC" w:rsidRPr="006A1C2A" w:rsidRDefault="00B9066A">
      <w:pPr>
        <w:spacing w:line="360" w:lineRule="auto"/>
        <w:rPr>
          <w:rFonts w:ascii="楷体" w:eastAsia="楷体" w:hAnsi="楷体"/>
          <w:b/>
          <w:sz w:val="24"/>
          <w:szCs w:val="24"/>
        </w:rPr>
      </w:pPr>
      <w:r w:rsidRPr="006A1C2A">
        <w:rPr>
          <w:rFonts w:ascii="楷体" w:eastAsia="楷体" w:hAnsi="楷体"/>
          <w:b/>
          <w:sz w:val="24"/>
          <w:szCs w:val="24"/>
        </w:rPr>
        <w:t>乙方</w:t>
      </w:r>
      <w:r w:rsidRPr="006A1C2A">
        <w:rPr>
          <w:rFonts w:ascii="楷体" w:eastAsia="楷体" w:hAnsi="楷体" w:hint="eastAsia"/>
          <w:b/>
          <w:sz w:val="24"/>
          <w:szCs w:val="24"/>
        </w:rPr>
        <w:t>（盖章）：</w:t>
      </w:r>
      <w:r w:rsidRPr="006A1C2A">
        <w:rPr>
          <w:rFonts w:ascii="楷体" w:eastAsia="楷体" w:hAnsi="楷体"/>
          <w:b/>
          <w:sz w:val="24"/>
          <w:szCs w:val="24"/>
        </w:rPr>
        <w:t xml:space="preserve"> </w:t>
      </w:r>
    </w:p>
    <w:p w14:paraId="0F4EDD8F" w14:textId="3E7A71EE" w:rsidR="00E571BC" w:rsidRPr="006A1C2A" w:rsidRDefault="006A1C2A">
      <w:pPr>
        <w:spacing w:line="360" w:lineRule="auto"/>
        <w:rPr>
          <w:rFonts w:ascii="楷体" w:eastAsia="楷体" w:hAnsi="楷体"/>
          <w:b/>
          <w:sz w:val="24"/>
          <w:szCs w:val="24"/>
        </w:rPr>
      </w:pPr>
      <w:r w:rsidRPr="006A1C2A">
        <w:rPr>
          <w:rFonts w:ascii="楷体" w:eastAsia="楷体" w:hAnsi="楷体" w:hint="eastAsia"/>
          <w:b/>
          <w:sz w:val="24"/>
          <w:szCs w:val="24"/>
        </w:rPr>
        <w:t>日期：</w:t>
      </w:r>
    </w:p>
    <w:p w14:paraId="2721D8EB" w14:textId="77777777" w:rsidR="00E571BC" w:rsidRDefault="00E571BC">
      <w:pPr>
        <w:spacing w:line="360" w:lineRule="auto"/>
        <w:ind w:firstLineChars="200" w:firstLine="480"/>
        <w:rPr>
          <w:rFonts w:ascii="楷体" w:eastAsia="楷体" w:hAnsi="楷体"/>
          <w:sz w:val="24"/>
          <w:szCs w:val="24"/>
        </w:rPr>
      </w:pPr>
    </w:p>
    <w:p w14:paraId="29C2A36F" w14:textId="77777777" w:rsidR="00E571BC" w:rsidRDefault="00E571BC">
      <w:pPr>
        <w:spacing w:line="360" w:lineRule="auto"/>
        <w:rPr>
          <w:rFonts w:ascii="楷体" w:eastAsia="楷体" w:hAnsi="楷体"/>
          <w:sz w:val="24"/>
          <w:szCs w:val="24"/>
        </w:rPr>
        <w:sectPr w:rsidR="00E571BC">
          <w:footerReference w:type="default" r:id="rId9"/>
          <w:pgSz w:w="11906" w:h="16838"/>
          <w:pgMar w:top="1440" w:right="1800" w:bottom="1440" w:left="1800" w:header="851" w:footer="992" w:gutter="0"/>
          <w:cols w:space="425"/>
          <w:docGrid w:type="lines" w:linePitch="312"/>
        </w:sectPr>
      </w:pPr>
    </w:p>
    <w:p w14:paraId="508850F0"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lastRenderedPageBreak/>
        <w:t>附件：</w:t>
      </w:r>
    </w:p>
    <w:p w14:paraId="1895F170"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t>1、广东省广州市白云区人民法院民事判决书【（2021）粤0111民初23900号】；</w:t>
      </w:r>
    </w:p>
    <w:p w14:paraId="4B5C1EE4"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t>2、广东省广州市白云区人民法院执行裁定书【（2023）粤0111执1708号】。</w:t>
      </w:r>
    </w:p>
    <w:p w14:paraId="58FDA336" w14:textId="77777777" w:rsidR="00E571BC" w:rsidRPr="00894DF7" w:rsidRDefault="00E571BC" w:rsidP="00894DF7">
      <w:pPr>
        <w:spacing w:line="360" w:lineRule="auto"/>
        <w:rPr>
          <w:rFonts w:ascii="楷体" w:eastAsia="楷体" w:hAnsi="楷体"/>
          <w:sz w:val="24"/>
          <w:szCs w:val="24"/>
        </w:rPr>
      </w:pPr>
    </w:p>
    <w:sectPr w:rsidR="00E571BC" w:rsidRPr="00894DF7" w:rsidSect="00894DF7">
      <w:pgSz w:w="11906" w:h="16838"/>
      <w:pgMar w:top="1440" w:right="1702"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4096" w14:textId="77777777" w:rsidR="00A715C4" w:rsidRDefault="00A715C4">
      <w:r>
        <w:separator/>
      </w:r>
    </w:p>
  </w:endnote>
  <w:endnote w:type="continuationSeparator" w:id="0">
    <w:p w14:paraId="2421EADE" w14:textId="77777777" w:rsidR="00A715C4" w:rsidRDefault="00A7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036614"/>
    </w:sdtPr>
    <w:sdtEndPr/>
    <w:sdtContent>
      <w:p w14:paraId="42C6A8FC" w14:textId="77777777" w:rsidR="00E571BC" w:rsidRDefault="00B9066A">
        <w:pPr>
          <w:pStyle w:val="a6"/>
          <w:jc w:val="center"/>
        </w:pPr>
        <w:r>
          <w:fldChar w:fldCharType="begin"/>
        </w:r>
        <w:r>
          <w:instrText>PAGE   \* MERGEFORMAT</w:instrText>
        </w:r>
        <w:r>
          <w:fldChar w:fldCharType="separate"/>
        </w:r>
        <w:r w:rsidR="0059558D" w:rsidRPr="0059558D">
          <w:rPr>
            <w:noProof/>
            <w:lang w:val="zh-CN"/>
          </w:rPr>
          <w:t>6</w:t>
        </w:r>
        <w:r>
          <w:fldChar w:fldCharType="end"/>
        </w:r>
      </w:p>
    </w:sdtContent>
  </w:sdt>
  <w:p w14:paraId="5A4DAC47" w14:textId="77777777" w:rsidR="00E571BC" w:rsidRDefault="00E571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18D1" w14:textId="77777777" w:rsidR="00A715C4" w:rsidRDefault="00A715C4">
      <w:r>
        <w:separator/>
      </w:r>
    </w:p>
  </w:footnote>
  <w:footnote w:type="continuationSeparator" w:id="0">
    <w:p w14:paraId="6EEBEF51" w14:textId="77777777" w:rsidR="00A715C4" w:rsidRDefault="00A71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6301"/>
    <w:multiLevelType w:val="multilevel"/>
    <w:tmpl w:val="021763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8F7AD4"/>
    <w:multiLevelType w:val="multilevel"/>
    <w:tmpl w:val="298F7A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4OTAzYzE2NmM3MWZlMzZjMDdlZjA5ZDdhMWE3MWYifQ=="/>
  </w:docVars>
  <w:rsids>
    <w:rsidRoot w:val="00436E7C"/>
    <w:rsid w:val="E7D39CFE"/>
    <w:rsid w:val="F6BFAFB6"/>
    <w:rsid w:val="FF6D8560"/>
    <w:rsid w:val="00030262"/>
    <w:rsid w:val="0003777E"/>
    <w:rsid w:val="0005173A"/>
    <w:rsid w:val="00060E38"/>
    <w:rsid w:val="00061890"/>
    <w:rsid w:val="000A7EBC"/>
    <w:rsid w:val="000D7C69"/>
    <w:rsid w:val="000F5CC0"/>
    <w:rsid w:val="00125261"/>
    <w:rsid w:val="00133A45"/>
    <w:rsid w:val="00177E8D"/>
    <w:rsid w:val="001A15D5"/>
    <w:rsid w:val="001A16A1"/>
    <w:rsid w:val="001B6D91"/>
    <w:rsid w:val="0022364E"/>
    <w:rsid w:val="002349DC"/>
    <w:rsid w:val="002640FF"/>
    <w:rsid w:val="002736C5"/>
    <w:rsid w:val="002751BB"/>
    <w:rsid w:val="002D2BE7"/>
    <w:rsid w:val="002E1980"/>
    <w:rsid w:val="00322B3E"/>
    <w:rsid w:val="00340BE6"/>
    <w:rsid w:val="003A5587"/>
    <w:rsid w:val="003D1EC2"/>
    <w:rsid w:val="003D4535"/>
    <w:rsid w:val="003D5D2E"/>
    <w:rsid w:val="004323F9"/>
    <w:rsid w:val="00436E7C"/>
    <w:rsid w:val="004504E6"/>
    <w:rsid w:val="004578C2"/>
    <w:rsid w:val="00464560"/>
    <w:rsid w:val="004762E8"/>
    <w:rsid w:val="00486FD9"/>
    <w:rsid w:val="004A187F"/>
    <w:rsid w:val="004E2F54"/>
    <w:rsid w:val="004F2202"/>
    <w:rsid w:val="00503524"/>
    <w:rsid w:val="0059558D"/>
    <w:rsid w:val="005A0063"/>
    <w:rsid w:val="005C06E4"/>
    <w:rsid w:val="00624B64"/>
    <w:rsid w:val="0063269E"/>
    <w:rsid w:val="0067740C"/>
    <w:rsid w:val="006A1C2A"/>
    <w:rsid w:val="006A6FE6"/>
    <w:rsid w:val="006C27E7"/>
    <w:rsid w:val="006F515B"/>
    <w:rsid w:val="007053F2"/>
    <w:rsid w:val="00734EF9"/>
    <w:rsid w:val="00736CDE"/>
    <w:rsid w:val="00741ED6"/>
    <w:rsid w:val="007907E4"/>
    <w:rsid w:val="00792AA0"/>
    <w:rsid w:val="007B2A33"/>
    <w:rsid w:val="007C600B"/>
    <w:rsid w:val="007E52C5"/>
    <w:rsid w:val="007E574B"/>
    <w:rsid w:val="008727F2"/>
    <w:rsid w:val="00876DF2"/>
    <w:rsid w:val="00891E19"/>
    <w:rsid w:val="00894DF7"/>
    <w:rsid w:val="008B0A8B"/>
    <w:rsid w:val="00912673"/>
    <w:rsid w:val="00922298"/>
    <w:rsid w:val="0093190C"/>
    <w:rsid w:val="0096190D"/>
    <w:rsid w:val="00991824"/>
    <w:rsid w:val="009A4AB2"/>
    <w:rsid w:val="009D5E52"/>
    <w:rsid w:val="009E5088"/>
    <w:rsid w:val="00A01450"/>
    <w:rsid w:val="00A35E74"/>
    <w:rsid w:val="00A6668F"/>
    <w:rsid w:val="00A715C4"/>
    <w:rsid w:val="00A773D3"/>
    <w:rsid w:val="00AA4B10"/>
    <w:rsid w:val="00AD1470"/>
    <w:rsid w:val="00AE6229"/>
    <w:rsid w:val="00AE7797"/>
    <w:rsid w:val="00B45778"/>
    <w:rsid w:val="00B45C6E"/>
    <w:rsid w:val="00B624FA"/>
    <w:rsid w:val="00B64FB9"/>
    <w:rsid w:val="00B851BA"/>
    <w:rsid w:val="00B9066A"/>
    <w:rsid w:val="00B94662"/>
    <w:rsid w:val="00B96027"/>
    <w:rsid w:val="00BA1B9F"/>
    <w:rsid w:val="00BC123E"/>
    <w:rsid w:val="00BE1037"/>
    <w:rsid w:val="00C27540"/>
    <w:rsid w:val="00C33077"/>
    <w:rsid w:val="00CA031D"/>
    <w:rsid w:val="00CB6839"/>
    <w:rsid w:val="00CD3F39"/>
    <w:rsid w:val="00CE221B"/>
    <w:rsid w:val="00CF1050"/>
    <w:rsid w:val="00D05C6F"/>
    <w:rsid w:val="00D21FBE"/>
    <w:rsid w:val="00D40E6B"/>
    <w:rsid w:val="00D411C8"/>
    <w:rsid w:val="00D51D8E"/>
    <w:rsid w:val="00D54DDA"/>
    <w:rsid w:val="00D66C0D"/>
    <w:rsid w:val="00D82F0E"/>
    <w:rsid w:val="00D851A1"/>
    <w:rsid w:val="00D912DA"/>
    <w:rsid w:val="00D91865"/>
    <w:rsid w:val="00DA0C25"/>
    <w:rsid w:val="00DE6E8C"/>
    <w:rsid w:val="00DF330D"/>
    <w:rsid w:val="00E051A4"/>
    <w:rsid w:val="00E4651D"/>
    <w:rsid w:val="00E571BC"/>
    <w:rsid w:val="00EA2D6F"/>
    <w:rsid w:val="00EF045F"/>
    <w:rsid w:val="00F863C0"/>
    <w:rsid w:val="00FD3797"/>
    <w:rsid w:val="00FD5CE4"/>
    <w:rsid w:val="3BE3288A"/>
    <w:rsid w:val="6F37E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36F58"/>
  <w15:docId w15:val="{B2DB3C57-727C-4D16-97B9-3336F5FA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81685">
      <w:bodyDiv w:val="1"/>
      <w:marLeft w:val="0"/>
      <w:marRight w:val="0"/>
      <w:marTop w:val="0"/>
      <w:marBottom w:val="0"/>
      <w:divBdr>
        <w:top w:val="none" w:sz="0" w:space="0" w:color="auto"/>
        <w:left w:val="none" w:sz="0" w:space="0" w:color="auto"/>
        <w:bottom w:val="none" w:sz="0" w:space="0" w:color="auto"/>
        <w:right w:val="none" w:sz="0" w:space="0" w:color="auto"/>
      </w:divBdr>
    </w:div>
    <w:div w:id="1534996817">
      <w:bodyDiv w:val="1"/>
      <w:marLeft w:val="0"/>
      <w:marRight w:val="0"/>
      <w:marTop w:val="0"/>
      <w:marBottom w:val="0"/>
      <w:divBdr>
        <w:top w:val="none" w:sz="0" w:space="0" w:color="auto"/>
        <w:left w:val="none" w:sz="0" w:space="0" w:color="auto"/>
        <w:bottom w:val="none" w:sz="0" w:space="0" w:color="auto"/>
        <w:right w:val="none" w:sz="0" w:space="0" w:color="auto"/>
      </w:divBdr>
    </w:div>
    <w:div w:id="154514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C7C25-32FE-4767-AFDB-90C9E4A3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陈胜男</dc:creator>
  <cp:lastModifiedBy>Microsoft 帐户</cp:lastModifiedBy>
  <cp:revision>5</cp:revision>
  <cp:lastPrinted>2023-09-11T19:49:00Z</cp:lastPrinted>
  <dcterms:created xsi:type="dcterms:W3CDTF">2025-08-28T12:37:00Z</dcterms:created>
  <dcterms:modified xsi:type="dcterms:W3CDTF">2025-10-14T10:08:00Z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EBEE777297C24F7F976C0DC51C90F53B_13</vt:lpwstr>
  </property>
</Properties>
</file>