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D34C2">
      <w:pPr>
        <w:pageBreakBefore w:val="0"/>
        <w:wordWrap w:val="0"/>
        <w:spacing w:before="20" w:after="0" w:line="480" w:lineRule="atLeast"/>
        <w:ind w:left="0" w:right="0"/>
        <w:jc w:val="center"/>
        <w:textAlignment w:val="baseline"/>
        <w:rPr>
          <w:sz w:val="35"/>
        </w:rPr>
      </w:pPr>
      <w:r>
        <w:rPr>
          <w:rFonts w:hint="eastAsia" w:ascii="宋体" w:hAnsi="宋体" w:eastAsia="宋体" w:cs="宋体"/>
          <w:b/>
          <w:i w:val="0"/>
          <w:color w:val="000000"/>
          <w:spacing w:val="0"/>
          <w:sz w:val="35"/>
          <w:lang w:eastAsia="zh-CN"/>
        </w:rPr>
        <w:t>江苏登湛建设集团有限公司</w:t>
      </w:r>
      <w:r>
        <w:rPr>
          <w:rFonts w:ascii="宋体" w:hAnsi="宋体" w:eastAsia="宋体" w:cs="宋体"/>
          <w:b/>
          <w:i w:val="0"/>
          <w:color w:val="000000"/>
          <w:spacing w:val="0"/>
          <w:sz w:val="35"/>
        </w:rPr>
        <w:t>破产重整案</w:t>
      </w:r>
    </w:p>
    <w:p w14:paraId="016097E4">
      <w:pPr>
        <w:jc w:val="center"/>
        <w:rPr>
          <w:rFonts w:ascii="宋体" w:hAnsi="宋体" w:eastAsia="宋体" w:cs="宋体"/>
          <w:b/>
          <w:i w:val="0"/>
          <w:color w:val="000000"/>
          <w:spacing w:val="0"/>
          <w:sz w:val="35"/>
        </w:rPr>
      </w:pPr>
      <w:r>
        <w:rPr>
          <w:rFonts w:ascii="宋体" w:hAnsi="宋体" w:eastAsia="宋体" w:cs="宋体"/>
          <w:b/>
          <w:i w:val="0"/>
          <w:color w:val="000000"/>
          <w:spacing w:val="0"/>
          <w:sz w:val="35"/>
        </w:rPr>
        <w:t>管理人关于公开遴选审计机构的公告</w:t>
      </w:r>
    </w:p>
    <w:p w14:paraId="016DC9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left"/>
        <w:rPr>
          <w:rFonts w:hint="eastAsia" w:ascii="仿宋" w:hAnsi="仿宋" w:eastAsia="仿宋" w:cs="仿宋"/>
          <w:i w:val="0"/>
          <w:iCs w:val="0"/>
          <w:caps w:val="0"/>
          <w:color w:val="000000"/>
          <w:spacing w:val="0"/>
          <w:kern w:val="0"/>
          <w:sz w:val="32"/>
          <w:szCs w:val="32"/>
          <w:u w:val="none"/>
          <w:lang w:val="en-US" w:eastAsia="zh-CN" w:bidi="ar"/>
        </w:rPr>
      </w:pPr>
    </w:p>
    <w:p w14:paraId="4C1018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right="0" w:firstLine="640" w:firstLineChars="200"/>
        <w:jc w:val="both"/>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2025年8月27日，盐城经济技术开发区人民法院作出（2025）苏0991破申42号《民事裁定书》，裁定受理江苏登湛建设集团有限公司（以下简称“登湛公司”）的重整申请，并于2025年9月17日作出（2025）苏0991破申42号《决定书》，指定江苏法德东恒律师事务所担任登湛公司管理人（以下简称“管理人”），江苏法德东恒律师事务所许贵兵担任管理人负责人。</w:t>
      </w:r>
    </w:p>
    <w:p w14:paraId="11F98F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在登湛公司破产重整期间，管理人需梳理资产与负债情况，调查登湛公司财务状况并由审计机构出具审计报告，故管理人拟聘请具有相应资质的审计机构对登湛公司财务状况进行专项审计。为保障遴选审计机构的公允性，管理人决定公开遴选审计机构，现公告如下：</w:t>
      </w:r>
    </w:p>
    <w:p w14:paraId="0DA5CE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b/>
          <w:bCs/>
          <w:i w:val="0"/>
          <w:iCs w:val="0"/>
          <w:caps w:val="0"/>
          <w:color w:val="000000"/>
          <w:spacing w:val="0"/>
          <w:kern w:val="0"/>
          <w:sz w:val="32"/>
          <w:szCs w:val="32"/>
          <w:u w:val="none"/>
          <w:lang w:val="en-US" w:eastAsia="zh-CN" w:bidi="ar"/>
        </w:rPr>
      </w:pPr>
      <w:r>
        <w:rPr>
          <w:rFonts w:hint="eastAsia" w:ascii="仿宋" w:hAnsi="仿宋" w:eastAsia="仿宋" w:cs="仿宋"/>
          <w:b/>
          <w:bCs/>
          <w:i w:val="0"/>
          <w:iCs w:val="0"/>
          <w:caps w:val="0"/>
          <w:color w:val="000000"/>
          <w:spacing w:val="0"/>
          <w:kern w:val="0"/>
          <w:sz w:val="32"/>
          <w:szCs w:val="32"/>
          <w:u w:val="none"/>
          <w:lang w:val="en-US" w:eastAsia="zh-CN" w:bidi="ar"/>
        </w:rPr>
        <w:t>一、登湛公司基本情况</w:t>
      </w:r>
    </w:p>
    <w:p w14:paraId="77DD1E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登湛公司成立于2009年11月2日，住所地盐城经济技术开发区新都东路82号B3楼202-2室，注册资本10,088万元，经营范围包括，其中许可项目为建设工程施工；建设工程设计；建筑物拆除作业（爆破作业除外）；道路货物运输（不含危险货物）；住宅室内装饰装修；建筑劳务分包；电气安装服务；文物保护工程施工；施工专业作业；人防工程防护设备安装；路基路面养护作业（依法须经批准的项目，经相关部门批准后方可开展经营活动，具体经营项目以审批结果为准）；一般项目为建筑物清洁服务；工程管理服务；工程造价咨询业务；工程技术服务（规划管理、勘察、设计、监理除外）；园林绿化工程施工；土石方工程施工；建筑工程机械与设备租赁；金属门窗工程施工；建筑材料销售；室内木门窗安装服务；船舶租赁；劳务服务（不含劳务派遣）；专业保洁、清洗、消毒服务；家政服务；水污染治理（除依法须经批准的项目外，凭营业执照依法自主开展经营活动）。</w:t>
      </w:r>
    </w:p>
    <w:p w14:paraId="7A67AE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b/>
          <w:bCs/>
          <w:i w:val="0"/>
          <w:iCs w:val="0"/>
          <w:caps w:val="0"/>
          <w:color w:val="000000"/>
          <w:spacing w:val="0"/>
          <w:kern w:val="0"/>
          <w:sz w:val="32"/>
          <w:szCs w:val="32"/>
          <w:u w:val="none"/>
          <w:lang w:val="en-US" w:eastAsia="zh-CN" w:bidi="ar"/>
        </w:rPr>
      </w:pPr>
      <w:r>
        <w:rPr>
          <w:rFonts w:hint="eastAsia" w:ascii="仿宋" w:hAnsi="仿宋" w:eastAsia="仿宋" w:cs="仿宋"/>
          <w:b/>
          <w:bCs/>
          <w:i w:val="0"/>
          <w:iCs w:val="0"/>
          <w:caps w:val="0"/>
          <w:color w:val="000000"/>
          <w:spacing w:val="0"/>
          <w:kern w:val="0"/>
          <w:sz w:val="32"/>
          <w:szCs w:val="32"/>
          <w:u w:val="none"/>
          <w:lang w:val="en-US" w:eastAsia="zh-CN" w:bidi="ar"/>
        </w:rPr>
        <w:t>二、审计工作内容</w:t>
      </w:r>
    </w:p>
    <w:p w14:paraId="1FC3E8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default"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1、对登湛公司的资产、负债及所有者权益等分别开展专项审计，并出具基准日2025年8月27日的专项审计报告。同时对登湛公司的对外投资进行延伸审计，具体内容包括但不限于：（1）股东出资情况及资本充实情况;（2）账面应收账款的清单及联系方式，帐面债务清单及联系方式；（3）资产情况（含银行存款、应收款项、房地产、车辆等）及资产抵押、查封情况；（4）职工工资欠付及社保费用缴纳情况；（5）对外投资情况及其相关联企业是否存在实质合并情形；（6）核查登湛公司董事、监事和高级管理人员是否存在利用职权获取非正常收入或侵占公司财产等情形；（7）其他需审计的财务相关情况；</w:t>
      </w:r>
    </w:p>
    <w:p w14:paraId="561C06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2、审计机构在审计工作过程中，如发现登湛公司及其相关联企业存在人格、财务混同等情形的，需根据管理人要求，在15日内出具混同专项审计报告；</w:t>
      </w:r>
    </w:p>
    <w:p w14:paraId="29274B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3、</w:t>
      </w:r>
      <w:r>
        <w:rPr>
          <w:rFonts w:ascii="仿宋" w:hAnsi="仿宋" w:eastAsia="仿宋" w:cs="仿宋"/>
          <w:b w:val="0"/>
          <w:i w:val="0"/>
          <w:color w:val="000000"/>
          <w:spacing w:val="0"/>
          <w:sz w:val="32"/>
        </w:rPr>
        <w:t>配合管理人审核债权，协助管理人编制债权表；</w:t>
      </w:r>
      <w:r>
        <w:rPr>
          <w:rFonts w:hint="eastAsia" w:ascii="仿宋" w:hAnsi="仿宋" w:eastAsia="仿宋" w:cs="仿宋"/>
          <w:i w:val="0"/>
          <w:iCs w:val="0"/>
          <w:caps w:val="0"/>
          <w:color w:val="000000"/>
          <w:spacing w:val="0"/>
          <w:kern w:val="0"/>
          <w:sz w:val="32"/>
          <w:szCs w:val="32"/>
          <w:u w:val="none"/>
          <w:lang w:val="en-US" w:eastAsia="zh-CN" w:bidi="ar"/>
        </w:rPr>
        <w:t>协助管理人完成破产重整期间的税务申报工作及相关税款核算、测算，为登湛公司破产重整程序提供会计服务；</w:t>
      </w:r>
    </w:p>
    <w:p w14:paraId="7FAC12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4、对应收款项的形成依据进行说明，并将合同、转账凭证、确认函、欠条、权属文件等能够证明应收款项存在的依据，整理为独立的文档，开展应收类账款函证工作，接受法院、管理人及债权人会议询问等其他涉及审计的全部事宜。</w:t>
      </w:r>
    </w:p>
    <w:p w14:paraId="525617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5、针对《企业破产法》第三十一条至第三十六条规定的内容，根据管理人要求出具专项报告；</w:t>
      </w:r>
    </w:p>
    <w:p w14:paraId="1EE3B6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6、对破产费用、重整期间及重整计划执行期间的资金收支情况进行专项审计，以及管理人要求的其他工作。</w:t>
      </w:r>
    </w:p>
    <w:p w14:paraId="3EB087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default"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审计</w:t>
      </w:r>
      <w:r>
        <w:rPr>
          <w:rFonts w:hint="default" w:ascii="仿宋" w:hAnsi="仿宋" w:eastAsia="仿宋" w:cs="仿宋"/>
          <w:i w:val="0"/>
          <w:iCs w:val="0"/>
          <w:caps w:val="0"/>
          <w:color w:val="000000"/>
          <w:spacing w:val="0"/>
          <w:kern w:val="0"/>
          <w:sz w:val="32"/>
          <w:szCs w:val="32"/>
          <w:u w:val="none"/>
          <w:lang w:val="en-US" w:eastAsia="zh-CN" w:bidi="ar"/>
        </w:rPr>
        <w:t>机构的具体服务内容以最终协议为准。</w:t>
      </w:r>
    </w:p>
    <w:p w14:paraId="1DA27D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b/>
          <w:bCs/>
          <w:i w:val="0"/>
          <w:iCs w:val="0"/>
          <w:caps w:val="0"/>
          <w:color w:val="000000"/>
          <w:spacing w:val="0"/>
          <w:kern w:val="0"/>
          <w:sz w:val="32"/>
          <w:szCs w:val="32"/>
          <w:u w:val="none"/>
          <w:lang w:val="en-US" w:eastAsia="zh-CN" w:bidi="ar"/>
        </w:rPr>
      </w:pPr>
      <w:r>
        <w:rPr>
          <w:rFonts w:hint="eastAsia" w:ascii="仿宋" w:hAnsi="仿宋" w:eastAsia="仿宋" w:cs="仿宋"/>
          <w:b/>
          <w:bCs/>
          <w:i w:val="0"/>
          <w:iCs w:val="0"/>
          <w:caps w:val="0"/>
          <w:color w:val="000000"/>
          <w:spacing w:val="0"/>
          <w:kern w:val="0"/>
          <w:sz w:val="32"/>
          <w:szCs w:val="32"/>
          <w:u w:val="none"/>
          <w:lang w:val="en-US" w:eastAsia="zh-CN" w:bidi="ar"/>
        </w:rPr>
        <w:t>三、审计机构报名条件及需提交文件</w:t>
      </w:r>
    </w:p>
    <w:p w14:paraId="78184E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1、具备国家行业主管部门颁发的有效执业资格证，具有相应的审计资质，并入选本年度盐城市中级人民法院对外委托社会机构名单，需提交主体资格文件及资质证明材料；</w:t>
      </w:r>
    </w:p>
    <w:p w14:paraId="622B68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2、审计机构拟委派参与本案的审计团队负责人及团队核心成员名单，负责人及团队主要成员业绩，未经管理人同意不得更换派出工作人员；具备破产审计工作经验并提供相应证明材料；</w:t>
      </w:r>
    </w:p>
    <w:p w14:paraId="257892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3、具有良好业绩，近三年无违法、违规行为，无行业处分、惩戒等不良记录，且不存在以下利益冲突情形：</w:t>
      </w:r>
    </w:p>
    <w:p w14:paraId="58CA3E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（1）与登湛公司有未了结的债权债务关系；</w:t>
      </w:r>
    </w:p>
    <w:p w14:paraId="21C2F5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（2）在人民法院受理破产申请前三年内，曾为登湛公司提供相对固定的审计等中介服务；</w:t>
      </w:r>
    </w:p>
    <w:p w14:paraId="679023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（3）现在是或者在人民法院受理破产申请前三年内曾经是登湛公司的控股股东或者是实际控制人，或者担任登湛公司的董事、监事、经理等职务；</w:t>
      </w:r>
    </w:p>
    <w:p w14:paraId="0D6074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（4）可能影响中介机构履行职责的其他情形。</w:t>
      </w:r>
    </w:p>
    <w:p w14:paraId="23CC5C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上述要求由受邀中介机构自行核查并出具书面承诺；</w:t>
      </w:r>
    </w:p>
    <w:p w14:paraId="58BAB89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right="0" w:rightChars="0" w:firstLine="640" w:firstLineChars="200"/>
        <w:jc w:val="both"/>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4、服务方案、审计费用报价（固定总价并包含审计工作过程中产生的一切费用）、审计费用支付条件（无预付款，根据重整进展分批支付）、如未能按期完成工作接受管理人调整费用承诺、根据重整工作需要调整或新增审计事项不额外增加费用承诺等内容；</w:t>
      </w:r>
    </w:p>
    <w:p w14:paraId="2674A6C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default"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报名</w:t>
      </w:r>
      <w:r>
        <w:rPr>
          <w:rFonts w:hint="default" w:ascii="仿宋" w:hAnsi="仿宋" w:eastAsia="仿宋" w:cs="仿宋"/>
          <w:i w:val="0"/>
          <w:iCs w:val="0"/>
          <w:caps w:val="0"/>
          <w:color w:val="000000"/>
          <w:spacing w:val="0"/>
          <w:kern w:val="0"/>
          <w:sz w:val="32"/>
          <w:szCs w:val="32"/>
          <w:u w:val="none"/>
          <w:lang w:val="en-US" w:eastAsia="zh-CN" w:bidi="ar"/>
        </w:rPr>
        <w:t>人应对以上文件的真实性、合法性负责</w:t>
      </w:r>
      <w:r>
        <w:rPr>
          <w:rFonts w:hint="eastAsia" w:ascii="仿宋" w:hAnsi="仿宋" w:eastAsia="仿宋" w:cs="仿宋"/>
          <w:i w:val="0"/>
          <w:iCs w:val="0"/>
          <w:caps w:val="0"/>
          <w:color w:val="000000"/>
          <w:spacing w:val="0"/>
          <w:kern w:val="0"/>
          <w:sz w:val="32"/>
          <w:szCs w:val="32"/>
          <w:u w:val="none"/>
          <w:lang w:val="en-US" w:eastAsia="zh-CN" w:bidi="ar"/>
        </w:rPr>
        <w:t>的承诺书。</w:t>
      </w:r>
    </w:p>
    <w:p w14:paraId="14D7C8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b/>
          <w:bCs/>
          <w:i w:val="0"/>
          <w:iCs w:val="0"/>
          <w:caps w:val="0"/>
          <w:color w:val="000000"/>
          <w:spacing w:val="0"/>
          <w:kern w:val="0"/>
          <w:sz w:val="32"/>
          <w:szCs w:val="32"/>
          <w:u w:val="none"/>
          <w:lang w:val="en-US" w:eastAsia="zh-CN" w:bidi="ar"/>
        </w:rPr>
      </w:pPr>
      <w:r>
        <w:rPr>
          <w:rFonts w:hint="eastAsia" w:ascii="仿宋" w:hAnsi="仿宋" w:eastAsia="仿宋" w:cs="仿宋"/>
          <w:b/>
          <w:bCs/>
          <w:i w:val="0"/>
          <w:iCs w:val="0"/>
          <w:caps w:val="0"/>
          <w:color w:val="000000"/>
          <w:spacing w:val="0"/>
          <w:kern w:val="0"/>
          <w:sz w:val="32"/>
          <w:szCs w:val="32"/>
          <w:u w:val="none"/>
          <w:lang w:val="en-US" w:eastAsia="zh-CN" w:bidi="ar"/>
        </w:rPr>
        <w:t>四、审计机构报名参选方式及期限</w:t>
      </w:r>
    </w:p>
    <w:p w14:paraId="3CAB92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1、有意参选的审计机构应</w:t>
      </w:r>
      <w:r>
        <w:rPr>
          <w:rFonts w:hint="eastAsia" w:ascii="仿宋" w:hAnsi="仿宋" w:eastAsia="仿宋" w:cs="仿宋"/>
          <w:b w:val="0"/>
          <w:bCs w:val="0"/>
          <w:i w:val="0"/>
          <w:iCs w:val="0"/>
          <w:caps w:val="0"/>
          <w:color w:val="000000"/>
          <w:spacing w:val="0"/>
          <w:kern w:val="0"/>
          <w:sz w:val="32"/>
          <w:szCs w:val="32"/>
          <w:u w:val="none"/>
          <w:lang w:val="en-US" w:eastAsia="zh-CN" w:bidi="ar"/>
        </w:rPr>
        <w:t>于</w:t>
      </w:r>
      <w:r>
        <w:rPr>
          <w:rFonts w:hint="eastAsia" w:ascii="仿宋" w:hAnsi="仿宋" w:eastAsia="仿宋" w:cs="仿宋"/>
          <w:b/>
          <w:bCs/>
          <w:i w:val="0"/>
          <w:iCs w:val="0"/>
          <w:caps w:val="0"/>
          <w:color w:val="000000"/>
          <w:spacing w:val="0"/>
          <w:kern w:val="0"/>
          <w:sz w:val="32"/>
          <w:szCs w:val="32"/>
          <w:u w:val="double"/>
          <w:lang w:val="en-US" w:eastAsia="zh-CN" w:bidi="ar"/>
        </w:rPr>
        <w:t>2025年10</w:t>
      </w:r>
      <w:r>
        <w:rPr>
          <w:rFonts w:hint="eastAsia" w:ascii="仿宋" w:hAnsi="仿宋" w:eastAsia="仿宋" w:cs="仿宋"/>
          <w:b/>
          <w:bCs/>
          <w:i w:val="0"/>
          <w:iCs w:val="0"/>
          <w:caps w:val="0"/>
          <w:color w:val="000000"/>
          <w:spacing w:val="0"/>
          <w:kern w:val="0"/>
          <w:sz w:val="32"/>
          <w:szCs w:val="32"/>
          <w:highlight w:val="none"/>
          <w:u w:val="double"/>
          <w:lang w:val="en-US" w:eastAsia="zh-CN" w:bidi="ar"/>
        </w:rPr>
        <w:t>月21日18时前</w:t>
      </w:r>
      <w:r>
        <w:rPr>
          <w:rFonts w:hint="eastAsia" w:ascii="仿宋" w:hAnsi="仿宋" w:eastAsia="仿宋" w:cs="仿宋"/>
          <w:i w:val="0"/>
          <w:iCs w:val="0"/>
          <w:caps w:val="0"/>
          <w:color w:val="000000"/>
          <w:spacing w:val="0"/>
          <w:kern w:val="0"/>
          <w:sz w:val="32"/>
          <w:szCs w:val="32"/>
          <w:u w:val="none"/>
          <w:lang w:val="en-US" w:eastAsia="zh-CN" w:bidi="ar"/>
        </w:rPr>
        <w:t>向管理人提交书面报名资料，应装订成册，加盖公章并签字，一式三份，以管理人收到时间为准。</w:t>
      </w:r>
    </w:p>
    <w:p w14:paraId="7B06AC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default"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2、管理人联系方式：魏律师，13646207479，</w:t>
      </w:r>
      <w:bookmarkStart w:id="0" w:name="_GoBack"/>
      <w:bookmarkEnd w:id="0"/>
      <w:r>
        <w:rPr>
          <w:rFonts w:hint="eastAsia" w:ascii="仿宋" w:hAnsi="仿宋" w:eastAsia="仿宋" w:cs="仿宋"/>
          <w:i w:val="0"/>
          <w:iCs w:val="0"/>
          <w:caps w:val="0"/>
          <w:color w:val="000000"/>
          <w:spacing w:val="0"/>
          <w:kern w:val="0"/>
          <w:sz w:val="32"/>
          <w:szCs w:val="32"/>
          <w:u w:val="none"/>
          <w:lang w:val="en-US" w:eastAsia="zh-CN" w:bidi="ar"/>
        </w:rPr>
        <w:t>江苏省盐城市亭湖区新都东路31号涌鑫中心4号楼北楼12层。</w:t>
      </w:r>
    </w:p>
    <w:p w14:paraId="74D4A9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eastAsia" w:ascii="仿宋" w:hAnsi="仿宋" w:eastAsia="仿宋" w:cs="仿宋"/>
          <w:b/>
          <w:bCs/>
          <w:i w:val="0"/>
          <w:iCs w:val="0"/>
          <w:caps w:val="0"/>
          <w:color w:val="000000"/>
          <w:spacing w:val="0"/>
          <w:kern w:val="0"/>
          <w:sz w:val="32"/>
          <w:szCs w:val="32"/>
          <w:u w:val="none"/>
          <w:lang w:val="en-US" w:eastAsia="zh-CN" w:bidi="ar"/>
        </w:rPr>
      </w:pPr>
      <w:r>
        <w:rPr>
          <w:rFonts w:hint="eastAsia" w:ascii="仿宋" w:hAnsi="仿宋" w:eastAsia="仿宋" w:cs="仿宋"/>
          <w:b/>
          <w:bCs/>
          <w:i w:val="0"/>
          <w:iCs w:val="0"/>
          <w:caps w:val="0"/>
          <w:color w:val="000000"/>
          <w:spacing w:val="0"/>
          <w:kern w:val="0"/>
          <w:sz w:val="32"/>
          <w:szCs w:val="32"/>
          <w:u w:val="none"/>
          <w:lang w:val="en-US" w:eastAsia="zh-CN" w:bidi="ar"/>
        </w:rPr>
        <w:t>五、审计机构选定</w:t>
      </w:r>
    </w:p>
    <w:p w14:paraId="4A0CA3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both"/>
        <w:rPr>
          <w:rFonts w:hint="default" w:ascii="仿宋" w:hAnsi="仿宋" w:eastAsia="仿宋" w:cs="仿宋"/>
          <w:i w:val="0"/>
          <w:iCs w:val="0"/>
          <w:caps w:val="0"/>
          <w:color w:val="000000"/>
          <w:spacing w:val="0"/>
          <w:kern w:val="0"/>
          <w:sz w:val="32"/>
          <w:szCs w:val="32"/>
          <w:u w:val="none"/>
          <w:lang w:val="en-US" w:eastAsia="zh-CN" w:bidi="ar"/>
        </w:rPr>
      </w:pPr>
      <w:r>
        <w:rPr>
          <w:rFonts w:hint="default" w:ascii="仿宋" w:hAnsi="仿宋" w:eastAsia="仿宋" w:cs="仿宋"/>
          <w:i w:val="0"/>
          <w:iCs w:val="0"/>
          <w:caps w:val="0"/>
          <w:color w:val="000000"/>
          <w:spacing w:val="0"/>
          <w:kern w:val="0"/>
          <w:sz w:val="32"/>
          <w:szCs w:val="32"/>
          <w:u w:val="none"/>
          <w:lang w:val="en-US" w:eastAsia="zh-CN" w:bidi="ar"/>
        </w:rPr>
        <w:t>管理人接收参选机构提交的参选文件后</w:t>
      </w:r>
      <w:r>
        <w:rPr>
          <w:rFonts w:hint="eastAsia" w:ascii="仿宋" w:hAnsi="仿宋" w:eastAsia="仿宋" w:cs="仿宋"/>
          <w:i w:val="0"/>
          <w:iCs w:val="0"/>
          <w:caps w:val="0"/>
          <w:color w:val="000000"/>
          <w:spacing w:val="0"/>
          <w:kern w:val="0"/>
          <w:sz w:val="32"/>
          <w:szCs w:val="32"/>
          <w:u w:val="none"/>
          <w:lang w:val="en-US" w:eastAsia="zh-CN" w:bidi="ar"/>
        </w:rPr>
        <w:t>，根据报名机构综合实力、提交的报价方案、服务内容等综合评价后确定一家首选审计机构，一家备选审计机构，并与首选审计机构签署审计服务合同，</w:t>
      </w:r>
      <w:r>
        <w:rPr>
          <w:rFonts w:hint="default" w:ascii="仿宋" w:hAnsi="仿宋" w:eastAsia="仿宋" w:cs="仿宋"/>
          <w:i w:val="0"/>
          <w:iCs w:val="0"/>
          <w:caps w:val="0"/>
          <w:color w:val="000000"/>
          <w:spacing w:val="0"/>
          <w:kern w:val="0"/>
          <w:sz w:val="32"/>
          <w:szCs w:val="32"/>
          <w:u w:val="none"/>
          <w:lang w:val="en-US" w:eastAsia="zh-CN" w:bidi="ar"/>
        </w:rPr>
        <w:t>未</w:t>
      </w:r>
      <w:r>
        <w:rPr>
          <w:rFonts w:hint="eastAsia" w:ascii="仿宋" w:hAnsi="仿宋" w:eastAsia="仿宋" w:cs="仿宋"/>
          <w:i w:val="0"/>
          <w:iCs w:val="0"/>
          <w:caps w:val="0"/>
          <w:color w:val="000000"/>
          <w:spacing w:val="0"/>
          <w:kern w:val="0"/>
          <w:sz w:val="32"/>
          <w:szCs w:val="32"/>
          <w:u w:val="none"/>
          <w:lang w:val="en-US" w:eastAsia="zh-CN" w:bidi="ar"/>
        </w:rPr>
        <w:t>入选审计</w:t>
      </w:r>
      <w:r>
        <w:rPr>
          <w:rFonts w:hint="default" w:ascii="仿宋" w:hAnsi="仿宋" w:eastAsia="仿宋" w:cs="仿宋"/>
          <w:i w:val="0"/>
          <w:iCs w:val="0"/>
          <w:caps w:val="0"/>
          <w:color w:val="000000"/>
          <w:spacing w:val="0"/>
          <w:kern w:val="0"/>
          <w:sz w:val="32"/>
          <w:szCs w:val="32"/>
          <w:u w:val="none"/>
          <w:lang w:val="en-US" w:eastAsia="zh-CN" w:bidi="ar"/>
        </w:rPr>
        <w:t>机构不再另行通知。</w:t>
      </w:r>
    </w:p>
    <w:p w14:paraId="25B7FE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right="0"/>
        <w:jc w:val="left"/>
        <w:rPr>
          <w:rFonts w:hint="eastAsia" w:ascii="仿宋" w:hAnsi="仿宋" w:eastAsia="仿宋" w:cs="仿宋"/>
          <w:i w:val="0"/>
          <w:iCs w:val="0"/>
          <w:caps w:val="0"/>
          <w:color w:val="000000"/>
          <w:spacing w:val="0"/>
          <w:kern w:val="0"/>
          <w:sz w:val="32"/>
          <w:szCs w:val="32"/>
          <w:u w:val="none"/>
          <w:lang w:val="en-US" w:eastAsia="zh-CN" w:bidi="ar"/>
        </w:rPr>
      </w:pPr>
    </w:p>
    <w:p w14:paraId="0545AD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40"/>
        <w:jc w:val="left"/>
        <w:rPr>
          <w:rFonts w:hint="eastAsia" w:ascii="仿宋" w:hAnsi="仿宋" w:eastAsia="仿宋" w:cs="仿宋"/>
          <w:i w:val="0"/>
          <w:iCs w:val="0"/>
          <w:caps w:val="0"/>
          <w:color w:val="000000"/>
          <w:spacing w:val="0"/>
          <w:kern w:val="0"/>
          <w:sz w:val="32"/>
          <w:szCs w:val="32"/>
          <w:u w:val="none"/>
          <w:lang w:val="en-US" w:eastAsia="zh-CN" w:bidi="ar"/>
        </w:rPr>
      </w:pPr>
    </w:p>
    <w:p w14:paraId="66F3B0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firstLine="3360" w:firstLineChars="1050"/>
        <w:jc w:val="center"/>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江苏登湛建设集团有限公司管理人</w:t>
      </w:r>
    </w:p>
    <w:p w14:paraId="5487D5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firstLine="3360" w:firstLineChars="1050"/>
        <w:jc w:val="center"/>
        <w:rPr>
          <w:rFonts w:hint="eastAsia" w:ascii="仿宋" w:hAnsi="仿宋" w:eastAsia="仿宋" w:cs="仿宋"/>
          <w:i w:val="0"/>
          <w:iCs w:val="0"/>
          <w:caps w:val="0"/>
          <w:color w:val="000000"/>
          <w:spacing w:val="0"/>
          <w:kern w:val="0"/>
          <w:sz w:val="32"/>
          <w:szCs w:val="32"/>
          <w:u w:val="none"/>
          <w:lang w:val="en-US" w:eastAsia="zh-CN" w:bidi="ar"/>
        </w:rPr>
      </w:pPr>
      <w:r>
        <w:rPr>
          <w:rFonts w:hint="eastAsia" w:ascii="仿宋" w:hAnsi="仿宋" w:eastAsia="仿宋" w:cs="仿宋"/>
          <w:i w:val="0"/>
          <w:iCs w:val="0"/>
          <w:caps w:val="0"/>
          <w:color w:val="000000"/>
          <w:spacing w:val="0"/>
          <w:kern w:val="0"/>
          <w:sz w:val="32"/>
          <w:szCs w:val="32"/>
          <w:u w:val="none"/>
          <w:lang w:val="en-US" w:eastAsia="zh-CN" w:bidi="ar"/>
        </w:rPr>
        <w:t>二〇二五年十月十四日</w:t>
      </w:r>
    </w:p>
    <w:p w14:paraId="79A0B605">
      <w:pPr>
        <w:jc w:val="center"/>
        <w:rPr>
          <w:rFonts w:ascii="宋体" w:hAnsi="宋体" w:eastAsia="宋体" w:cs="宋体"/>
          <w:b/>
          <w:i w:val="0"/>
          <w:color w:val="000000"/>
          <w:spacing w:val="0"/>
          <w:sz w:val="35"/>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BA3A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F86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593A0"/>
    <w:multiLevelType w:val="singleLevel"/>
    <w:tmpl w:val="07A593A0"/>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490D8B"/>
    <w:rsid w:val="07373DFF"/>
    <w:rsid w:val="0A5F2B10"/>
    <w:rsid w:val="11C6025A"/>
    <w:rsid w:val="141371F1"/>
    <w:rsid w:val="14FD3DB7"/>
    <w:rsid w:val="19B77B23"/>
    <w:rsid w:val="1C8B6A76"/>
    <w:rsid w:val="365E5893"/>
    <w:rsid w:val="56C94874"/>
    <w:rsid w:val="59C52172"/>
    <w:rsid w:val="611A4DF4"/>
    <w:rsid w:val="65490D8B"/>
    <w:rsid w:val="682D5AB2"/>
    <w:rsid w:val="6D9B170F"/>
    <w:rsid w:val="7BF8678E"/>
    <w:rsid w:val="7D032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2114</Words>
  <Characters>2174</Characters>
  <Lines>0</Lines>
  <Paragraphs>0</Paragraphs>
  <TotalTime>10</TotalTime>
  <ScaleCrop>false</ScaleCrop>
  <LinksUpToDate>false</LinksUpToDate>
  <CharactersWithSpaces>2174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2025-09-28T04:57:00Z</dcterms:created>
  <dc:creator>WPS_1528183476</dc:creator>
  <cp:lastModifiedBy>WPS_1528183476</cp:lastModifiedBy>
  <dcterms:modified xsi:type="dcterms:W3CDTF">2025-10-14T06:21:04Z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4A4F7ABEB1F34E74A8C39DAE900742B3_11</vt:lpwstr>
  </property>
  <property fmtid="{D5CDD505-2E9C-101B-9397-08002B2CF9AE}" pid="4" name="KSOTemplateDocerSaveRecord">
    <vt:lpwstr>eyJoZGlkIjoiOTA5Yjc1MjgzNjZhMDEyZGJlNGU1NDgyNzJhYWZlZTEiLCJ1c2VySWQiOiIzNzYxOTIwNjMifQ==</vt:lpwstr>
  </property>
</Properties>
</file>