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F30A8B">
      <w:pPr>
        <w:widowControl/>
        <w:shd w:val="clear" w:color="auto" w:fill="FFFFFF"/>
        <w:jc w:val="center"/>
        <w:rPr>
          <w:rFonts w:hint="eastAsia" w:ascii="宋体" w:hAnsi="宋体" w:eastAsia="宋体" w:cs="宋体"/>
          <w:b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eastAsia="zh-CN"/>
        </w:rPr>
        <w:t>宁德峻深鑫贸易有限公司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破产清算案</w:t>
      </w:r>
    </w:p>
    <w:p w14:paraId="6872618D">
      <w:pPr>
        <w:widowControl/>
        <w:shd w:val="clear" w:color="auto" w:fill="FFFFFF"/>
        <w:jc w:val="center"/>
        <w:rPr>
          <w:rFonts w:hint="eastAsia"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 授权委托书</w:t>
      </w:r>
    </w:p>
    <w:p w14:paraId="07155450">
      <w:pPr>
        <w:widowControl/>
        <w:shd w:val="clear" w:color="auto" w:fill="FFFFFF"/>
        <w:spacing w:line="500" w:lineRule="exact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委托人：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  <w:u w:val="single"/>
        </w:rPr>
        <w:t>                                                    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               </w:t>
      </w:r>
    </w:p>
    <w:p w14:paraId="58503EBA">
      <w:pPr>
        <w:widowControl/>
        <w:shd w:val="clear" w:color="auto" w:fill="FFFFFF"/>
        <w:spacing w:line="500" w:lineRule="exact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公民身份号码：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  <w:u w:val="single"/>
        </w:rPr>
        <w:t>                        </w:t>
      </w:r>
      <w:r>
        <w:rPr>
          <w:rFonts w:ascii="仿宋_GB2312" w:hAnsi="微软雅黑" w:eastAsia="仿宋_GB2312" w:cs="宋体"/>
          <w:b/>
          <w:bCs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  <w:u w:val="single"/>
        </w:rPr>
        <w:t>                 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  </w:t>
      </w:r>
    </w:p>
    <w:p w14:paraId="19835238">
      <w:pPr>
        <w:widowControl/>
        <w:shd w:val="clear" w:color="auto" w:fill="FFFFFF"/>
        <w:spacing w:line="500" w:lineRule="exact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联系地址、电话: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  <w:u w:val="single"/>
        </w:rPr>
        <w:t>                                            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  </w:t>
      </w:r>
    </w:p>
    <w:p w14:paraId="5DF5F05B">
      <w:pPr>
        <w:widowControl/>
        <w:shd w:val="clear" w:color="auto" w:fill="FFFFFF"/>
        <w:spacing w:line="500" w:lineRule="exact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受托人：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  <w:u w:val="single"/>
        </w:rPr>
        <w:t>                                                   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  </w:t>
      </w:r>
    </w:p>
    <w:p w14:paraId="3F12ADDF">
      <w:pPr>
        <w:widowControl/>
        <w:shd w:val="clear" w:color="auto" w:fill="FFFFFF"/>
        <w:spacing w:line="500" w:lineRule="exact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公民身份号码：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  <w:u w:val="single"/>
        </w:rPr>
        <w:t>                                              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  </w:t>
      </w:r>
    </w:p>
    <w:p w14:paraId="4AA5238C">
      <w:pPr>
        <w:widowControl/>
        <w:shd w:val="clear" w:color="auto" w:fill="FFFFFF"/>
        <w:spacing w:line="500" w:lineRule="exact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联系地址、电话：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>                                             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 </w:t>
      </w:r>
    </w:p>
    <w:p w14:paraId="1D105EBB">
      <w:pPr>
        <w:widowControl/>
        <w:shd w:val="clear" w:color="auto" w:fill="FFFFFF"/>
        <w:spacing w:line="500" w:lineRule="exact"/>
        <w:ind w:firstLine="560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委托人 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>         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就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>            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公司破产清算（重整、和解）案，特委托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>         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作为代理人参加破产程序。受托人的代理权限为特别授权，包括但不限于：</w:t>
      </w:r>
    </w:p>
    <w:p w14:paraId="180EF045">
      <w:pPr>
        <w:widowControl/>
        <w:shd w:val="clear" w:color="auto" w:fill="FFFFFF"/>
        <w:spacing w:line="500" w:lineRule="exact"/>
        <w:ind w:firstLine="560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1.债权申报、变更、放弃，提交相关证明文件、材料、与管理人审核、复核、确认债权、提出异议等与债权申报审核有关的事项；</w:t>
      </w:r>
    </w:p>
    <w:p w14:paraId="102453B9">
      <w:pPr>
        <w:widowControl/>
        <w:shd w:val="clear" w:color="auto" w:fill="FFFFFF"/>
        <w:spacing w:line="500" w:lineRule="exact"/>
        <w:ind w:firstLine="560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2.提出取回权申请；</w:t>
      </w:r>
    </w:p>
    <w:p w14:paraId="5CAC8CB7">
      <w:pPr>
        <w:widowControl/>
        <w:shd w:val="clear" w:color="auto" w:fill="FFFFFF"/>
        <w:spacing w:line="500" w:lineRule="exact"/>
        <w:ind w:firstLine="560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3.参加债权人会议并行使异议权、表决权；</w:t>
      </w:r>
    </w:p>
    <w:p w14:paraId="629F1E46">
      <w:pPr>
        <w:widowControl/>
        <w:shd w:val="clear" w:color="auto" w:fill="FFFFFF"/>
        <w:spacing w:line="500" w:lineRule="exact"/>
        <w:ind w:firstLine="560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4.签署、递交、接收和传递与本案相关的法律文件；</w:t>
      </w:r>
    </w:p>
    <w:p w14:paraId="0D593C73">
      <w:pPr>
        <w:widowControl/>
        <w:shd w:val="clear" w:color="auto" w:fill="FFFFFF"/>
        <w:spacing w:line="500" w:lineRule="exact"/>
        <w:ind w:firstLine="560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5.办理受领分配款的有关手续；</w:t>
      </w:r>
    </w:p>
    <w:p w14:paraId="3370B329">
      <w:pPr>
        <w:widowControl/>
        <w:shd w:val="clear" w:color="auto" w:fill="FFFFFF"/>
        <w:spacing w:line="500" w:lineRule="exact"/>
        <w:ind w:firstLine="560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6.代为办理与本案有关的其他事项。</w:t>
      </w:r>
    </w:p>
    <w:p w14:paraId="05960C42">
      <w:pPr>
        <w:widowControl/>
        <w:shd w:val="clear" w:color="auto" w:fill="FFFFFF"/>
        <w:spacing w:line="500" w:lineRule="exact"/>
        <w:ind w:firstLine="5880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</w:t>
      </w:r>
    </w:p>
    <w:p w14:paraId="6860E3B7">
      <w:pPr>
        <w:widowControl/>
        <w:shd w:val="clear" w:color="auto" w:fill="FFFFFF"/>
        <w:spacing w:line="500" w:lineRule="exact"/>
        <w:ind w:firstLine="540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  <w:u w:val="single"/>
        </w:rPr>
        <w:t>说明：该文本仅供参考，申报人可另行制作授权委托书。</w:t>
      </w:r>
    </w:p>
    <w:p w14:paraId="680CD5F8">
      <w:pPr>
        <w:widowControl/>
        <w:shd w:val="clear" w:color="auto" w:fill="FFFFFF"/>
        <w:ind w:firstLine="5880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</w:t>
      </w:r>
    </w:p>
    <w:p w14:paraId="4F7979E9">
      <w:pPr>
        <w:widowControl/>
        <w:shd w:val="clear" w:color="auto" w:fill="FFFFFF"/>
        <w:ind w:firstLine="3840" w:firstLineChars="1200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委托人（签字或盖章）： </w:t>
      </w:r>
    </w:p>
    <w:p w14:paraId="0246D24A">
      <w:pPr>
        <w:widowControl/>
        <w:shd w:val="clear" w:color="auto" w:fill="FFFFFF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                                        </w:t>
      </w:r>
    </w:p>
    <w:p w14:paraId="3829D1E8">
      <w:pPr>
        <w:widowControl/>
        <w:shd w:val="clear" w:color="auto" w:fill="FFFFFF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                                           </w:t>
      </w:r>
      <w:r>
        <w:rPr>
          <w:rFonts w:ascii="仿宋_GB2312" w:hAnsi="微软雅黑" w:eastAsia="仿宋_GB2312" w:cs="宋体"/>
          <w:kern w:val="0"/>
          <w:sz w:val="32"/>
          <w:szCs w:val="32"/>
        </w:rPr>
        <w:t xml:space="preserve">      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年   月   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53D"/>
    <w:rsid w:val="0022419F"/>
    <w:rsid w:val="00502BEE"/>
    <w:rsid w:val="0066753D"/>
    <w:rsid w:val="006757A5"/>
    <w:rsid w:val="00CF21B2"/>
    <w:rsid w:val="00E1327E"/>
    <w:rsid w:val="00E27069"/>
    <w:rsid w:val="00E54938"/>
    <w:rsid w:val="12BA7840"/>
    <w:rsid w:val="1EB95B27"/>
    <w:rsid w:val="31BB636F"/>
    <w:rsid w:val="46B62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294</Words>
  <Characters>300</Characters>
  <Lines>16</Lines>
  <Paragraphs>14</Paragraphs>
  <TotalTime>6</TotalTime>
  <ScaleCrop>false</ScaleCrop>
  <LinksUpToDate>false</LinksUpToDate>
  <CharactersWithSpaces>739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2022-09-03T08:46:00Z</dcterms:created>
  <dc:creator>Shinelon</dc:creator>
  <cp:lastModifiedBy>一二三</cp:lastModifiedBy>
  <dcterms:modified xsi:type="dcterms:W3CDTF">2025-10-17T12:38:27Z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eyJoZGlkIjoiZTNiMmJjMGUyMDNhMGI0MjllZTc4OTE3ODRjOTBjMWQiLCJ1c2VySWQiOiI1NDQyNzkwNjEifQ==</vt:lpwstr>
  </property>
  <property fmtid="{D5CDD505-2E9C-101B-9397-08002B2CF9AE}" pid="3" name="KSOProductBuildVer">
    <vt:lpwstr>2052-12.1.0.22529</vt:lpwstr>
  </property>
  <property fmtid="{D5CDD505-2E9C-101B-9397-08002B2CF9AE}" pid="4" name="ICV">
    <vt:lpwstr>C88C0A01CAF64C8AAB5E0372DF2BA3D3_12</vt:lpwstr>
  </property>
</Properties>
</file>