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573C47E">
      <w:pPr>
        <w:spacing w:line="420" w:lineRule="exact"/>
        <w:ind w:firstLine="209" w:firstLineChars="58"/>
        <w:jc w:val="center"/>
        <w:rPr>
          <w:rFonts w:hint="eastAsia" w:ascii="华文中宋" w:hAnsi="华文中宋" w:eastAsia="华文中宋" w:cs="华文中宋"/>
          <w:b/>
          <w:bCs/>
          <w:sz w:val="36"/>
          <w:szCs w:val="36"/>
          <w:lang w:val="en-US" w:eastAsia="zh-CN"/>
        </w:rPr>
      </w:pPr>
      <w:r>
        <w:rPr>
          <w:rFonts w:hint="eastAsia" w:ascii="华文中宋" w:hAnsi="华文中宋" w:eastAsia="华文中宋" w:cs="华文中宋"/>
          <w:b/>
          <w:bCs/>
          <w:sz w:val="36"/>
          <w:szCs w:val="36"/>
          <w:lang w:val="en-US" w:eastAsia="zh-CN"/>
        </w:rPr>
        <w:t>东莞市浩远实业投资有限公司破产重整案</w:t>
      </w:r>
    </w:p>
    <w:p w14:paraId="0515DDA9">
      <w:pPr>
        <w:spacing w:line="420" w:lineRule="exact"/>
        <w:ind w:firstLine="209" w:firstLineChars="58"/>
        <w:jc w:val="center"/>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送达方式确认书</w:t>
      </w:r>
    </w:p>
    <w:p w14:paraId="3675447B">
      <w:pPr>
        <w:spacing w:line="420" w:lineRule="exact"/>
        <w:ind w:firstLine="226"/>
        <w:rPr>
          <w:rFonts w:ascii="仿宋" w:hAnsi="仿宋" w:eastAsia="仿宋"/>
          <w:b/>
          <w:bCs/>
          <w:sz w:val="36"/>
          <w:szCs w:val="36"/>
        </w:rPr>
      </w:pPr>
    </w:p>
    <w:tbl>
      <w:tblPr>
        <w:tblStyle w:val="5"/>
        <w:tblW w:w="10039"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559"/>
        <w:gridCol w:w="3260"/>
        <w:gridCol w:w="4085"/>
      </w:tblGrid>
      <w:tr w14:paraId="1EF4F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135" w:type="dxa"/>
            <w:vAlign w:val="center"/>
          </w:tcPr>
          <w:p w14:paraId="1275E075">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案号</w:t>
            </w:r>
          </w:p>
        </w:tc>
        <w:tc>
          <w:tcPr>
            <w:tcW w:w="8904" w:type="dxa"/>
            <w:gridSpan w:val="3"/>
            <w:vAlign w:val="center"/>
          </w:tcPr>
          <w:p w14:paraId="60495853">
            <w:pPr>
              <w:spacing w:line="400" w:lineRule="exact"/>
              <w:jc w:val="center"/>
              <w:rPr>
                <w:rFonts w:hint="default" w:ascii="Times New Roman" w:hAnsi="Times New Roman" w:eastAsia="仿宋" w:cs="Times New Roman"/>
                <w:sz w:val="24"/>
              </w:rPr>
            </w:pPr>
            <w:r>
              <w:rPr>
                <w:rFonts w:hint="eastAsia" w:ascii="仿宋" w:hAnsi="仿宋" w:eastAsia="仿宋" w:cs="仿宋"/>
                <w:color w:val="232323"/>
                <w:kern w:val="0"/>
                <w:sz w:val="24"/>
                <w:highlight w:val="none"/>
              </w:rPr>
              <w:t>（202</w:t>
            </w:r>
            <w:r>
              <w:rPr>
                <w:rFonts w:hint="eastAsia" w:ascii="仿宋" w:hAnsi="仿宋" w:eastAsia="仿宋" w:cs="仿宋"/>
                <w:color w:val="232323"/>
                <w:kern w:val="0"/>
                <w:sz w:val="24"/>
                <w:highlight w:val="none"/>
                <w:lang w:val="en-US" w:eastAsia="zh-CN"/>
              </w:rPr>
              <w:t>5</w:t>
            </w:r>
            <w:r>
              <w:rPr>
                <w:rFonts w:hint="eastAsia" w:ascii="仿宋" w:hAnsi="仿宋" w:eastAsia="仿宋" w:cs="仿宋"/>
                <w:color w:val="232323"/>
                <w:kern w:val="0"/>
                <w:sz w:val="24"/>
                <w:highlight w:val="none"/>
              </w:rPr>
              <w:t>）粤</w:t>
            </w:r>
            <w:r>
              <w:rPr>
                <w:rFonts w:hint="eastAsia" w:ascii="仿宋" w:hAnsi="仿宋" w:eastAsia="仿宋" w:cs="仿宋"/>
                <w:color w:val="232323"/>
                <w:kern w:val="0"/>
                <w:sz w:val="24"/>
                <w:highlight w:val="none"/>
                <w:lang w:val="en-US" w:eastAsia="zh-CN"/>
              </w:rPr>
              <w:t>19</w:t>
            </w:r>
            <w:r>
              <w:rPr>
                <w:rFonts w:hint="eastAsia" w:ascii="仿宋" w:hAnsi="仿宋" w:eastAsia="仿宋" w:cs="仿宋"/>
                <w:color w:val="232323"/>
                <w:kern w:val="0"/>
                <w:sz w:val="24"/>
                <w:highlight w:val="none"/>
              </w:rPr>
              <w:t>破</w:t>
            </w:r>
            <w:r>
              <w:rPr>
                <w:rFonts w:hint="eastAsia" w:ascii="仿宋" w:hAnsi="仿宋" w:eastAsia="仿宋" w:cs="仿宋"/>
                <w:color w:val="232323"/>
                <w:kern w:val="0"/>
                <w:sz w:val="24"/>
                <w:highlight w:val="none"/>
                <w:lang w:val="en-US" w:eastAsia="zh-CN"/>
              </w:rPr>
              <w:t>139</w:t>
            </w:r>
            <w:bookmarkStart w:id="0" w:name="_GoBack"/>
            <w:bookmarkEnd w:id="0"/>
            <w:r>
              <w:rPr>
                <w:rFonts w:hint="eastAsia" w:ascii="仿宋" w:hAnsi="仿宋" w:eastAsia="仿宋" w:cs="仿宋"/>
                <w:color w:val="232323"/>
                <w:kern w:val="0"/>
                <w:sz w:val="24"/>
                <w:highlight w:val="none"/>
              </w:rPr>
              <w:t>号</w:t>
            </w:r>
          </w:p>
        </w:tc>
      </w:tr>
      <w:tr w14:paraId="4C0AF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5" w:hRule="atLeast"/>
        </w:trPr>
        <w:tc>
          <w:tcPr>
            <w:tcW w:w="1135" w:type="dxa"/>
            <w:vAlign w:val="center"/>
          </w:tcPr>
          <w:p w14:paraId="3A07427A">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告</w:t>
            </w:r>
          </w:p>
          <w:p w14:paraId="3AAC3398">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知</w:t>
            </w:r>
          </w:p>
          <w:p w14:paraId="3A430B56">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事</w:t>
            </w:r>
          </w:p>
          <w:p w14:paraId="2B15E0F5">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项</w:t>
            </w:r>
          </w:p>
        </w:tc>
        <w:tc>
          <w:tcPr>
            <w:tcW w:w="8904" w:type="dxa"/>
            <w:gridSpan w:val="3"/>
            <w:vAlign w:val="center"/>
          </w:tcPr>
          <w:p w14:paraId="6F4BE125">
            <w:pPr>
              <w:numPr>
                <w:ilvl w:val="0"/>
                <w:numId w:val="1"/>
              </w:numPr>
              <w:spacing w:line="400" w:lineRule="exac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为便于债权人接收</w:t>
            </w:r>
            <w:r>
              <w:rPr>
                <w:rFonts w:hint="eastAsia" w:eastAsia="仿宋" w:cs="Times New Roman"/>
                <w:color w:val="232323"/>
                <w:kern w:val="0"/>
                <w:sz w:val="24"/>
                <w:lang w:eastAsia="zh-CN"/>
              </w:rPr>
              <w:t>东莞市浩远实业投资有限公司</w:t>
            </w:r>
            <w:r>
              <w:rPr>
                <w:rFonts w:hint="default" w:ascii="Times New Roman" w:hAnsi="Times New Roman" w:eastAsia="仿宋" w:cs="Times New Roman"/>
                <w:color w:val="232323"/>
                <w:kern w:val="0"/>
                <w:sz w:val="24"/>
              </w:rPr>
              <w:t>破产案件（下称“本案”）相关材料，保证破产案件顺利进行，债权人应当如实提供确切的送达地址。</w:t>
            </w:r>
          </w:p>
          <w:p w14:paraId="5A4343A4">
            <w:pPr>
              <w:numPr>
                <w:ilvl w:val="0"/>
                <w:numId w:val="1"/>
              </w:numPr>
              <w:spacing w:line="400" w:lineRule="exac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债权人确认的送达地址适用于本案整个过程，自</w:t>
            </w:r>
            <w:r>
              <w:rPr>
                <w:rFonts w:hint="eastAsia" w:eastAsia="仿宋" w:cs="Times New Roman"/>
                <w:color w:val="232323"/>
                <w:kern w:val="0"/>
                <w:sz w:val="24"/>
                <w:lang w:eastAsia="zh-CN"/>
              </w:rPr>
              <w:t>东莞市浩远实业投资有限公司</w:t>
            </w:r>
            <w:r>
              <w:rPr>
                <w:rFonts w:hint="default" w:ascii="Times New Roman" w:hAnsi="Times New Roman" w:eastAsia="仿宋" w:cs="Times New Roman"/>
                <w:color w:val="232323"/>
                <w:kern w:val="0"/>
                <w:sz w:val="24"/>
              </w:rPr>
              <w:t>被人民法院裁定受理</w:t>
            </w:r>
            <w:r>
              <w:rPr>
                <w:rFonts w:hint="eastAsia" w:eastAsia="仿宋" w:cs="Times New Roman"/>
                <w:color w:val="232323"/>
                <w:kern w:val="0"/>
                <w:sz w:val="24"/>
                <w:lang w:val="en-US" w:eastAsia="zh-CN"/>
              </w:rPr>
              <w:t>重整</w:t>
            </w:r>
            <w:r>
              <w:rPr>
                <w:rFonts w:hint="default" w:ascii="Times New Roman" w:hAnsi="Times New Roman" w:eastAsia="仿宋" w:cs="Times New Roman"/>
                <w:color w:val="232323"/>
                <w:kern w:val="0"/>
                <w:sz w:val="24"/>
              </w:rPr>
              <w:t>之日起至本案破产程序终结之日止。</w:t>
            </w:r>
          </w:p>
          <w:p w14:paraId="33DBE070">
            <w:pPr>
              <w:numPr>
                <w:ilvl w:val="0"/>
                <w:numId w:val="1"/>
              </w:numPr>
              <w:spacing w:line="400" w:lineRule="exac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如果债权人送达地址在本案破产程序终结前有变更，应当及时通过书面方式告知管理人变更后的送达地址。</w:t>
            </w:r>
          </w:p>
          <w:p w14:paraId="0BE2AA78">
            <w:pPr>
              <w:numPr>
                <w:ilvl w:val="0"/>
                <w:numId w:val="1"/>
              </w:numPr>
              <w:spacing w:line="400" w:lineRule="exact"/>
              <w:rPr>
                <w:rFonts w:hint="default" w:ascii="Times New Roman" w:hAnsi="Times New Roman" w:eastAsia="仿宋" w:cs="Times New Roman"/>
                <w:sz w:val="24"/>
              </w:rPr>
            </w:pPr>
            <w:r>
              <w:rPr>
                <w:rFonts w:hint="default" w:ascii="Times New Roman" w:hAnsi="Times New Roman" w:eastAsia="仿宋" w:cs="Times New Roman"/>
                <w:color w:val="232323"/>
                <w:kern w:val="0"/>
                <w:sz w:val="24"/>
              </w:rPr>
              <w:t>管理人将通过债权人提供的送达方式向债权人送达本案相关材料，如果债权人提供的送达方式不确切或不及时告知管理人变更后的送达方式，导致本案相关材料无法送达，债权人应自行承担由此可能产生的法律后果。</w:t>
            </w:r>
          </w:p>
        </w:tc>
      </w:tr>
      <w:tr w14:paraId="1C60C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135" w:type="dxa"/>
            <w:vMerge w:val="restart"/>
            <w:vAlign w:val="center"/>
          </w:tcPr>
          <w:p w14:paraId="775F65F2">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送</w:t>
            </w:r>
          </w:p>
          <w:p w14:paraId="4F5B5CD7">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达</w:t>
            </w:r>
          </w:p>
          <w:p w14:paraId="4020AE8A">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方</w:t>
            </w:r>
          </w:p>
          <w:p w14:paraId="3B85A969">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式</w:t>
            </w:r>
          </w:p>
        </w:tc>
        <w:tc>
          <w:tcPr>
            <w:tcW w:w="8904" w:type="dxa"/>
            <w:gridSpan w:val="3"/>
            <w:vAlign w:val="center"/>
          </w:tcPr>
          <w:p w14:paraId="182D7EC1">
            <w:pPr>
              <w:spacing w:line="4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 xml:space="preserve">申报人：                                </w:t>
            </w:r>
          </w:p>
        </w:tc>
      </w:tr>
      <w:tr w14:paraId="39898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135" w:type="dxa"/>
            <w:vMerge w:val="continue"/>
            <w:vAlign w:val="center"/>
          </w:tcPr>
          <w:p w14:paraId="39488AC3">
            <w:pPr>
              <w:spacing w:line="420" w:lineRule="exact"/>
              <w:jc w:val="center"/>
              <w:rPr>
                <w:rFonts w:hint="default" w:ascii="Times New Roman" w:hAnsi="Times New Roman" w:eastAsia="仿宋" w:cs="Times New Roman"/>
                <w:sz w:val="24"/>
              </w:rPr>
            </w:pPr>
          </w:p>
        </w:tc>
        <w:tc>
          <w:tcPr>
            <w:tcW w:w="1559" w:type="dxa"/>
            <w:vMerge w:val="restart"/>
            <w:vAlign w:val="center"/>
          </w:tcPr>
          <w:p w14:paraId="47BCB9CC">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邮寄送达</w:t>
            </w:r>
          </w:p>
          <w:p w14:paraId="4B67EB70">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b/>
                <w:bCs/>
                <w:sz w:val="24"/>
              </w:rPr>
              <w:t>（必填）</w:t>
            </w:r>
          </w:p>
        </w:tc>
        <w:tc>
          <w:tcPr>
            <w:tcW w:w="3260" w:type="dxa"/>
            <w:vAlign w:val="center"/>
          </w:tcPr>
          <w:p w14:paraId="27AB5939">
            <w:pPr>
              <w:spacing w:line="4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收件人：</w:t>
            </w:r>
          </w:p>
        </w:tc>
        <w:tc>
          <w:tcPr>
            <w:tcW w:w="4085" w:type="dxa"/>
            <w:vAlign w:val="center"/>
          </w:tcPr>
          <w:p w14:paraId="60BEC84A">
            <w:pPr>
              <w:spacing w:line="4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联系电话：</w:t>
            </w:r>
          </w:p>
        </w:tc>
      </w:tr>
      <w:tr w14:paraId="1915B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135" w:type="dxa"/>
            <w:vMerge w:val="continue"/>
            <w:vAlign w:val="center"/>
          </w:tcPr>
          <w:p w14:paraId="112F4A33">
            <w:pPr>
              <w:spacing w:line="420" w:lineRule="exact"/>
              <w:rPr>
                <w:rFonts w:hint="default" w:ascii="Times New Roman" w:hAnsi="Times New Roman" w:eastAsia="仿宋" w:cs="Times New Roman"/>
                <w:sz w:val="24"/>
              </w:rPr>
            </w:pPr>
          </w:p>
        </w:tc>
        <w:tc>
          <w:tcPr>
            <w:tcW w:w="1559" w:type="dxa"/>
            <w:vMerge w:val="continue"/>
            <w:vAlign w:val="center"/>
          </w:tcPr>
          <w:p w14:paraId="26DA568E">
            <w:pPr>
              <w:spacing w:line="420" w:lineRule="exact"/>
              <w:jc w:val="center"/>
              <w:rPr>
                <w:rFonts w:hint="default" w:ascii="Times New Roman" w:hAnsi="Times New Roman" w:eastAsia="仿宋" w:cs="Times New Roman"/>
                <w:sz w:val="24"/>
              </w:rPr>
            </w:pPr>
          </w:p>
        </w:tc>
        <w:tc>
          <w:tcPr>
            <w:tcW w:w="7345" w:type="dxa"/>
            <w:gridSpan w:val="2"/>
            <w:vAlign w:val="center"/>
          </w:tcPr>
          <w:p w14:paraId="46E4F65C">
            <w:pPr>
              <w:spacing w:line="4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收件地址：</w:t>
            </w:r>
          </w:p>
        </w:tc>
      </w:tr>
      <w:tr w14:paraId="14FFD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135" w:type="dxa"/>
            <w:vMerge w:val="continue"/>
            <w:vAlign w:val="center"/>
          </w:tcPr>
          <w:p w14:paraId="446FB0C0">
            <w:pPr>
              <w:spacing w:line="420" w:lineRule="exact"/>
              <w:rPr>
                <w:rFonts w:hint="default" w:ascii="Times New Roman" w:hAnsi="Times New Roman" w:eastAsia="仿宋" w:cs="Times New Roman"/>
                <w:sz w:val="24"/>
              </w:rPr>
            </w:pPr>
          </w:p>
        </w:tc>
        <w:tc>
          <w:tcPr>
            <w:tcW w:w="1559" w:type="dxa"/>
            <w:vAlign w:val="center"/>
          </w:tcPr>
          <w:p w14:paraId="670C766A">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通讯送达</w:t>
            </w:r>
          </w:p>
          <w:p w14:paraId="06CE6472">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b/>
                <w:bCs/>
                <w:sz w:val="24"/>
              </w:rPr>
              <w:t>（必填）</w:t>
            </w:r>
          </w:p>
        </w:tc>
        <w:tc>
          <w:tcPr>
            <w:tcW w:w="7345" w:type="dxa"/>
            <w:gridSpan w:val="2"/>
            <w:vAlign w:val="center"/>
          </w:tcPr>
          <w:p w14:paraId="44459563">
            <w:pPr>
              <w:spacing w:line="420" w:lineRule="exact"/>
              <w:jc w:val="left"/>
              <w:rPr>
                <w:rFonts w:hint="default" w:ascii="Times New Roman" w:hAnsi="Times New Roman" w:eastAsia="仿宋" w:cs="Times New Roman"/>
                <w:sz w:val="24"/>
              </w:rPr>
            </w:pPr>
            <w:r>
              <w:rPr>
                <w:rFonts w:hint="default" w:ascii="Times New Roman" w:hAnsi="Times New Roman" w:eastAsia="仿宋" w:cs="Times New Roman"/>
                <w:sz w:val="24"/>
              </w:rPr>
              <w:t xml:space="preserve">电子邮箱： </w:t>
            </w:r>
          </w:p>
        </w:tc>
      </w:tr>
      <w:tr w14:paraId="2A700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8" w:hRule="atLeast"/>
        </w:trPr>
        <w:tc>
          <w:tcPr>
            <w:tcW w:w="1135" w:type="dxa"/>
            <w:vAlign w:val="center"/>
          </w:tcPr>
          <w:p w14:paraId="02B46CD5">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债</w:t>
            </w:r>
          </w:p>
          <w:p w14:paraId="023098CE">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权</w:t>
            </w:r>
          </w:p>
          <w:p w14:paraId="2AA2DB25">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人</w:t>
            </w:r>
          </w:p>
          <w:p w14:paraId="3736863F">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确</w:t>
            </w:r>
          </w:p>
          <w:p w14:paraId="10E87EF3">
            <w:pPr>
              <w:spacing w:line="420" w:lineRule="exact"/>
              <w:jc w:val="center"/>
              <w:rPr>
                <w:rFonts w:hint="default" w:ascii="Times New Roman" w:hAnsi="Times New Roman" w:eastAsia="仿宋" w:cs="Times New Roman"/>
                <w:sz w:val="24"/>
              </w:rPr>
            </w:pPr>
            <w:r>
              <w:rPr>
                <w:rFonts w:hint="default" w:ascii="Times New Roman" w:hAnsi="Times New Roman" w:eastAsia="仿宋" w:cs="Times New Roman"/>
                <w:sz w:val="24"/>
              </w:rPr>
              <w:t>认</w:t>
            </w:r>
          </w:p>
        </w:tc>
        <w:tc>
          <w:tcPr>
            <w:tcW w:w="8904" w:type="dxa"/>
            <w:gridSpan w:val="3"/>
            <w:tcBorders>
              <w:bottom w:val="single" w:color="auto" w:sz="4" w:space="0"/>
            </w:tcBorders>
            <w:vAlign w:val="center"/>
          </w:tcPr>
          <w:p w14:paraId="5818A080">
            <w:pPr>
              <w:spacing w:line="420" w:lineRule="exact"/>
              <w:ind w:firstLine="480" w:firstLineChars="200"/>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本人/本单位已认真阅读本确认书的告知事项，提供了上栏送达方式，并保证所提供的送达方式各项内容是正确的、有效的。管理人按照上栏送达方式送达本案相关材料的，视为送达；如果因本人/本单位提供的送达方式不确切、不准确、拒绝签收或者未及时告知管理人变更后的送达方式，使本案相关材料通过上述方式无法送达的，本人/本单位自愿确认：</w:t>
            </w:r>
          </w:p>
          <w:p w14:paraId="347E0DA7">
            <w:pPr>
              <w:numPr>
                <w:ilvl w:val="0"/>
                <w:numId w:val="2"/>
              </w:numPr>
              <w:spacing w:line="400" w:lineRule="exac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管理人通过邮寄送达方式送达的，相关文书退回之日视为送达之日；</w:t>
            </w:r>
          </w:p>
          <w:p w14:paraId="6E7BEDA0">
            <w:pPr>
              <w:numPr>
                <w:ilvl w:val="0"/>
                <w:numId w:val="2"/>
              </w:numPr>
              <w:spacing w:line="400" w:lineRule="exac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管理人通过通讯送达方式送达的，以管理人发出邮件/短信的当日作为送达之日。因此造成的法律后果由本人/本单位自行承担。</w:t>
            </w:r>
          </w:p>
          <w:p w14:paraId="6100A72D">
            <w:pPr>
              <w:numPr>
                <w:ilvl w:val="0"/>
                <w:numId w:val="0"/>
              </w:numPr>
              <w:spacing w:line="400" w:lineRule="exact"/>
              <w:ind w:leftChars="0"/>
              <w:rPr>
                <w:rFonts w:hint="default" w:ascii="Times New Roman" w:hAnsi="Times New Roman" w:eastAsia="仿宋" w:cs="Times New Roman"/>
                <w:color w:val="232323"/>
                <w:kern w:val="0"/>
                <w:sz w:val="24"/>
              </w:rPr>
            </w:pPr>
          </w:p>
          <w:p w14:paraId="1B8200CC">
            <w:pPr>
              <w:spacing w:line="420" w:lineRule="exact"/>
              <w:jc w:val="lef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 xml:space="preserve">                   </w:t>
            </w:r>
            <w:r>
              <w:rPr>
                <w:rFonts w:hint="default" w:ascii="Times New Roman" w:hAnsi="Times New Roman" w:eastAsia="仿宋" w:cs="Times New Roman"/>
                <w:sz w:val="24"/>
              </w:rPr>
              <w:t>申报人</w:t>
            </w:r>
            <w:r>
              <w:rPr>
                <w:rFonts w:hint="default" w:ascii="Times New Roman" w:hAnsi="Times New Roman" w:eastAsia="仿宋" w:cs="Times New Roman"/>
                <w:color w:val="232323"/>
                <w:kern w:val="0"/>
                <w:sz w:val="24"/>
              </w:rPr>
              <w:t>或授权代理人（签名/盖章）：</w:t>
            </w:r>
          </w:p>
          <w:p w14:paraId="2B44B8E5">
            <w:pPr>
              <w:spacing w:line="420" w:lineRule="exact"/>
              <w:jc w:val="left"/>
              <w:rPr>
                <w:rFonts w:hint="default" w:ascii="Times New Roman" w:hAnsi="Times New Roman" w:eastAsia="仿宋" w:cs="Times New Roman"/>
                <w:color w:val="232323"/>
                <w:kern w:val="0"/>
                <w:sz w:val="24"/>
              </w:rPr>
            </w:pPr>
          </w:p>
          <w:p w14:paraId="5C42DE38">
            <w:pPr>
              <w:spacing w:line="420" w:lineRule="exact"/>
              <w:jc w:val="right"/>
              <w:rPr>
                <w:rFonts w:hint="default" w:ascii="Times New Roman" w:hAnsi="Times New Roman" w:eastAsia="仿宋" w:cs="Times New Roman"/>
                <w:color w:val="232323"/>
                <w:kern w:val="0"/>
                <w:sz w:val="24"/>
              </w:rPr>
            </w:pPr>
            <w:r>
              <w:rPr>
                <w:rFonts w:hint="default" w:ascii="Times New Roman" w:hAnsi="Times New Roman" w:eastAsia="仿宋" w:cs="Times New Roman"/>
                <w:color w:val="232323"/>
                <w:kern w:val="0"/>
                <w:sz w:val="24"/>
              </w:rPr>
              <w:t>年    月    日</w:t>
            </w:r>
          </w:p>
        </w:tc>
      </w:tr>
    </w:tbl>
    <w:p w14:paraId="4175492A">
      <w:pPr>
        <w:spacing w:line="420" w:lineRule="exact"/>
        <w:rPr>
          <w:rFonts w:ascii="仿宋" w:hAnsi="仿宋" w:eastAsia="仿宋"/>
          <w:color w:val="232323"/>
          <w:kern w:val="0"/>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1" w:fontKey="{73295EFE-ECBF-46B3-98ED-163CD283E3A7}"/>
  </w:font>
  <w:font w:name="仿宋">
    <w:panose1 w:val="02010609060101010101"/>
    <w:charset w:val="86"/>
    <w:family w:val="modern"/>
    <w:pitch w:val="default"/>
    <w:sig w:usb0="800002BF" w:usb1="38CF7CFA" w:usb2="00000016" w:usb3="00000000" w:csb0="00040001" w:csb1="00000000"/>
    <w:embedRegular r:id="rId2" w:fontKey="{88F9ABE2-5B56-40F3-970D-7AC70B6A7C4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386CFF"/>
    <w:multiLevelType w:val="multilevel"/>
    <w:tmpl w:val="40386CFF"/>
    <w:lvl w:ilvl="0" w:tentative="0">
      <w:start w:val="1"/>
      <w:numFmt w:val="decimal"/>
      <w:suff w:val="space"/>
      <w:lvlText w:val="%1."/>
      <w:lvlJc w:val="left"/>
      <w:pPr>
        <w:ind w:left="227" w:hanging="227"/>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1">
    <w:nsid w:val="45312CA7"/>
    <w:multiLevelType w:val="multilevel"/>
    <w:tmpl w:val="45312CA7"/>
    <w:lvl w:ilvl="0" w:tentative="0">
      <w:start w:val="1"/>
      <w:numFmt w:val="decimal"/>
      <w:suff w:val="space"/>
      <w:lvlText w:val="%1."/>
      <w:lvlJc w:val="left"/>
      <w:pPr>
        <w:ind w:left="227" w:hanging="227"/>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hOTVhYzFkYjZmY2EwYTkyOGYyY2JiMDVjZGVkMzcifQ=="/>
  </w:docVars>
  <w:rsids>
    <w:rsidRoot w:val="00172A27"/>
    <w:rsid w:val="00005220"/>
    <w:rsid w:val="000210AC"/>
    <w:rsid w:val="00021759"/>
    <w:rsid w:val="00023613"/>
    <w:rsid w:val="00052B2A"/>
    <w:rsid w:val="00060B79"/>
    <w:rsid w:val="000C2248"/>
    <w:rsid w:val="000D392C"/>
    <w:rsid w:val="000D6862"/>
    <w:rsid w:val="00100225"/>
    <w:rsid w:val="0010624C"/>
    <w:rsid w:val="00115F07"/>
    <w:rsid w:val="001236F2"/>
    <w:rsid w:val="001353E5"/>
    <w:rsid w:val="00172A27"/>
    <w:rsid w:val="001B4AB7"/>
    <w:rsid w:val="001D0C8C"/>
    <w:rsid w:val="001D5BC1"/>
    <w:rsid w:val="00223709"/>
    <w:rsid w:val="0022642B"/>
    <w:rsid w:val="00232E36"/>
    <w:rsid w:val="0025471E"/>
    <w:rsid w:val="002563BF"/>
    <w:rsid w:val="0025648A"/>
    <w:rsid w:val="002808C2"/>
    <w:rsid w:val="002B14E3"/>
    <w:rsid w:val="002D0D07"/>
    <w:rsid w:val="002D4C81"/>
    <w:rsid w:val="00315C55"/>
    <w:rsid w:val="00324436"/>
    <w:rsid w:val="0035239C"/>
    <w:rsid w:val="00396933"/>
    <w:rsid w:val="003A7536"/>
    <w:rsid w:val="003D23A3"/>
    <w:rsid w:val="003E39F9"/>
    <w:rsid w:val="003F3B9D"/>
    <w:rsid w:val="004018FE"/>
    <w:rsid w:val="00422599"/>
    <w:rsid w:val="004436A4"/>
    <w:rsid w:val="00445811"/>
    <w:rsid w:val="0045168C"/>
    <w:rsid w:val="004852F3"/>
    <w:rsid w:val="004A4874"/>
    <w:rsid w:val="004C4756"/>
    <w:rsid w:val="004C736A"/>
    <w:rsid w:val="004D1485"/>
    <w:rsid w:val="004F0822"/>
    <w:rsid w:val="00501E59"/>
    <w:rsid w:val="00506010"/>
    <w:rsid w:val="0051115D"/>
    <w:rsid w:val="00520309"/>
    <w:rsid w:val="005348DD"/>
    <w:rsid w:val="00555137"/>
    <w:rsid w:val="00563EEA"/>
    <w:rsid w:val="0057222B"/>
    <w:rsid w:val="005B5BB7"/>
    <w:rsid w:val="005C26EE"/>
    <w:rsid w:val="00635A41"/>
    <w:rsid w:val="00640033"/>
    <w:rsid w:val="006A2169"/>
    <w:rsid w:val="006C5454"/>
    <w:rsid w:val="006D7705"/>
    <w:rsid w:val="007403FA"/>
    <w:rsid w:val="00754082"/>
    <w:rsid w:val="0075464A"/>
    <w:rsid w:val="0077244A"/>
    <w:rsid w:val="00784F4E"/>
    <w:rsid w:val="00786732"/>
    <w:rsid w:val="00795F69"/>
    <w:rsid w:val="007D5D98"/>
    <w:rsid w:val="007F766B"/>
    <w:rsid w:val="00823B43"/>
    <w:rsid w:val="00885644"/>
    <w:rsid w:val="00892A8F"/>
    <w:rsid w:val="008932A9"/>
    <w:rsid w:val="008A2995"/>
    <w:rsid w:val="008B6FB7"/>
    <w:rsid w:val="008B7E8F"/>
    <w:rsid w:val="008D12AE"/>
    <w:rsid w:val="008F2C33"/>
    <w:rsid w:val="009221DC"/>
    <w:rsid w:val="00930AEE"/>
    <w:rsid w:val="00935ADC"/>
    <w:rsid w:val="0095200A"/>
    <w:rsid w:val="00971846"/>
    <w:rsid w:val="009A401B"/>
    <w:rsid w:val="009A4DD8"/>
    <w:rsid w:val="009E3422"/>
    <w:rsid w:val="009E5AB6"/>
    <w:rsid w:val="00A16E43"/>
    <w:rsid w:val="00A224BC"/>
    <w:rsid w:val="00A35252"/>
    <w:rsid w:val="00A474EC"/>
    <w:rsid w:val="00A535B7"/>
    <w:rsid w:val="00A54ED4"/>
    <w:rsid w:val="00AA5C93"/>
    <w:rsid w:val="00AB45E7"/>
    <w:rsid w:val="00AC42B2"/>
    <w:rsid w:val="00AD68ED"/>
    <w:rsid w:val="00B113F0"/>
    <w:rsid w:val="00B26649"/>
    <w:rsid w:val="00B3018E"/>
    <w:rsid w:val="00B36412"/>
    <w:rsid w:val="00B4629B"/>
    <w:rsid w:val="00B71E6E"/>
    <w:rsid w:val="00B85594"/>
    <w:rsid w:val="00B92F4F"/>
    <w:rsid w:val="00B95D58"/>
    <w:rsid w:val="00B97418"/>
    <w:rsid w:val="00BB46E2"/>
    <w:rsid w:val="00BE6999"/>
    <w:rsid w:val="00C17522"/>
    <w:rsid w:val="00C17D67"/>
    <w:rsid w:val="00C73020"/>
    <w:rsid w:val="00C82623"/>
    <w:rsid w:val="00CC03D5"/>
    <w:rsid w:val="00CE3A80"/>
    <w:rsid w:val="00CE5ED7"/>
    <w:rsid w:val="00CE6521"/>
    <w:rsid w:val="00D148D5"/>
    <w:rsid w:val="00D1494C"/>
    <w:rsid w:val="00D16731"/>
    <w:rsid w:val="00D568E6"/>
    <w:rsid w:val="00D62C67"/>
    <w:rsid w:val="00D740F1"/>
    <w:rsid w:val="00DE2F95"/>
    <w:rsid w:val="00DF6912"/>
    <w:rsid w:val="00E13AEA"/>
    <w:rsid w:val="00E23F7A"/>
    <w:rsid w:val="00E671E4"/>
    <w:rsid w:val="00E912C6"/>
    <w:rsid w:val="00E96501"/>
    <w:rsid w:val="00EB74D5"/>
    <w:rsid w:val="00ED007E"/>
    <w:rsid w:val="00EE4923"/>
    <w:rsid w:val="00EF6BA9"/>
    <w:rsid w:val="00F15AF4"/>
    <w:rsid w:val="00F21D3F"/>
    <w:rsid w:val="00F324F0"/>
    <w:rsid w:val="00F3486A"/>
    <w:rsid w:val="00F63F37"/>
    <w:rsid w:val="00FB73A1"/>
    <w:rsid w:val="00FC5238"/>
    <w:rsid w:val="00FC7028"/>
    <w:rsid w:val="00FD422D"/>
    <w:rsid w:val="00FE031C"/>
    <w:rsid w:val="00FE25A5"/>
    <w:rsid w:val="0524184A"/>
    <w:rsid w:val="0E442571"/>
    <w:rsid w:val="115D2BD1"/>
    <w:rsid w:val="14BD249E"/>
    <w:rsid w:val="19316DA5"/>
    <w:rsid w:val="20FA03E5"/>
    <w:rsid w:val="29155137"/>
    <w:rsid w:val="29390A45"/>
    <w:rsid w:val="2A9C6AAC"/>
    <w:rsid w:val="2D72116E"/>
    <w:rsid w:val="2F620CB2"/>
    <w:rsid w:val="35B23095"/>
    <w:rsid w:val="42564DE0"/>
    <w:rsid w:val="447E72F8"/>
    <w:rsid w:val="5FBF7663"/>
    <w:rsid w:val="64B66E5C"/>
    <w:rsid w:val="657E70F2"/>
    <w:rsid w:val="66B012A6"/>
    <w:rsid w:val="70F42C64"/>
    <w:rsid w:val="734E24D3"/>
    <w:rsid w:val="7C513AF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99"/>
    <w:rPr>
      <w:sz w:val="18"/>
      <w:szCs w:val="18"/>
    </w:rPr>
  </w:style>
  <w:style w:type="paragraph" w:styleId="3">
    <w:name w:val="footer"/>
    <w:basedOn w:val="1"/>
    <w:link w:val="8"/>
    <w:autoRedefine/>
    <w:qFormat/>
    <w:uiPriority w:val="99"/>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page number"/>
    <w:basedOn w:val="6"/>
    <w:autoRedefine/>
    <w:qFormat/>
    <w:uiPriority w:val="0"/>
  </w:style>
  <w:style w:type="character" w:customStyle="1" w:styleId="8">
    <w:name w:val="页脚 字符"/>
    <w:link w:val="3"/>
    <w:autoRedefine/>
    <w:qFormat/>
    <w:uiPriority w:val="99"/>
    <w:rPr>
      <w:kern w:val="2"/>
      <w:sz w:val="18"/>
      <w:szCs w:val="24"/>
    </w:rPr>
  </w:style>
  <w:style w:type="character" w:customStyle="1" w:styleId="9">
    <w:name w:val="批注框文本 字符"/>
    <w:link w:val="2"/>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Pages>
  <Words>612</Words>
  <Characters>617</Characters>
  <Lines>1</Lines>
  <Paragraphs>1</Paragraphs>
  <TotalTime>0</TotalTime>
  <ScaleCrop>false</ScaleCrop>
  <LinksUpToDate>false</LinksUpToDate>
  <CharactersWithSpaces>677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2021-06-17T10:13:00Z</dcterms:created>
  <dc:creator>fengzhiyunduan</dc:creator>
  <cp:lastModifiedBy>邓均玲</cp:lastModifiedBy>
  <cp:lastPrinted>2013-06-30T03:25:00Z</cp:lastPrinted>
  <dcterms:modified xsi:type="dcterms:W3CDTF">2025-10-21T08:37:08Z</dcterms:modified>
  <dc:title>债 权 申 报 表</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07E8245170A6482299CA33B7693653B3_13</vt:lpwstr>
  </property>
  <property fmtid="{D5CDD505-2E9C-101B-9397-08002B2CF9AE}" pid="4" name="KSOTemplateDocerSaveRecord">
    <vt:lpwstr>eyJoZGlkIjoiNzE5MTczY2U0OWU3Mzg2MmE5NDUxNzNhYTAzMzliMmEiLCJ1c2VySWQiOiI2ODg0NTAwNzUifQ==</vt:lpwstr>
  </property>
</Properties>
</file>