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34548C">
      <w:pPr>
        <w:pageBreakBefore/>
        <w:outlineLvl w:val="2"/>
        <w:rPr>
          <w:rFonts w:ascii="仿宋" w:hAnsi="仿宋" w:eastAsia="仿宋" w:cs="Times New Roman"/>
          <w:b/>
          <w:bCs/>
          <w:sz w:val="24"/>
          <w:szCs w:val="24"/>
        </w:rPr>
      </w:pPr>
      <w:r>
        <w:rPr>
          <w:rFonts w:hint="eastAsia" w:ascii="仿宋" w:hAnsi="仿宋" w:eastAsia="仿宋" w:cs="Times New Roman"/>
          <w:b/>
          <w:bCs/>
          <w:sz w:val="24"/>
          <w:szCs w:val="24"/>
        </w:rPr>
        <w:t>附件3：</w:t>
      </w:r>
    </w:p>
    <w:p w14:paraId="669C37E1">
      <w:pPr>
        <w:jc w:val="center"/>
        <w:rPr>
          <w:rFonts w:ascii="仿宋" w:hAnsi="仿宋" w:eastAsia="仿宋" w:cs="Times New Roman"/>
          <w:b/>
          <w:bCs/>
          <w:sz w:val="36"/>
          <w:szCs w:val="36"/>
        </w:rPr>
      </w:pPr>
      <w:r>
        <w:rPr>
          <w:rFonts w:hint="eastAsia" w:ascii="仿宋" w:hAnsi="仿宋" w:eastAsia="仿宋" w:cs="Times New Roman"/>
          <w:b/>
          <w:bCs/>
          <w:sz w:val="36"/>
          <w:szCs w:val="36"/>
        </w:rPr>
        <w:t>保密承诺函</w:t>
      </w:r>
    </w:p>
    <w:p w14:paraId="12189559">
      <w:pPr>
        <w:jc w:val="right"/>
        <w:rPr>
          <w:rFonts w:ascii="仿宋" w:hAnsi="仿宋" w:eastAsia="仿宋" w:cs="Times New Roman"/>
          <w:b/>
          <w:bCs/>
          <w:sz w:val="24"/>
          <w:szCs w:val="24"/>
        </w:rPr>
      </w:pPr>
    </w:p>
    <w:p w14:paraId="0AF10DB4">
      <w:pPr>
        <w:spacing w:line="400" w:lineRule="exact"/>
        <w:rPr>
          <w:rFonts w:ascii="仿宋" w:hAnsi="仿宋" w:eastAsia="仿宋" w:cs="Times New Roman"/>
          <w:b/>
          <w:bCs/>
          <w:sz w:val="24"/>
          <w:szCs w:val="24"/>
        </w:rPr>
      </w:pPr>
      <w:r>
        <w:rPr>
          <w:rFonts w:hint="eastAsia" w:ascii="仿宋" w:hAnsi="仿宋" w:eastAsia="仿宋" w:cs="Times New Roman"/>
          <w:b/>
          <w:bCs/>
          <w:sz w:val="24"/>
          <w:szCs w:val="24"/>
        </w:rPr>
        <w:t>致： 襄阳君联房地产开发有限公司管理人</w:t>
      </w:r>
    </w:p>
    <w:p w14:paraId="5CA75E13">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鉴于襄阳市中级人民法院已裁定对襄阳君联房地产开</w:t>
      </w:r>
      <w:r>
        <w:rPr>
          <w:rFonts w:hint="eastAsia" w:ascii="仿宋" w:hAnsi="仿宋" w:eastAsia="仿宋" w:cs="Times New Roman"/>
          <w:sz w:val="24"/>
          <w:szCs w:val="24"/>
          <w:highlight w:val="none"/>
        </w:rPr>
        <w:t>发有限公司破产</w:t>
      </w:r>
      <w:r>
        <w:rPr>
          <w:rFonts w:hint="eastAsia" w:ascii="仿宋" w:hAnsi="仿宋" w:eastAsia="仿宋" w:cs="Times New Roman"/>
          <w:sz w:val="24"/>
          <w:szCs w:val="24"/>
          <w:highlight w:val="none"/>
          <w:lang w:val="en-US" w:eastAsia="zh-CN"/>
        </w:rPr>
        <w:t>重整</w:t>
      </w:r>
      <w:r>
        <w:rPr>
          <w:rFonts w:hint="eastAsia" w:ascii="仿宋" w:hAnsi="仿宋" w:eastAsia="仿宋" w:cs="Times New Roman"/>
          <w:sz w:val="24"/>
          <w:szCs w:val="24"/>
          <w:highlight w:val="none"/>
        </w:rPr>
        <w:t>，</w:t>
      </w:r>
      <w:r>
        <w:rPr>
          <w:rFonts w:hint="eastAsia" w:ascii="仿宋" w:hAnsi="仿宋" w:eastAsia="仿宋" w:cs="Times New Roman"/>
          <w:sz w:val="24"/>
          <w:szCs w:val="24"/>
        </w:rPr>
        <w:t>目前已进入投资人招募阶段。因我方对此有投资意向，为了便于我方对君联公司的资信等状况作出具体评估，我方申请向管理人索要与君联公司相关的文件、信息资料开展调查并参与招募，为了保护君联公司的商业利益，我方特作出如下承诺：</w:t>
      </w:r>
    </w:p>
    <w:p w14:paraId="1BD0D4C6">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一、保密信息</w:t>
      </w:r>
    </w:p>
    <w:p w14:paraId="357F698D">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（一）保密信息的范围</w:t>
      </w:r>
    </w:p>
    <w:p w14:paraId="740113D8">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本承诺中的保密信息是指君联公司以及管理人向我方、我方的代理或顾问提供的，有关君联公司的资产、负债等资料以及君联公司尚未对外披露的有关信息（以下简称“保密信息”），包括但不限于以下保密信息：</w:t>
      </w:r>
    </w:p>
    <w:p w14:paraId="68634C90">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1.项目洽谈过程中获得的信息。我方在合作洽谈及业务开展过程中所获知的相关保密信息等；</w:t>
      </w:r>
    </w:p>
    <w:p w14:paraId="447D1D55">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2.项目尽职调查中获得的信息。我方在尽职调查过程中所获知的与项目交易资产相关的信息，包括但不限于资产信息、负债信息以及审计报告、评估报告等；</w:t>
      </w:r>
    </w:p>
    <w:p w14:paraId="0EDB2ABC">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3.其他</w:t>
      </w:r>
      <w:r>
        <w:rPr>
          <w:rFonts w:hint="eastAsia" w:ascii="仿宋" w:hAnsi="仿宋" w:eastAsia="仿宋" w:cs="Times New Roman"/>
          <w:sz w:val="24"/>
          <w:szCs w:val="24"/>
        </w:rPr>
        <w:t>应予以</w:t>
      </w:r>
      <w:r>
        <w:rPr>
          <w:rFonts w:ascii="仿宋" w:hAnsi="仿宋" w:eastAsia="仿宋" w:cs="Times New Roman"/>
          <w:sz w:val="24"/>
          <w:szCs w:val="24"/>
        </w:rPr>
        <w:t>保密</w:t>
      </w:r>
      <w:r>
        <w:rPr>
          <w:rFonts w:hint="eastAsia" w:ascii="仿宋" w:hAnsi="仿宋" w:eastAsia="仿宋" w:cs="Times New Roman"/>
          <w:sz w:val="24"/>
          <w:szCs w:val="24"/>
        </w:rPr>
        <w:t>的</w:t>
      </w:r>
      <w:r>
        <w:rPr>
          <w:rFonts w:ascii="仿宋" w:hAnsi="仿宋" w:eastAsia="仿宋" w:cs="Times New Roman"/>
          <w:sz w:val="24"/>
          <w:szCs w:val="24"/>
        </w:rPr>
        <w:t>信息。</w:t>
      </w:r>
    </w:p>
    <w:p w14:paraId="09033482">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（二）保密信息的载体</w:t>
      </w:r>
    </w:p>
    <w:p w14:paraId="5B021A45">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保密信息载体是指承载保密信息内容的物品，包括但不限于书面、文件、电子文档、磁盘、</w:t>
      </w:r>
      <w:r>
        <w:rPr>
          <w:rFonts w:ascii="仿宋" w:hAnsi="仿宋" w:eastAsia="仿宋" w:cs="Times New Roman"/>
          <w:sz w:val="24"/>
          <w:szCs w:val="24"/>
        </w:rPr>
        <w:t>CD、电子信息数据或其他任何形式的载体。</w:t>
      </w:r>
    </w:p>
    <w:p w14:paraId="7AB6A7FF">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（三）复制件</w:t>
      </w:r>
    </w:p>
    <w:p w14:paraId="4C57E729">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复制件是指保密信息或保密信息载体的复制件，包括任何文件、电子文档、分析，或以任何其他方法获得的保密信息。我方制作的所有复制件应当清楚地标明为保密文件，并且受本承诺书条款的约束。</w:t>
      </w:r>
    </w:p>
    <w:p w14:paraId="634BDDBE">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二、保密信息所有权</w:t>
      </w:r>
    </w:p>
    <w:p w14:paraId="7086B7A9">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保密信息的所有权归君联公司、管理人所有，我方不</w:t>
      </w:r>
      <w:bookmarkStart w:id="0" w:name="_GoBack"/>
      <w:bookmarkEnd w:id="0"/>
      <w:r>
        <w:rPr>
          <w:rFonts w:hint="eastAsia" w:ascii="仿宋" w:hAnsi="仿宋" w:eastAsia="仿宋" w:cs="Times New Roman"/>
          <w:sz w:val="24"/>
          <w:szCs w:val="24"/>
        </w:rPr>
        <w:t>享有上述保密信息的所有权。我方对上述保密信息使用方式和程度仅限于在取得管理人事先同意和本承诺中约定的范围内。</w:t>
      </w:r>
    </w:p>
    <w:p w14:paraId="7B40AEF9">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三、接触保密信息的人员范围</w:t>
      </w:r>
    </w:p>
    <w:p w14:paraId="7B858BE7">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我方承诺接触保密信息的人员为我方直接参与该项目的相关参与人员、我方为该项目聘请的相应专业顾问及协助我方完成交易的其他相关方。</w:t>
      </w:r>
    </w:p>
    <w:p w14:paraId="4D550A17">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四、保密义务</w:t>
      </w:r>
    </w:p>
    <w:p w14:paraId="5270E0DB">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1.我方承诺将采取一切合理保密措施，妥善保管君联公司的保密信息，禁止任何与该保密信息无关人员接触或取得该保密信息。</w:t>
      </w:r>
    </w:p>
    <w:p w14:paraId="4F6F1CDB">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2.未经管理人的书面许可，我方承诺不以任何方式将保密信息公布、披露给任何第三方，或许可任何第三方使用上述保密信息。</w:t>
      </w:r>
    </w:p>
    <w:p w14:paraId="74B2DB97">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3.我方有确保有权人士遵守保密信息的义务，就有权人士对保密信息的保密义务承担连带责任。</w:t>
      </w:r>
    </w:p>
    <w:p w14:paraId="0C9F2E7D">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4.我方同意采取一切合理措施对君联公司提供的保密信息予以保密，尽到与保护自身商业秘密相同的最高程度的谨慎注意义务。</w:t>
      </w:r>
    </w:p>
    <w:p w14:paraId="51C723FC">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五、声明、保证和承诺</w:t>
      </w:r>
    </w:p>
    <w:p w14:paraId="5FBC6BB0">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我方承诺所接触的保密信息将仅为完成该项目目的而使用，不将保密信息用于其他任何场合及交易，也不以任何其他方式滥用保密信息。</w:t>
      </w:r>
    </w:p>
    <w:p w14:paraId="5A7C236A">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六、保密信息的返还、销毁或永久删除</w:t>
      </w:r>
    </w:p>
    <w:p w14:paraId="67678999">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根据项目的实际需要，管理人有权要求我方将保密信息载体或复制件予以返还、销毁或永久删除。</w:t>
      </w:r>
    </w:p>
    <w:p w14:paraId="0A16A899">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七、费用承担</w:t>
      </w:r>
    </w:p>
    <w:p w14:paraId="224EAC48">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我方履行本承诺所发生的所有费用均由我方承担。</w:t>
      </w:r>
    </w:p>
    <w:p w14:paraId="3F34108F">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八、损失赔偿</w:t>
      </w:r>
    </w:p>
    <w:p w14:paraId="4B6C25F3">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若我方违反本承诺未履行保密义务，给君联公司及管理人造成任何损失，我方同意赔偿因我方行为给债务人、债权人及管理人等相关主体造成的全部损失。</w:t>
      </w:r>
    </w:p>
    <w:p w14:paraId="0EF8B99E">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九、争议解决</w:t>
      </w:r>
    </w:p>
    <w:p w14:paraId="76F589CF">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因本承诺引起或与本承诺有关的一切争议，各方均应友好协商解决；如果不能解决的，任何一方均有权向襄阳市中级人民法院提起诉讼。</w:t>
      </w:r>
    </w:p>
    <w:p w14:paraId="44B4B8DE">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十、其他约定</w:t>
      </w:r>
    </w:p>
    <w:p w14:paraId="6425016D">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本承诺经我方盖章（</w:t>
      </w:r>
      <w:r>
        <w:rPr>
          <w:rFonts w:hint="eastAsia" w:ascii="仿宋" w:hAnsi="仿宋" w:eastAsia="仿宋" w:cs="Times New Roman"/>
          <w:sz w:val="24"/>
          <w:szCs w:val="24"/>
        </w:rPr>
        <w:t>投资人</w:t>
      </w:r>
      <w:r>
        <w:rPr>
          <w:rFonts w:ascii="仿宋" w:hAnsi="仿宋" w:eastAsia="仿宋" w:cs="Times New Roman"/>
          <w:sz w:val="24"/>
          <w:szCs w:val="24"/>
        </w:rPr>
        <w:t>法人需盖章并由法定代表人或负责人签字/签章）后生效。本承诺一式两份，均具有同等法律效力。</w:t>
      </w:r>
    </w:p>
    <w:p w14:paraId="39C1B9A0">
      <w:pPr>
        <w:jc w:val="both"/>
        <w:rPr>
          <w:rFonts w:ascii="仿宋" w:hAnsi="仿宋" w:eastAsia="仿宋" w:cs="Times New Roman"/>
          <w:b/>
          <w:bCs/>
          <w:sz w:val="24"/>
          <w:szCs w:val="24"/>
        </w:rPr>
      </w:pPr>
    </w:p>
    <w:p w14:paraId="7354B3F9">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ascii="仿宋" w:hAnsi="仿宋" w:eastAsia="仿宋" w:cs="Times New Roman"/>
          <w:b/>
          <w:bCs/>
          <w:sz w:val="24"/>
          <w:szCs w:val="24"/>
        </w:rPr>
      </w:pPr>
      <w:r>
        <w:rPr>
          <w:rFonts w:hint="eastAsia" w:ascii="仿宋" w:hAnsi="仿宋" w:eastAsia="仿宋" w:cs="Times New Roman"/>
          <w:b/>
          <w:bCs/>
          <w:sz w:val="24"/>
          <w:szCs w:val="24"/>
        </w:rPr>
        <w:t>承诺人：______________（公章）</w:t>
      </w:r>
    </w:p>
    <w:p w14:paraId="160A6FFD">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ascii="仿宋" w:hAnsi="仿宋" w:eastAsia="仿宋" w:cs="Times New Roman"/>
          <w:b/>
          <w:bCs/>
          <w:sz w:val="24"/>
          <w:szCs w:val="24"/>
        </w:rPr>
      </w:pPr>
    </w:p>
    <w:p w14:paraId="1973529C">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 w:hAnsi="仿宋" w:eastAsia="仿宋" w:cs="Times New Roman"/>
          <w:b/>
          <w:bCs/>
          <w:sz w:val="24"/>
          <w:szCs w:val="24"/>
        </w:rPr>
      </w:pPr>
      <w:r>
        <w:rPr>
          <w:rFonts w:hint="eastAsia" w:ascii="仿宋" w:hAnsi="仿宋" w:eastAsia="仿宋" w:cs="Times New Roman"/>
          <w:b/>
          <w:bCs/>
          <w:sz w:val="24"/>
          <w:szCs w:val="24"/>
        </w:rPr>
        <w:t>法定代表人或负责人：______________（签字/签章）</w:t>
      </w:r>
    </w:p>
    <w:p w14:paraId="50C3AC9B">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 w:hAnsi="仿宋" w:eastAsia="仿宋" w:cs="Times New Roman"/>
          <w:b/>
          <w:bCs/>
          <w:sz w:val="24"/>
          <w:szCs w:val="24"/>
        </w:rPr>
      </w:pPr>
    </w:p>
    <w:p w14:paraId="0A9F56CA">
      <w:pPr>
        <w:keepNext w:val="0"/>
        <w:keepLines w:val="0"/>
        <w:pageBreakBefore w:val="0"/>
        <w:widowControl w:val="0"/>
        <w:kinsoku/>
        <w:wordWrap/>
        <w:overflowPunct/>
        <w:topLinePunct w:val="0"/>
        <w:autoSpaceDE/>
        <w:autoSpaceDN/>
        <w:bidi w:val="0"/>
        <w:adjustRightInd/>
        <w:snapToGrid/>
        <w:spacing w:line="520" w:lineRule="exact"/>
        <w:jc w:val="right"/>
        <w:textAlignment w:val="auto"/>
      </w:pPr>
      <w:r>
        <w:rPr>
          <w:rFonts w:hint="eastAsia" w:ascii="仿宋" w:hAnsi="仿宋" w:eastAsia="仿宋" w:cs="Times New Roman"/>
          <w:b/>
          <w:bCs/>
          <w:sz w:val="24"/>
          <w:szCs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9C8"/>
    <w:rsid w:val="00251CD4"/>
    <w:rsid w:val="002A7107"/>
    <w:rsid w:val="004718AE"/>
    <w:rsid w:val="005C2C4A"/>
    <w:rsid w:val="00627CF2"/>
    <w:rsid w:val="006D3D4A"/>
    <w:rsid w:val="007715B5"/>
    <w:rsid w:val="0086721B"/>
    <w:rsid w:val="008B704D"/>
    <w:rsid w:val="00903425"/>
    <w:rsid w:val="009E49C8"/>
    <w:rsid w:val="009F045C"/>
    <w:rsid w:val="00C77926"/>
    <w:rsid w:val="00E906D5"/>
    <w:rsid w:val="02996D06"/>
    <w:rsid w:val="189F35B2"/>
    <w:rsid w:val="1EDA27AF"/>
    <w:rsid w:val="2207111A"/>
    <w:rsid w:val="2F350375"/>
    <w:rsid w:val="482C010F"/>
    <w:rsid w:val="5FFF7FEA"/>
    <w:rsid w:val="9FFEA7D9"/>
    <w:rsid w:val="F5BEE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修订1"/>
    <w:hidden/>
    <w:unhideWhenUsed/>
    <w:uiPriority w:val="99"/>
    <w:rPr>
      <w:rFonts w:asciiTheme="minorHAnsi" w:hAnsiTheme="minorHAnsi" w:eastAsiaTheme="minorEastAsia" w:cstheme="minorBidi"/>
      <w:kern w:val="2"/>
      <w:sz w:val="21"/>
      <w:szCs w:val="22"/>
      <w:lang w:val="en-US" w:eastAsia="zh-CN" w:bidi="ar-SA"/>
    </w:rPr>
  </w:style>
  <w:style w:type="paragraph" w:customStyle="1" w:styleId="9">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213</Words>
  <Characters>1219</Characters>
  <Lines>10</Lines>
  <Paragraphs>2</Paragraphs>
  <TotalTime>13</TotalTime>
  <ScaleCrop>false</ScaleCrop>
  <LinksUpToDate>false</LinksUpToDate>
  <CharactersWithSpaces>1430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2024-12-06T00:27:00Z</dcterms:created>
  <dc:creator>TC</dc:creator>
  <cp:lastModifiedBy>陈律师</cp:lastModifiedBy>
  <dcterms:modified xsi:type="dcterms:W3CDTF">2025-09-30T11:58:17Z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eyJoZGlkIjoiZDc3ZjUzMzAzNjE5ZTM0YzRkNWVmNDdlZTZiMGRmNjkiLCJ1c2VySWQiOiIzMDgxMjg0OTIifQ==</vt:lpwstr>
  </property>
  <property fmtid="{D5CDD505-2E9C-101B-9397-08002B2CF9AE}" pid="3" name="KSOProductBuildVer">
    <vt:lpwstr>2052-7.5.1.8994</vt:lpwstr>
  </property>
  <property fmtid="{D5CDD505-2E9C-101B-9397-08002B2CF9AE}" pid="4" name="ICV">
    <vt:lpwstr>233F2B5C3E5C466386A580AF8BBF731D_12</vt:lpwstr>
  </property>
</Properties>
</file>