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3C532" w14:textId="4E37B385" w:rsidR="00A20804" w:rsidRDefault="00A20804" w:rsidP="00A20804">
      <w:pPr>
        <w:jc w:val="center"/>
        <w:rPr>
          <w:rFonts w:ascii="宋体" w:eastAsia="宋体" w:hAnsi="宋体" w:hint="eastAsia"/>
          <w:sz w:val="44"/>
          <w:szCs w:val="44"/>
        </w:rPr>
      </w:pPr>
      <w:r w:rsidRPr="00A20804">
        <w:rPr>
          <w:rFonts w:ascii="宋体" w:eastAsia="宋体" w:hAnsi="宋体" w:hint="eastAsia"/>
          <w:sz w:val="44"/>
          <w:szCs w:val="44"/>
        </w:rPr>
        <w:t>关于对</w:t>
      </w:r>
      <w:r w:rsidR="000849E3">
        <w:rPr>
          <w:rFonts w:ascii="宋体" w:eastAsia="宋体" w:hAnsi="宋体" w:hint="eastAsia"/>
          <w:sz w:val="44"/>
          <w:szCs w:val="44"/>
        </w:rPr>
        <w:t>江苏万润建设有限公司</w:t>
      </w:r>
    </w:p>
    <w:p w14:paraId="031CE186" w14:textId="292406C0" w:rsidR="00A20804" w:rsidRPr="00A20804" w:rsidRDefault="00A20804" w:rsidP="00A20804">
      <w:pPr>
        <w:jc w:val="center"/>
        <w:rPr>
          <w:rFonts w:ascii="宋体" w:eastAsia="宋体" w:hAnsi="宋体" w:hint="eastAsia"/>
          <w:sz w:val="44"/>
          <w:szCs w:val="44"/>
        </w:rPr>
      </w:pPr>
      <w:r w:rsidRPr="00A20804">
        <w:rPr>
          <w:rFonts w:ascii="宋体" w:eastAsia="宋体" w:hAnsi="宋体" w:hint="eastAsia"/>
          <w:sz w:val="44"/>
          <w:szCs w:val="44"/>
        </w:rPr>
        <w:t>进行全面接管工作的公告</w:t>
      </w:r>
    </w:p>
    <w:p w14:paraId="06048323" w14:textId="3452FF1C" w:rsidR="00A20804" w:rsidRPr="00A20804" w:rsidRDefault="00A20804" w:rsidP="00E44F64">
      <w:pPr>
        <w:spacing w:line="500" w:lineRule="exact"/>
        <w:ind w:firstLineChars="1000" w:firstLine="2800"/>
        <w:rPr>
          <w:rFonts w:ascii="宋体" w:eastAsia="宋体" w:hAnsi="宋体" w:hint="eastAsia"/>
          <w:sz w:val="28"/>
          <w:szCs w:val="28"/>
        </w:rPr>
      </w:pPr>
      <w:r w:rsidRPr="00A20804">
        <w:rPr>
          <w:rFonts w:ascii="宋体" w:eastAsia="宋体" w:hAnsi="宋体" w:hint="eastAsia"/>
          <w:sz w:val="28"/>
          <w:szCs w:val="28"/>
        </w:rPr>
        <w:t>（2025）</w:t>
      </w:r>
      <w:r w:rsidR="000849E3">
        <w:rPr>
          <w:rFonts w:ascii="宋体" w:eastAsia="宋体" w:hAnsi="宋体" w:hint="eastAsia"/>
          <w:sz w:val="28"/>
          <w:szCs w:val="28"/>
        </w:rPr>
        <w:t>江苏万润建设有限公司</w:t>
      </w:r>
      <w:r w:rsidRPr="00A20804">
        <w:rPr>
          <w:rFonts w:ascii="宋体" w:eastAsia="宋体" w:hAnsi="宋体" w:hint="eastAsia"/>
          <w:sz w:val="28"/>
          <w:szCs w:val="28"/>
        </w:rPr>
        <w:t>破管字第</w:t>
      </w:r>
      <w:r>
        <w:rPr>
          <w:rFonts w:ascii="宋体" w:eastAsia="宋体" w:hAnsi="宋体" w:hint="eastAsia"/>
          <w:sz w:val="28"/>
          <w:szCs w:val="28"/>
        </w:rPr>
        <w:t>1</w:t>
      </w:r>
      <w:r w:rsidRPr="00A20804">
        <w:rPr>
          <w:rFonts w:ascii="宋体" w:eastAsia="宋体" w:hAnsi="宋体" w:hint="eastAsia"/>
          <w:sz w:val="28"/>
          <w:szCs w:val="28"/>
        </w:rPr>
        <w:t>号</w:t>
      </w:r>
    </w:p>
    <w:p w14:paraId="4F4BDD5A" w14:textId="6D5B129A" w:rsidR="00A20804" w:rsidRPr="00A20804" w:rsidRDefault="00A20804" w:rsidP="007C57DA">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溧阳市人民法院于2025年9月23日作出（2025）苏0481破申6</w:t>
      </w:r>
      <w:r w:rsidR="00720473">
        <w:rPr>
          <w:rFonts w:ascii="宋体" w:eastAsia="宋体" w:hAnsi="宋体" w:hint="eastAsia"/>
          <w:sz w:val="28"/>
          <w:szCs w:val="28"/>
        </w:rPr>
        <w:t>2</w:t>
      </w:r>
      <w:r w:rsidRPr="00A20804">
        <w:rPr>
          <w:rFonts w:ascii="宋体" w:eastAsia="宋体" w:hAnsi="宋体" w:hint="eastAsia"/>
          <w:sz w:val="28"/>
          <w:szCs w:val="28"/>
        </w:rPr>
        <w:t>号《民事裁定书》，裁定受理</w:t>
      </w:r>
      <w:r w:rsidR="000849E3">
        <w:rPr>
          <w:rFonts w:ascii="宋体" w:eastAsia="宋体" w:hAnsi="宋体" w:hint="eastAsia"/>
          <w:sz w:val="28"/>
          <w:szCs w:val="28"/>
        </w:rPr>
        <w:t>江苏万润建设有限公司</w:t>
      </w:r>
      <w:r w:rsidRPr="00A20804">
        <w:rPr>
          <w:rFonts w:ascii="宋体" w:eastAsia="宋体" w:hAnsi="宋体" w:hint="eastAsia"/>
          <w:sz w:val="28"/>
          <w:szCs w:val="28"/>
        </w:rPr>
        <w:t>破产清算一案，并于2025年9月23日以（2025）苏0481破3</w:t>
      </w:r>
      <w:r w:rsidR="00720473">
        <w:rPr>
          <w:rFonts w:ascii="宋体" w:eastAsia="宋体" w:hAnsi="宋体" w:hint="eastAsia"/>
          <w:sz w:val="28"/>
          <w:szCs w:val="28"/>
        </w:rPr>
        <w:t>7</w:t>
      </w:r>
      <w:r w:rsidRPr="00A20804">
        <w:rPr>
          <w:rFonts w:ascii="宋体" w:eastAsia="宋体" w:hAnsi="宋体" w:hint="eastAsia"/>
          <w:sz w:val="28"/>
          <w:szCs w:val="28"/>
        </w:rPr>
        <w:t>号《决定书》指定江苏律邦律师事务所为</w:t>
      </w:r>
      <w:r w:rsidR="000849E3">
        <w:rPr>
          <w:rFonts w:ascii="宋体" w:eastAsia="宋体" w:hAnsi="宋体" w:hint="eastAsia"/>
          <w:sz w:val="28"/>
          <w:szCs w:val="28"/>
        </w:rPr>
        <w:t>江苏万润建设有限公司</w:t>
      </w:r>
      <w:r w:rsidRPr="00A20804">
        <w:rPr>
          <w:rFonts w:ascii="宋体" w:eastAsia="宋体" w:hAnsi="宋体" w:hint="eastAsia"/>
          <w:sz w:val="28"/>
          <w:szCs w:val="28"/>
        </w:rPr>
        <w:t>管理人（以下简称“管理人”），负责人为袁益强。</w:t>
      </w:r>
    </w:p>
    <w:p w14:paraId="651A8D39" w14:textId="0121FF67" w:rsidR="00A20804" w:rsidRPr="00A20804" w:rsidRDefault="00A20804" w:rsidP="007C57DA">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根据《中华人民共和国企业破产法》及司法解释的有关规定，管理人现就接管事宜公告如下：</w:t>
      </w:r>
    </w:p>
    <w:p w14:paraId="177E405E" w14:textId="42863BAD" w:rsidR="00A20804" w:rsidRPr="00A20804" w:rsidRDefault="00A20804" w:rsidP="00113005">
      <w:pPr>
        <w:spacing w:line="500" w:lineRule="exact"/>
        <w:ind w:firstLineChars="200" w:firstLine="560"/>
        <w:rPr>
          <w:rFonts w:ascii="宋体" w:eastAsia="宋体" w:hAnsi="宋体" w:hint="eastAsia"/>
          <w:sz w:val="28"/>
          <w:szCs w:val="28"/>
        </w:rPr>
      </w:pPr>
      <w:r>
        <w:rPr>
          <w:rFonts w:ascii="宋体" w:eastAsia="宋体" w:hAnsi="宋体" w:hint="eastAsia"/>
          <w:sz w:val="28"/>
          <w:szCs w:val="28"/>
        </w:rPr>
        <w:t>一</w:t>
      </w:r>
      <w:r w:rsidRPr="00A20804">
        <w:rPr>
          <w:rFonts w:ascii="宋体" w:eastAsia="宋体" w:hAnsi="宋体" w:hint="eastAsia"/>
          <w:sz w:val="28"/>
          <w:szCs w:val="28"/>
        </w:rPr>
        <w:t>、接管要求</w:t>
      </w:r>
    </w:p>
    <w:p w14:paraId="61780294" w14:textId="11BE7DF8"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（一）</w:t>
      </w:r>
      <w:r w:rsidR="000849E3">
        <w:rPr>
          <w:rFonts w:ascii="宋体" w:eastAsia="宋体" w:hAnsi="宋体" w:hint="eastAsia"/>
          <w:sz w:val="28"/>
          <w:szCs w:val="28"/>
        </w:rPr>
        <w:t>江苏万润建设有限公司</w:t>
      </w:r>
      <w:r w:rsidRPr="00A20804">
        <w:rPr>
          <w:rFonts w:ascii="宋体" w:eastAsia="宋体" w:hAnsi="宋体" w:hint="eastAsia"/>
          <w:sz w:val="28"/>
          <w:szCs w:val="28"/>
        </w:rPr>
        <w:t>及其法定代表人、股东、董事、监事、财务人员、其他经营管理人员等清算义务人应于本公告发布之日起五日内，向管理人移交</w:t>
      </w:r>
      <w:r w:rsidR="000849E3">
        <w:rPr>
          <w:rFonts w:ascii="宋体" w:eastAsia="宋体" w:hAnsi="宋体" w:hint="eastAsia"/>
          <w:sz w:val="28"/>
          <w:szCs w:val="28"/>
        </w:rPr>
        <w:t>江苏万润建设有限公司</w:t>
      </w:r>
      <w:r w:rsidRPr="00A20804">
        <w:rPr>
          <w:rFonts w:ascii="宋体" w:eastAsia="宋体" w:hAnsi="宋体" w:hint="eastAsia"/>
          <w:sz w:val="28"/>
          <w:szCs w:val="28"/>
        </w:rPr>
        <w:t>全部财产（现金、动产、不动产等）、印章、账簿、文书（包括合同、协议原始档案）、经营凭证、人事档案资料、资产权属证明等相关资料，答复有关财产及业务的询问，依法办理移交手续。</w:t>
      </w:r>
    </w:p>
    <w:p w14:paraId="5407DCF4" w14:textId="37573BAB"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（二）占有</w:t>
      </w:r>
      <w:r w:rsidR="000849E3">
        <w:rPr>
          <w:rFonts w:ascii="宋体" w:eastAsia="宋体" w:hAnsi="宋体" w:hint="eastAsia"/>
          <w:sz w:val="28"/>
          <w:szCs w:val="28"/>
        </w:rPr>
        <w:t>江苏万润建设有限公司</w:t>
      </w:r>
      <w:r w:rsidRPr="00A20804">
        <w:rPr>
          <w:rFonts w:ascii="宋体" w:eastAsia="宋体" w:hAnsi="宋体" w:hint="eastAsia"/>
          <w:sz w:val="28"/>
          <w:szCs w:val="28"/>
        </w:rPr>
        <w:t>财产及资料的其他相关人员，应当在公告发布之日起五日内向管理人移交财产及资料。</w:t>
      </w:r>
    </w:p>
    <w:p w14:paraId="4CB459C7"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三）在破产程序中，对于债务人占有的不属于债务人的财产，权利人可以依据《中华人民共和国企业破产法》第三十八条的规定向管理人主张取回权。管理人不予认可的，权利人可以向破产案件受理法院提起诉讼请求行使取回权。诉讼期间不停止管理人的接管。</w:t>
      </w:r>
    </w:p>
    <w:p w14:paraId="3DE4F8AA"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（四）自案件受理之日起停止清偿债务。</w:t>
      </w:r>
    </w:p>
    <w:p w14:paraId="142475A4"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（五）管理人接管时，债务人还应提供财产状况说明，债务清册、债权清册、有关财务会计报告、职工安置预案以及职工工资的支付和社会保险费用的缴纳情况。</w:t>
      </w:r>
    </w:p>
    <w:p w14:paraId="55C1CCEC" w14:textId="49D07C17" w:rsidR="00A20804" w:rsidRPr="00A20804" w:rsidRDefault="007C57DA" w:rsidP="00113005">
      <w:pPr>
        <w:spacing w:line="500" w:lineRule="exact"/>
        <w:ind w:firstLineChars="200" w:firstLine="560"/>
        <w:rPr>
          <w:rFonts w:ascii="宋体" w:eastAsia="宋体" w:hAnsi="宋体" w:hint="eastAsia"/>
          <w:sz w:val="28"/>
          <w:szCs w:val="28"/>
        </w:rPr>
      </w:pPr>
      <w:r>
        <w:rPr>
          <w:rFonts w:ascii="宋体" w:eastAsia="宋体" w:hAnsi="宋体" w:hint="eastAsia"/>
          <w:sz w:val="28"/>
          <w:szCs w:val="28"/>
        </w:rPr>
        <w:lastRenderedPageBreak/>
        <w:t>二</w:t>
      </w:r>
      <w:r w:rsidR="00A20804" w:rsidRPr="00A20804">
        <w:rPr>
          <w:rFonts w:ascii="宋体" w:eastAsia="宋体" w:hAnsi="宋体" w:hint="eastAsia"/>
          <w:sz w:val="28"/>
          <w:szCs w:val="28"/>
        </w:rPr>
        <w:t>、责任说明</w:t>
      </w:r>
    </w:p>
    <w:p w14:paraId="06DF6A5B"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（一）自人民法院受理破产申请的裁定送达债务人之日起至破产程序终结之日，债务人的有关人员承担下列义务：</w:t>
      </w:r>
    </w:p>
    <w:p w14:paraId="43FFD8C2"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1.妥善保管其占有和管理的财产、印章和账簿、文书等资料；</w:t>
      </w:r>
    </w:p>
    <w:p w14:paraId="492B710E"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2.根据人民法院、管理人的要求进行工作，并如实回答询问；</w:t>
      </w:r>
    </w:p>
    <w:p w14:paraId="229CF31D"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3.列席债权人会议并如实回答债权人的询问；</w:t>
      </w:r>
    </w:p>
    <w:p w14:paraId="7A276EE2"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4.未经人民法院许可，不得离开住所地；</w:t>
      </w:r>
    </w:p>
    <w:p w14:paraId="55D5BBA7"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5.不得新任其他企业的董事、监事、高级管理人员。前款所称有关人员，是指企业的法定代表人；经人民法院决定，可以包括企业的财务管理人员和其他经营管理人员。（《中华人民共和国企业破产法》第十五条）</w:t>
      </w:r>
    </w:p>
    <w:p w14:paraId="038CD0B6"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（二）人民法院受理破产申请后，债务人对个别债权人的债务清偿无效。（《中华人民共和国企业破产法》第十六条）</w:t>
      </w:r>
    </w:p>
    <w:p w14:paraId="4C2F7DD4"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三）人民法院受理破产申请后，债务人的债务人或者财产持有人应当向管理人清偿债务或者交付财产。债务人的债务人或者财产持有人故意违反前款规定向债务人清偿债务或者交付财产，使债权人受到损失的，不免除其清偿债务或者交付财产的义务。（《中华人民共和国企业破产法》第十七条）</w:t>
      </w:r>
    </w:p>
    <w:p w14:paraId="54FB1232"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四）债务人拒不移交的，人民法院可以根据管理人的申请或者依职权对直接责任人员处以警告、罚款，并可以就债务人应当移交的内容和期限作出裁定。债务人不履行裁定确定的义务的，人民法院可以依照民事诉讼法执行程序的有关规定采取搜查、强制交付等必要措施予以强制执行。（最高人民法院印发《关于推进破产案件依法高效审理的意见》第八条）</w:t>
      </w:r>
    </w:p>
    <w:p w14:paraId="3EF5DC62" w14:textId="77777777" w:rsidR="00A20804" w:rsidRPr="00A20804" w:rsidRDefault="00A20804" w:rsidP="00113005">
      <w:pPr>
        <w:spacing w:line="500" w:lineRule="exact"/>
        <w:ind w:firstLineChars="200" w:firstLine="560"/>
        <w:rPr>
          <w:rFonts w:ascii="宋体" w:eastAsia="宋体" w:hAnsi="宋体" w:hint="eastAsia"/>
          <w:sz w:val="28"/>
          <w:szCs w:val="28"/>
        </w:rPr>
      </w:pPr>
      <w:r w:rsidRPr="00A20804">
        <w:rPr>
          <w:rFonts w:ascii="宋体" w:eastAsia="宋体" w:hAnsi="宋体" w:hint="eastAsia"/>
          <w:sz w:val="28"/>
          <w:szCs w:val="28"/>
        </w:rPr>
        <w:t>（五）债务人及其法定代表人、股东、董事、监事、财务人员、经营管理人员以及财产持有人等清算义务人如有拒不交接或有其他导致清算工作无法进行的行为，管理人将依法履职，提请人民法院依</w:t>
      </w:r>
      <w:r w:rsidRPr="00A20804">
        <w:rPr>
          <w:rFonts w:ascii="宋体" w:eastAsia="宋体" w:hAnsi="宋体" w:hint="eastAsia"/>
          <w:sz w:val="28"/>
          <w:szCs w:val="28"/>
        </w:rPr>
        <w:lastRenderedPageBreak/>
        <w:t>照《中华人民共和国企业破产法》第一百二十七条、第一百三十一条、《中华人民共和国民事诉讼法》第一百一十四条、《中华人民共和国公司法》第二百三十二条、《中华人民共和国刑法》第一百六十二条、最高人民检察院、公安部《关于经济犯罪案件追诉标准的规定》第六条，《关于公安机关管辖的刑事案件立案追诉标准的规定（二）》第七条等法律规定追究法律责任，清算义务人须承担无法清算的法律后果。</w:t>
      </w:r>
    </w:p>
    <w:p w14:paraId="21DBB6DD" w14:textId="45BF34B3" w:rsidR="00A20804" w:rsidRPr="00A20804" w:rsidRDefault="00A20804" w:rsidP="007C57DA">
      <w:pPr>
        <w:spacing w:line="500" w:lineRule="exact"/>
        <w:rPr>
          <w:rFonts w:ascii="宋体" w:eastAsia="宋体" w:hAnsi="宋体" w:hint="eastAsia"/>
          <w:sz w:val="28"/>
          <w:szCs w:val="28"/>
        </w:rPr>
      </w:pPr>
      <w:r w:rsidRPr="00A20804">
        <w:rPr>
          <w:rFonts w:ascii="宋体" w:eastAsia="宋体" w:hAnsi="宋体" w:hint="eastAsia"/>
          <w:sz w:val="28"/>
          <w:szCs w:val="28"/>
        </w:rPr>
        <w:t>特此公告</w:t>
      </w:r>
    </w:p>
    <w:p w14:paraId="7B95816F" w14:textId="77777777" w:rsidR="00722848" w:rsidRDefault="00722848" w:rsidP="007C57DA">
      <w:pPr>
        <w:spacing w:line="500" w:lineRule="exact"/>
        <w:ind w:firstLineChars="1600" w:firstLine="4480"/>
        <w:rPr>
          <w:rFonts w:ascii="宋体" w:eastAsia="宋体" w:hAnsi="宋体" w:hint="eastAsia"/>
          <w:sz w:val="28"/>
          <w:szCs w:val="28"/>
        </w:rPr>
      </w:pPr>
    </w:p>
    <w:p w14:paraId="7FE6EE83" w14:textId="77777777" w:rsidR="00722848" w:rsidRDefault="00722848" w:rsidP="007C57DA">
      <w:pPr>
        <w:spacing w:line="500" w:lineRule="exact"/>
        <w:ind w:firstLineChars="1600" w:firstLine="4480"/>
        <w:rPr>
          <w:rFonts w:ascii="宋体" w:eastAsia="宋体" w:hAnsi="宋体" w:hint="eastAsia"/>
          <w:sz w:val="28"/>
          <w:szCs w:val="28"/>
        </w:rPr>
      </w:pPr>
    </w:p>
    <w:p w14:paraId="0502EE91" w14:textId="31936DC5" w:rsidR="00A20804" w:rsidRPr="00A20804" w:rsidRDefault="000849E3" w:rsidP="007C57DA">
      <w:pPr>
        <w:spacing w:line="500" w:lineRule="exact"/>
        <w:ind w:firstLineChars="1600" w:firstLine="4480"/>
        <w:rPr>
          <w:rFonts w:ascii="宋体" w:eastAsia="宋体" w:hAnsi="宋体" w:hint="eastAsia"/>
          <w:sz w:val="28"/>
          <w:szCs w:val="28"/>
        </w:rPr>
      </w:pPr>
      <w:r>
        <w:rPr>
          <w:rFonts w:ascii="宋体" w:eastAsia="宋体" w:hAnsi="宋体" w:hint="eastAsia"/>
          <w:sz w:val="28"/>
          <w:szCs w:val="28"/>
        </w:rPr>
        <w:t>江苏万润建设有限公司</w:t>
      </w:r>
      <w:r w:rsidR="00A20804" w:rsidRPr="00A20804">
        <w:rPr>
          <w:rFonts w:ascii="宋体" w:eastAsia="宋体" w:hAnsi="宋体" w:hint="eastAsia"/>
          <w:sz w:val="28"/>
          <w:szCs w:val="28"/>
        </w:rPr>
        <w:t>管理人</w:t>
      </w:r>
    </w:p>
    <w:p w14:paraId="3D3C25BB" w14:textId="3AD6979B" w:rsidR="00A20804" w:rsidRPr="00A20804" w:rsidRDefault="00A20804" w:rsidP="007C57DA">
      <w:pPr>
        <w:spacing w:line="500" w:lineRule="exact"/>
        <w:ind w:firstLineChars="1900" w:firstLine="5320"/>
        <w:rPr>
          <w:rFonts w:ascii="宋体" w:eastAsia="宋体" w:hAnsi="宋体" w:hint="eastAsia"/>
          <w:sz w:val="28"/>
          <w:szCs w:val="28"/>
        </w:rPr>
      </w:pPr>
      <w:r w:rsidRPr="00A20804">
        <w:rPr>
          <w:rFonts w:ascii="宋体" w:eastAsia="宋体" w:hAnsi="宋体" w:hint="eastAsia"/>
          <w:sz w:val="28"/>
          <w:szCs w:val="28"/>
        </w:rPr>
        <w:t>2025年</w:t>
      </w:r>
      <w:r w:rsidR="007C57DA">
        <w:rPr>
          <w:rFonts w:ascii="宋体" w:eastAsia="宋体" w:hAnsi="宋体" w:hint="eastAsia"/>
          <w:sz w:val="28"/>
          <w:szCs w:val="28"/>
        </w:rPr>
        <w:t>10</w:t>
      </w:r>
      <w:r w:rsidRPr="00A20804">
        <w:rPr>
          <w:rFonts w:ascii="宋体" w:eastAsia="宋体" w:hAnsi="宋体" w:hint="eastAsia"/>
          <w:sz w:val="28"/>
          <w:szCs w:val="28"/>
        </w:rPr>
        <w:t>月</w:t>
      </w:r>
      <w:r w:rsidR="003E60B4">
        <w:rPr>
          <w:rFonts w:ascii="宋体" w:eastAsia="宋体" w:hAnsi="宋体" w:hint="eastAsia"/>
          <w:sz w:val="28"/>
          <w:szCs w:val="28"/>
        </w:rPr>
        <w:t>4</w:t>
      </w:r>
      <w:r w:rsidRPr="00A20804">
        <w:rPr>
          <w:rFonts w:ascii="宋体" w:eastAsia="宋体" w:hAnsi="宋体" w:hint="eastAsia"/>
          <w:sz w:val="28"/>
          <w:szCs w:val="28"/>
        </w:rPr>
        <w:t>日</w:t>
      </w:r>
    </w:p>
    <w:p w14:paraId="48DBC51D" w14:textId="77777777" w:rsidR="00722848" w:rsidRDefault="00722848" w:rsidP="007C57DA">
      <w:pPr>
        <w:spacing w:line="500" w:lineRule="exact"/>
        <w:rPr>
          <w:rFonts w:ascii="宋体" w:eastAsia="宋体" w:hAnsi="宋体" w:hint="eastAsia"/>
          <w:sz w:val="28"/>
          <w:szCs w:val="28"/>
        </w:rPr>
      </w:pPr>
    </w:p>
    <w:p w14:paraId="6C74BAAD" w14:textId="77777777" w:rsidR="00722848" w:rsidRDefault="00722848" w:rsidP="007C57DA">
      <w:pPr>
        <w:spacing w:line="500" w:lineRule="exact"/>
        <w:rPr>
          <w:rFonts w:ascii="宋体" w:eastAsia="宋体" w:hAnsi="宋体" w:hint="eastAsia"/>
          <w:sz w:val="28"/>
          <w:szCs w:val="28"/>
        </w:rPr>
      </w:pPr>
    </w:p>
    <w:p w14:paraId="57CC64C0" w14:textId="77777777" w:rsidR="00722848" w:rsidRDefault="00722848" w:rsidP="007C57DA">
      <w:pPr>
        <w:spacing w:line="500" w:lineRule="exact"/>
        <w:rPr>
          <w:rFonts w:ascii="宋体" w:eastAsia="宋体" w:hAnsi="宋体" w:hint="eastAsia"/>
          <w:sz w:val="28"/>
          <w:szCs w:val="28"/>
        </w:rPr>
      </w:pPr>
    </w:p>
    <w:p w14:paraId="1A4FC0D4" w14:textId="77777777" w:rsidR="00722848" w:rsidRDefault="00722848" w:rsidP="007C57DA">
      <w:pPr>
        <w:spacing w:line="500" w:lineRule="exact"/>
        <w:rPr>
          <w:rFonts w:ascii="宋体" w:eastAsia="宋体" w:hAnsi="宋体" w:hint="eastAsia"/>
          <w:sz w:val="28"/>
          <w:szCs w:val="28"/>
        </w:rPr>
      </w:pPr>
    </w:p>
    <w:p w14:paraId="47803F2A" w14:textId="574201E6" w:rsidR="00A20804" w:rsidRPr="00A20804" w:rsidRDefault="00A20804" w:rsidP="007C57DA">
      <w:pPr>
        <w:spacing w:line="500" w:lineRule="exact"/>
        <w:rPr>
          <w:rFonts w:ascii="宋体" w:eastAsia="宋体" w:hAnsi="宋体" w:hint="eastAsia"/>
          <w:sz w:val="28"/>
          <w:szCs w:val="28"/>
        </w:rPr>
      </w:pPr>
      <w:r w:rsidRPr="00A20804">
        <w:rPr>
          <w:rFonts w:ascii="宋体" w:eastAsia="宋体" w:hAnsi="宋体" w:hint="eastAsia"/>
          <w:sz w:val="28"/>
          <w:szCs w:val="28"/>
        </w:rPr>
        <w:t>附：</w:t>
      </w:r>
    </w:p>
    <w:p w14:paraId="1E040BFF" w14:textId="77777777" w:rsidR="00A20804" w:rsidRPr="00A20804" w:rsidRDefault="00A20804" w:rsidP="007C57DA">
      <w:pPr>
        <w:spacing w:line="500" w:lineRule="exact"/>
        <w:rPr>
          <w:rFonts w:ascii="宋体" w:eastAsia="宋体" w:hAnsi="宋体" w:hint="eastAsia"/>
          <w:sz w:val="28"/>
          <w:szCs w:val="28"/>
        </w:rPr>
      </w:pPr>
      <w:r w:rsidRPr="00A20804">
        <w:rPr>
          <w:rFonts w:ascii="宋体" w:eastAsia="宋体" w:hAnsi="宋体" w:hint="eastAsia"/>
          <w:sz w:val="28"/>
          <w:szCs w:val="28"/>
        </w:rPr>
        <w:t>1、管理人联系方式：</w:t>
      </w:r>
    </w:p>
    <w:p w14:paraId="1C4CF208" w14:textId="75AF3CF4" w:rsidR="00A20804" w:rsidRPr="00A20804" w:rsidRDefault="007C57DA" w:rsidP="00113005">
      <w:pPr>
        <w:spacing w:line="500" w:lineRule="exact"/>
        <w:ind w:firstLineChars="200" w:firstLine="560"/>
        <w:rPr>
          <w:rFonts w:ascii="宋体" w:eastAsia="宋体" w:hAnsi="宋体" w:hint="eastAsia"/>
          <w:sz w:val="28"/>
          <w:szCs w:val="28"/>
        </w:rPr>
      </w:pPr>
      <w:r>
        <w:rPr>
          <w:rFonts w:ascii="宋体" w:eastAsia="宋体" w:hAnsi="宋体" w:hint="eastAsia"/>
          <w:sz w:val="28"/>
          <w:szCs w:val="28"/>
        </w:rPr>
        <w:t>征文：</w:t>
      </w:r>
      <w:r w:rsidR="00A20804" w:rsidRPr="00A20804">
        <w:rPr>
          <w:rFonts w:ascii="宋体" w:eastAsia="宋体" w:hAnsi="宋体" w:hint="eastAsia"/>
          <w:sz w:val="28"/>
          <w:szCs w:val="28"/>
        </w:rPr>
        <w:t>18</w:t>
      </w:r>
      <w:r w:rsidR="00113005">
        <w:rPr>
          <w:rFonts w:ascii="宋体" w:eastAsia="宋体" w:hAnsi="宋体" w:hint="eastAsia"/>
          <w:sz w:val="28"/>
          <w:szCs w:val="28"/>
        </w:rPr>
        <w:t>015018616       袁益强：13861006832</w:t>
      </w:r>
    </w:p>
    <w:p w14:paraId="2C3132A2" w14:textId="44412EFF" w:rsidR="004A3247" w:rsidRPr="00A20804" w:rsidRDefault="00A20804" w:rsidP="007C57DA">
      <w:pPr>
        <w:spacing w:line="500" w:lineRule="exact"/>
        <w:rPr>
          <w:rFonts w:ascii="宋体" w:eastAsia="宋体" w:hAnsi="宋体" w:hint="eastAsia"/>
          <w:sz w:val="28"/>
          <w:szCs w:val="28"/>
        </w:rPr>
      </w:pPr>
      <w:r w:rsidRPr="00A20804">
        <w:rPr>
          <w:rFonts w:ascii="宋体" w:eastAsia="宋体" w:hAnsi="宋体" w:hint="eastAsia"/>
          <w:sz w:val="28"/>
          <w:szCs w:val="28"/>
        </w:rPr>
        <w:t>2、管理人联系地址：</w:t>
      </w:r>
      <w:r w:rsidR="00113005">
        <w:rPr>
          <w:rFonts w:ascii="宋体" w:eastAsia="宋体" w:hAnsi="宋体" w:hint="eastAsia"/>
          <w:sz w:val="28"/>
          <w:szCs w:val="28"/>
        </w:rPr>
        <w:t>江苏省常州市新北区太湖中路27号401室江苏律邦律师事务所。</w:t>
      </w:r>
    </w:p>
    <w:sectPr w:rsidR="004A3247" w:rsidRPr="00A2080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804"/>
    <w:rsid w:val="000849E3"/>
    <w:rsid w:val="00113005"/>
    <w:rsid w:val="0039123E"/>
    <w:rsid w:val="003E60B4"/>
    <w:rsid w:val="004A3247"/>
    <w:rsid w:val="00720473"/>
    <w:rsid w:val="00722848"/>
    <w:rsid w:val="007C57DA"/>
    <w:rsid w:val="00816552"/>
    <w:rsid w:val="008F0DFA"/>
    <w:rsid w:val="00A20804"/>
    <w:rsid w:val="00AD4655"/>
    <w:rsid w:val="00E44F64"/>
    <w:rsid w:val="00EF3187"/>
    <w:rsid w:val="00F14CE8"/>
    <w:rsid w:val="00F41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15379F"/>
  <w15:chartTrackingRefBased/>
  <w15:docId w15:val="{D3264F5E-3571-4A9D-BF26-1A3931567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2080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A2080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A2080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A2080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A20804"/>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A20804"/>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A20804"/>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A20804"/>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A20804"/>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2080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A2080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A2080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A20804"/>
    <w:rPr>
      <w:rFonts w:cstheme="majorBidi"/>
      <w:color w:val="0F4761" w:themeColor="accent1" w:themeShade="BF"/>
      <w:sz w:val="28"/>
      <w:szCs w:val="28"/>
    </w:rPr>
  </w:style>
  <w:style w:type="character" w:customStyle="1" w:styleId="50">
    <w:name w:val="标题 5 字符"/>
    <w:basedOn w:val="a0"/>
    <w:link w:val="5"/>
    <w:uiPriority w:val="9"/>
    <w:semiHidden/>
    <w:rsid w:val="00A20804"/>
    <w:rPr>
      <w:rFonts w:cstheme="majorBidi"/>
      <w:color w:val="0F4761" w:themeColor="accent1" w:themeShade="BF"/>
      <w:sz w:val="24"/>
      <w:szCs w:val="24"/>
    </w:rPr>
  </w:style>
  <w:style w:type="character" w:customStyle="1" w:styleId="60">
    <w:name w:val="标题 6 字符"/>
    <w:basedOn w:val="a0"/>
    <w:link w:val="6"/>
    <w:uiPriority w:val="9"/>
    <w:semiHidden/>
    <w:rsid w:val="00A20804"/>
    <w:rPr>
      <w:rFonts w:cstheme="majorBidi"/>
      <w:b/>
      <w:bCs/>
      <w:color w:val="0F4761" w:themeColor="accent1" w:themeShade="BF"/>
    </w:rPr>
  </w:style>
  <w:style w:type="character" w:customStyle="1" w:styleId="70">
    <w:name w:val="标题 7 字符"/>
    <w:basedOn w:val="a0"/>
    <w:link w:val="7"/>
    <w:uiPriority w:val="9"/>
    <w:semiHidden/>
    <w:rsid w:val="00A20804"/>
    <w:rPr>
      <w:rFonts w:cstheme="majorBidi"/>
      <w:b/>
      <w:bCs/>
      <w:color w:val="595959" w:themeColor="text1" w:themeTint="A6"/>
    </w:rPr>
  </w:style>
  <w:style w:type="character" w:customStyle="1" w:styleId="80">
    <w:name w:val="标题 8 字符"/>
    <w:basedOn w:val="a0"/>
    <w:link w:val="8"/>
    <w:uiPriority w:val="9"/>
    <w:semiHidden/>
    <w:rsid w:val="00A20804"/>
    <w:rPr>
      <w:rFonts w:cstheme="majorBidi"/>
      <w:color w:val="595959" w:themeColor="text1" w:themeTint="A6"/>
    </w:rPr>
  </w:style>
  <w:style w:type="character" w:customStyle="1" w:styleId="90">
    <w:name w:val="标题 9 字符"/>
    <w:basedOn w:val="a0"/>
    <w:link w:val="9"/>
    <w:uiPriority w:val="9"/>
    <w:semiHidden/>
    <w:rsid w:val="00A20804"/>
    <w:rPr>
      <w:rFonts w:eastAsiaTheme="majorEastAsia" w:cstheme="majorBidi"/>
      <w:color w:val="595959" w:themeColor="text1" w:themeTint="A6"/>
    </w:rPr>
  </w:style>
  <w:style w:type="paragraph" w:styleId="a3">
    <w:name w:val="Title"/>
    <w:basedOn w:val="a"/>
    <w:next w:val="a"/>
    <w:link w:val="a4"/>
    <w:uiPriority w:val="10"/>
    <w:qFormat/>
    <w:rsid w:val="00A2080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A2080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2080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A2080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20804"/>
    <w:pPr>
      <w:spacing w:before="160" w:after="160"/>
      <w:jc w:val="center"/>
    </w:pPr>
    <w:rPr>
      <w:i/>
      <w:iCs/>
      <w:color w:val="404040" w:themeColor="text1" w:themeTint="BF"/>
    </w:rPr>
  </w:style>
  <w:style w:type="character" w:customStyle="1" w:styleId="a8">
    <w:name w:val="引用 字符"/>
    <w:basedOn w:val="a0"/>
    <w:link w:val="a7"/>
    <w:uiPriority w:val="29"/>
    <w:rsid w:val="00A20804"/>
    <w:rPr>
      <w:i/>
      <w:iCs/>
      <w:color w:val="404040" w:themeColor="text1" w:themeTint="BF"/>
    </w:rPr>
  </w:style>
  <w:style w:type="paragraph" w:styleId="a9">
    <w:name w:val="List Paragraph"/>
    <w:basedOn w:val="a"/>
    <w:uiPriority w:val="34"/>
    <w:qFormat/>
    <w:rsid w:val="00A20804"/>
    <w:pPr>
      <w:ind w:left="720"/>
      <w:contextualSpacing/>
    </w:pPr>
  </w:style>
  <w:style w:type="character" w:styleId="aa">
    <w:name w:val="Intense Emphasis"/>
    <w:basedOn w:val="a0"/>
    <w:uiPriority w:val="21"/>
    <w:qFormat/>
    <w:rsid w:val="00A20804"/>
    <w:rPr>
      <w:i/>
      <w:iCs/>
      <w:color w:val="0F4761" w:themeColor="accent1" w:themeShade="BF"/>
    </w:rPr>
  </w:style>
  <w:style w:type="paragraph" w:styleId="ab">
    <w:name w:val="Intense Quote"/>
    <w:basedOn w:val="a"/>
    <w:next w:val="a"/>
    <w:link w:val="ac"/>
    <w:uiPriority w:val="30"/>
    <w:qFormat/>
    <w:rsid w:val="00A208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A20804"/>
    <w:rPr>
      <w:i/>
      <w:iCs/>
      <w:color w:val="0F4761" w:themeColor="accent1" w:themeShade="BF"/>
    </w:rPr>
  </w:style>
  <w:style w:type="character" w:styleId="ad">
    <w:name w:val="Intense Reference"/>
    <w:basedOn w:val="a0"/>
    <w:uiPriority w:val="32"/>
    <w:qFormat/>
    <w:rsid w:val="00A208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821</Words>
  <Characters>846</Characters>
  <Application>Microsoft Office Word</Application>
  <DocSecurity>0</DocSecurity>
  <Lines>40</Lines>
  <Paragraphs>29</Paragraphs>
  <ScaleCrop>false</ScaleCrop>
  <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益强 袁</dc:creator>
  <cp:keywords/>
  <dc:description/>
  <cp:lastModifiedBy>益强 袁</cp:lastModifiedBy>
  <cp:revision>10</cp:revision>
  <cp:lastPrinted>2025-10-04T06:40:00Z</cp:lastPrinted>
  <dcterms:created xsi:type="dcterms:W3CDTF">2025-10-04T06:23:00Z</dcterms:created>
  <dcterms:modified xsi:type="dcterms:W3CDTF">2025-10-04T07:14:00Z</dcterms:modified>
</cp:coreProperties>
</file>