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5064FE0">
      <w:pPr>
        <w:widowControl/>
        <w:shd w:val="clear" w:color="auto" w:fill="FFFFFF"/>
        <w:jc w:val="center"/>
        <w:rPr>
          <w:rFonts w:hint="eastAsia" w:ascii="宋体" w:hAnsi="宋体" w:eastAsia="宋体" w:cs="宋体"/>
          <w:b/>
          <w:bCs/>
          <w:kern w:val="0"/>
          <w:sz w:val="32"/>
          <w:szCs w:val="32"/>
        </w:rPr>
      </w:pPr>
      <w:bookmarkStart w:id="0" w:name="_GoBack"/>
      <w:bookmarkEnd w:id="0"/>
      <w:r>
        <w:rPr>
          <w:rFonts w:hint="eastAsia" w:ascii="宋体" w:hAnsi="宋体" w:eastAsia="宋体" w:cs="宋体"/>
          <w:b/>
          <w:bCs/>
          <w:kern w:val="0"/>
          <w:sz w:val="32"/>
          <w:szCs w:val="32"/>
          <w:lang w:eastAsia="zh-CN"/>
        </w:rPr>
        <w:t>福建祥德韵贸易有限公司</w:t>
      </w:r>
      <w:r>
        <w:rPr>
          <w:rFonts w:hint="eastAsia" w:ascii="宋体" w:hAnsi="宋体" w:eastAsia="宋体" w:cs="宋体"/>
          <w:b/>
          <w:bCs/>
          <w:kern w:val="0"/>
          <w:sz w:val="32"/>
          <w:szCs w:val="32"/>
        </w:rPr>
        <w:t>破产清算案</w:t>
      </w:r>
    </w:p>
    <w:p w14:paraId="30A48F82">
      <w:pPr>
        <w:widowControl/>
        <w:shd w:val="clear" w:color="auto" w:fill="FFFFFF"/>
        <w:jc w:val="center"/>
        <w:rPr>
          <w:rFonts w:hint="eastAsia" w:ascii="宋体" w:hAnsi="宋体" w:eastAsia="宋体" w:cs="宋体"/>
          <w:b/>
          <w:bCs/>
          <w:kern w:val="0"/>
          <w:sz w:val="32"/>
          <w:szCs w:val="32"/>
        </w:rPr>
      </w:pPr>
      <w:r>
        <w:rPr>
          <w:rFonts w:hint="eastAsia" w:ascii="宋体" w:hAnsi="宋体" w:eastAsia="宋体" w:cs="宋体"/>
          <w:b/>
          <w:bCs/>
          <w:kern w:val="0"/>
          <w:sz w:val="32"/>
          <w:szCs w:val="32"/>
        </w:rPr>
        <w:t>债权申报书</w:t>
      </w:r>
    </w:p>
    <w:p w14:paraId="22E5CAC2">
      <w:pPr>
        <w:spacing w:line="50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</w:p>
    <w:p w14:paraId="25C1516F">
      <w:pPr>
        <w:spacing w:line="500" w:lineRule="exact"/>
        <w:ind w:firstLine="643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b/>
          <w:bCs/>
          <w:sz w:val="32"/>
          <w:szCs w:val="32"/>
        </w:rPr>
        <w:t>申报人：</w:t>
      </w:r>
      <w:r>
        <w:rPr>
          <w:rFonts w:hint="eastAsia" w:ascii="仿宋_GB2312" w:eastAsia="仿宋_GB2312"/>
          <w:sz w:val="32"/>
          <w:szCs w:val="32"/>
        </w:rPr>
        <w:t>（自然人申报申报的，写明姓名、性别、出生年月、民族、住所地、公民身份号码、联系地址、联系电话；法人或非法人组织申报的，写明名称、住所地，组织机构代码、联系地址、联系电话）</w:t>
      </w:r>
    </w:p>
    <w:p w14:paraId="67CAEFC2">
      <w:pPr>
        <w:spacing w:line="500" w:lineRule="exact"/>
        <w:ind w:firstLine="643" w:firstLineChars="200"/>
        <w:rPr>
          <w:rFonts w:hint="eastAsia" w:ascii="仿宋_GB2312" w:eastAsia="仿宋_GB2312"/>
          <w:b/>
          <w:bCs/>
          <w:sz w:val="32"/>
          <w:szCs w:val="32"/>
        </w:rPr>
      </w:pPr>
      <w:r>
        <w:rPr>
          <w:rFonts w:hint="eastAsia" w:ascii="仿宋_GB2312" w:eastAsia="仿宋_GB2312"/>
          <w:b/>
          <w:bCs/>
          <w:sz w:val="32"/>
          <w:szCs w:val="32"/>
        </w:rPr>
        <w:t>申报事项：</w:t>
      </w:r>
    </w:p>
    <w:p w14:paraId="6E5EB162">
      <w:pPr>
        <w:spacing w:line="500" w:lineRule="exact"/>
        <w:ind w:firstLine="640" w:firstLineChars="200"/>
        <w:rPr>
          <w:rFonts w:hint="eastAsia" w:ascii="仿宋_GB2312" w:eastAsia="仿宋_GB2312"/>
          <w:sz w:val="32"/>
          <w:szCs w:val="32"/>
          <w:u w:val="single"/>
        </w:rPr>
      </w:pPr>
      <w:r>
        <w:rPr>
          <w:rFonts w:hint="eastAsia" w:ascii="仿宋_GB2312" w:eastAsia="仿宋_GB2312"/>
          <w:sz w:val="32"/>
          <w:szCs w:val="32"/>
        </w:rPr>
        <w:t>申报</w:t>
      </w:r>
      <w:r>
        <w:rPr>
          <w:rFonts w:hint="eastAsia" w:ascii="仿宋_GB2312" w:eastAsia="仿宋_GB2312"/>
          <w:sz w:val="32"/>
          <w:szCs w:val="32"/>
          <w:u w:val="single"/>
        </w:rPr>
        <w:t>                 </w:t>
      </w:r>
      <w:r>
        <w:rPr>
          <w:rFonts w:hint="eastAsia" w:ascii="仿宋_GB2312" w:eastAsia="仿宋_GB2312"/>
          <w:sz w:val="32"/>
          <w:szCs w:val="32"/>
        </w:rPr>
        <w:t>公司破产清算（重整、和解）案债权本金</w:t>
      </w:r>
      <w:r>
        <w:rPr>
          <w:rFonts w:hint="eastAsia" w:ascii="仿宋_GB2312" w:eastAsia="仿宋_GB2312"/>
          <w:sz w:val="32"/>
          <w:szCs w:val="32"/>
          <w:u w:val="single"/>
        </w:rPr>
        <w:t>          </w:t>
      </w:r>
      <w:r>
        <w:rPr>
          <w:rFonts w:hint="eastAsia" w:ascii="仿宋_GB2312" w:eastAsia="仿宋_GB2312"/>
          <w:sz w:val="32"/>
          <w:szCs w:val="32"/>
        </w:rPr>
        <w:t>元，利息（包括罚息、复利、迟延履行期间债务利息等）  </w:t>
      </w:r>
      <w:r>
        <w:rPr>
          <w:rFonts w:hint="eastAsia" w:ascii="仿宋_GB2312" w:eastAsia="仿宋_GB2312"/>
          <w:sz w:val="32"/>
          <w:szCs w:val="32"/>
          <w:u w:val="single"/>
        </w:rPr>
        <w:t>        </w:t>
      </w:r>
      <w:r>
        <w:rPr>
          <w:rFonts w:hint="eastAsia" w:ascii="仿宋_GB2312" w:eastAsia="仿宋_GB2312"/>
          <w:sz w:val="32"/>
          <w:szCs w:val="32"/>
        </w:rPr>
        <w:t>元，其他（违约金、滞纳金等） </w:t>
      </w:r>
      <w:r>
        <w:rPr>
          <w:rFonts w:hint="eastAsia" w:ascii="仿宋_GB2312" w:eastAsia="仿宋_GB2312"/>
          <w:sz w:val="32"/>
          <w:szCs w:val="32"/>
          <w:u w:val="single"/>
        </w:rPr>
        <w:t>   </w:t>
      </w:r>
      <w:r>
        <w:rPr>
          <w:rFonts w:ascii="仿宋_GB2312" w:eastAsia="仿宋_GB2312"/>
          <w:sz w:val="32"/>
          <w:szCs w:val="32"/>
          <w:u w:val="single"/>
        </w:rPr>
        <w:t xml:space="preserve">   </w:t>
      </w:r>
      <w:r>
        <w:rPr>
          <w:rFonts w:hint="eastAsia" w:ascii="仿宋_GB2312" w:eastAsia="仿宋_GB2312"/>
          <w:sz w:val="32"/>
          <w:szCs w:val="32"/>
          <w:u w:val="single"/>
        </w:rPr>
        <w:t>  </w:t>
      </w:r>
      <w:r>
        <w:rPr>
          <w:rFonts w:hint="eastAsia" w:ascii="仿宋_GB2312" w:eastAsia="仿宋_GB2312"/>
          <w:sz w:val="32"/>
          <w:szCs w:val="32"/>
        </w:rPr>
        <w:t>元，合计</w:t>
      </w:r>
      <w:r>
        <w:rPr>
          <w:rFonts w:ascii="仿宋_GB2312" w:eastAsia="仿宋_GB2312"/>
          <w:sz w:val="32"/>
          <w:szCs w:val="32"/>
          <w:u w:val="single"/>
        </w:rPr>
        <w:t xml:space="preserve">           </w:t>
      </w:r>
    </w:p>
    <w:p w14:paraId="06C59694">
      <w:pPr>
        <w:spacing w:line="500" w:lineRule="exact"/>
        <w:ind w:firstLine="1280" w:firstLineChars="4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元；申报债权的性质为</w:t>
      </w:r>
      <w:r>
        <w:rPr>
          <w:rFonts w:hint="eastAsia" w:ascii="仿宋_GB2312" w:eastAsia="仿宋_GB2312"/>
          <w:sz w:val="32"/>
          <w:szCs w:val="32"/>
          <w:u w:val="single"/>
        </w:rPr>
        <w:t>                   </w:t>
      </w:r>
      <w:r>
        <w:rPr>
          <w:rFonts w:hint="eastAsia" w:ascii="仿宋_GB2312" w:eastAsia="仿宋_GB2312"/>
          <w:sz w:val="32"/>
          <w:szCs w:val="32"/>
        </w:rPr>
        <w:t>。</w:t>
      </w:r>
    </w:p>
    <w:p w14:paraId="6EEE7CA4">
      <w:pPr>
        <w:spacing w:line="500" w:lineRule="exact"/>
        <w:ind w:firstLine="643" w:firstLineChars="200"/>
        <w:rPr>
          <w:rFonts w:hint="eastAsia" w:ascii="仿宋_GB2312" w:eastAsia="仿宋_GB2312"/>
          <w:b/>
          <w:bCs/>
          <w:sz w:val="32"/>
          <w:szCs w:val="32"/>
        </w:rPr>
      </w:pPr>
      <w:r>
        <w:rPr>
          <w:rFonts w:hint="eastAsia" w:ascii="仿宋_GB2312" w:eastAsia="仿宋_GB2312"/>
          <w:b/>
          <w:bCs/>
          <w:sz w:val="32"/>
          <w:szCs w:val="32"/>
        </w:rPr>
        <w:t>事实与理由：</w:t>
      </w:r>
    </w:p>
    <w:p w14:paraId="4E309404">
      <w:pPr>
        <w:spacing w:line="50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写明申报的债权金额、性质、形成原因、经过、有无财产担保、催讨情况、还款情况、执行情况、有无其他主体代偿情况等相关事项，并提供相应的证据材料。</w:t>
      </w:r>
    </w:p>
    <w:p w14:paraId="38AB41C8">
      <w:pPr>
        <w:spacing w:line="50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（如申报利息须附利息计算表）</w:t>
      </w:r>
    </w:p>
    <w:p w14:paraId="1D0777D1">
      <w:pPr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 </w:t>
      </w:r>
    </w:p>
    <w:p w14:paraId="428C3E74">
      <w:pPr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说明：该文本仅供参考，申报人可另行制作债权申报书。</w:t>
      </w:r>
    </w:p>
    <w:p w14:paraId="489AE787">
      <w:pPr>
        <w:spacing w:line="500" w:lineRule="exact"/>
        <w:ind w:firstLine="640" w:firstLineChars="200"/>
        <w:rPr>
          <w:rFonts w:hint="eastAsia" w:ascii="仿宋_GB2312" w:hAnsi="微软雅黑" w:eastAsia="仿宋_GB2312" w:cs="宋体"/>
          <w:kern w:val="0"/>
          <w:sz w:val="32"/>
          <w:szCs w:val="32"/>
        </w:rPr>
      </w:pPr>
      <w:r>
        <w:rPr>
          <w:rFonts w:hint="eastAsia" w:ascii="仿宋_GB2312" w:hAnsi="微软雅黑" w:eastAsia="仿宋_GB2312" w:cs="宋体"/>
          <w:kern w:val="0"/>
          <w:sz w:val="32"/>
          <w:szCs w:val="32"/>
        </w:rPr>
        <w:t>                                </w:t>
      </w:r>
    </w:p>
    <w:p w14:paraId="13D44F9E">
      <w:pPr>
        <w:spacing w:line="500" w:lineRule="exact"/>
        <w:ind w:firstLine="640" w:firstLineChars="200"/>
        <w:rPr>
          <w:rFonts w:hint="eastAsia" w:ascii="仿宋_GB2312" w:hAnsi="微软雅黑" w:eastAsia="仿宋_GB2312" w:cs="宋体"/>
          <w:kern w:val="0"/>
          <w:sz w:val="32"/>
          <w:szCs w:val="32"/>
        </w:rPr>
      </w:pPr>
    </w:p>
    <w:p w14:paraId="1E59CDAC">
      <w:pPr>
        <w:spacing w:line="500" w:lineRule="exact"/>
        <w:ind w:firstLine="640" w:firstLineChars="200"/>
        <w:rPr>
          <w:rFonts w:hint="eastAsia" w:ascii="仿宋_GB2312" w:hAnsi="微软雅黑" w:eastAsia="仿宋_GB2312" w:cs="宋体"/>
          <w:kern w:val="0"/>
          <w:sz w:val="32"/>
          <w:szCs w:val="32"/>
        </w:rPr>
      </w:pPr>
    </w:p>
    <w:p w14:paraId="1944C474">
      <w:pPr>
        <w:spacing w:line="500" w:lineRule="exact"/>
        <w:ind w:firstLine="640" w:firstLineChars="200"/>
        <w:jc w:val="righ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申报人：（盖章/签字）</w:t>
      </w:r>
    </w:p>
    <w:p w14:paraId="7E316796">
      <w:pPr>
        <w:spacing w:line="50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                                      </w:t>
      </w:r>
      <w:r>
        <w:rPr>
          <w:rFonts w:ascii="仿宋_GB2312" w:eastAsia="仿宋_GB2312"/>
          <w:sz w:val="32"/>
          <w:szCs w:val="32"/>
        </w:rPr>
        <w:t xml:space="preserve">              </w:t>
      </w:r>
      <w:r>
        <w:rPr>
          <w:rFonts w:hint="eastAsia" w:ascii="仿宋_GB2312" w:eastAsia="仿宋_GB2312"/>
          <w:sz w:val="32"/>
          <w:szCs w:val="32"/>
        </w:rPr>
        <w:t> 年   月   日</w:t>
      </w:r>
    </w:p>
    <w:p w14:paraId="6CBDE498">
      <w:pPr>
        <w:spacing w:line="50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7123"/>
    <w:rsid w:val="001226D6"/>
    <w:rsid w:val="00184FE2"/>
    <w:rsid w:val="0022419F"/>
    <w:rsid w:val="004E5963"/>
    <w:rsid w:val="00502BEE"/>
    <w:rsid w:val="0053287D"/>
    <w:rsid w:val="0076511A"/>
    <w:rsid w:val="00E27069"/>
    <w:rsid w:val="00F67123"/>
    <w:rsid w:val="03FD4865"/>
    <w:rsid w:val="42B473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321</Words>
  <Characters>321</Characters>
  <Lines>11</Lines>
  <Paragraphs>9</Paragraphs>
  <TotalTime>6</TotalTime>
  <ScaleCrop>false</ScaleCrop>
  <LinksUpToDate>false</LinksUpToDate>
  <CharactersWithSpaces>489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2022-09-03T08:40:00Z</dcterms:created>
  <dc:creator>Shinelon</dc:creator>
  <cp:lastModifiedBy>一二三</cp:lastModifiedBy>
  <dcterms:modified xsi:type="dcterms:W3CDTF">2025-10-15T13:08:23Z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eyJoZGlkIjoiZTNiMmJjMGUyMDNhMGI0MjllZTc4OTE3ODRjOTBjMWQiLCJ1c2VySWQiOiI1NDQyNzkwNjEifQ==</vt:lpwstr>
  </property>
  <property fmtid="{D5CDD505-2E9C-101B-9397-08002B2CF9AE}" pid="3" name="KSOProductBuildVer">
    <vt:lpwstr>2052-12.1.0.22529</vt:lpwstr>
  </property>
  <property fmtid="{D5CDD505-2E9C-101B-9397-08002B2CF9AE}" pid="4" name="ICV">
    <vt:lpwstr>FEBB95A3667043379A1BC885E1B86C6E_12</vt:lpwstr>
  </property>
</Properties>
</file>