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D41DF"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福建祥德韵贸易有限公司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破产清算案</w:t>
      </w:r>
    </w:p>
    <w:p w14:paraId="01B4E6A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当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事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人送达地址确认书</w:t>
      </w:r>
    </w:p>
    <w:tbl>
      <w:tblPr>
        <w:tblStyle w:val="6"/>
        <w:tblW w:w="1061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42"/>
        <w:gridCol w:w="1544"/>
        <w:gridCol w:w="1496"/>
        <w:gridCol w:w="1015"/>
        <w:gridCol w:w="285"/>
        <w:gridCol w:w="1010"/>
        <w:gridCol w:w="2512"/>
      </w:tblGrid>
      <w:tr w14:paraId="60EA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15" w:type="dxa"/>
          </w:tcPr>
          <w:p w14:paraId="14013198">
            <w:pPr>
              <w:pStyle w:val="2"/>
              <w:spacing w:line="280" w:lineRule="exact"/>
              <w:jc w:val="center"/>
              <w:rPr>
                <w:b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受送达人</w:t>
            </w:r>
          </w:p>
        </w:tc>
        <w:tc>
          <w:tcPr>
            <w:tcW w:w="9704" w:type="dxa"/>
            <w:gridSpan w:val="7"/>
            <w:vAlign w:val="center"/>
          </w:tcPr>
          <w:p w14:paraId="0CD84C0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4E1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6" w:hRule="atLeast"/>
        </w:trPr>
        <w:tc>
          <w:tcPr>
            <w:tcW w:w="915" w:type="dxa"/>
          </w:tcPr>
          <w:p w14:paraId="0FC7B79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7BDADA44">
            <w:pPr>
              <w:pStyle w:val="2"/>
              <w:spacing w:line="2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5F46EAC">
            <w:pPr>
              <w:pStyle w:val="2"/>
              <w:spacing w:line="2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D467BA6">
            <w:pPr>
              <w:pStyle w:val="2"/>
              <w:spacing w:line="2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4026DDD">
            <w:pPr>
              <w:pStyle w:val="2"/>
              <w:spacing w:line="2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C3D99F8">
            <w:pPr>
              <w:pStyle w:val="2"/>
              <w:spacing w:line="2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487B1E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告</w:t>
            </w:r>
          </w:p>
          <w:p w14:paraId="31A7CDF8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知</w:t>
            </w:r>
          </w:p>
          <w:p w14:paraId="0D95730C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事</w:t>
            </w:r>
          </w:p>
          <w:p w14:paraId="396B5692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项</w:t>
            </w:r>
          </w:p>
        </w:tc>
        <w:tc>
          <w:tcPr>
            <w:tcW w:w="9704" w:type="dxa"/>
            <w:gridSpan w:val="7"/>
          </w:tcPr>
          <w:p w14:paraId="65E4F641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.依照《最高人民法院关于推进破产案件依法高效审理的意见》第3条规定，管理人在接管债务人财产、接受债权申报等执行职务过程中，应当要求债务人、债权人及其他利害关系人书面确认送达地址、电子送达方式及法律后果。有关送达规则，参照适用《最高人民法院关于进一步加强民事送达工作的若干意见》的规定。</w:t>
            </w:r>
          </w:p>
          <w:p w14:paraId="1BC805F0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.依照《最高人民法院关于推进破产案件依法高效审理的意见》第1条第2款规定，对于企业破产法及相关司法解释规定需要通知或者告知的事项，人民法院、管理人可以采用电话、短信、传真、电子邮件、即时通信、通讯群组等能够确认其收悉的简便方式通知或者告知债权人、债务人及其他利害关系人。</w:t>
            </w:r>
          </w:p>
          <w:p w14:paraId="6398985C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3.为便于债权人及时接收管理人、人民法院送达的各类文书，保证破产程序顺利进行，当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事人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应当如实提供确切的送达地址及联系方式等内容；受送达人确认的送达地址、送达联系方式系其委托诉讼代理人的地址或联系方式的，应当同时提供其本人或其他指定代收人的送达地址、送达联系方式。</w:t>
            </w:r>
          </w:p>
          <w:p w14:paraId="7019E8E5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4.确认的地址及联系方式适用于本案各个破产程序，包括：破产清算、和解、重整（含预重整）、衍生诉讼（一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审、二审、执行程序）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以及同期与破产事务相关的其他事项。</w:t>
            </w:r>
          </w:p>
          <w:p w14:paraId="2D08937A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5.破产案件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审理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期间如果上述内容有变更，应及时告知管理人变更后的内容。</w:t>
            </w:r>
          </w:p>
          <w:p w14:paraId="3D0E7395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6.如果提供的送达地址不确切，或不及时告知变更后的送达地址，导致相关文书经邮寄无法送达或未及时送达的，自文书、材料等退回之日为送达之日。</w:t>
            </w:r>
          </w:p>
          <w:p w14:paraId="6E74E0CF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7.经受送达人同意，管理人、人民法院可以采用能够确认其收悉的电子方式送达相关法律文书，送达信息到达受送达人特定系统的日期为送达日期。</w:t>
            </w:r>
          </w:p>
        </w:tc>
      </w:tr>
      <w:tr w14:paraId="43BA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915" w:type="dxa"/>
            <w:vMerge w:val="restart"/>
          </w:tcPr>
          <w:p w14:paraId="258EB71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6F125DC5">
            <w:pPr>
              <w:pStyle w:val="2"/>
              <w:spacing w:line="280" w:lineRule="exact"/>
            </w:pPr>
          </w:p>
          <w:p w14:paraId="2EA430CC">
            <w:pPr>
              <w:pStyle w:val="2"/>
              <w:spacing w:line="280" w:lineRule="exact"/>
            </w:pPr>
          </w:p>
          <w:p w14:paraId="6BF0E10B">
            <w:pPr>
              <w:pStyle w:val="2"/>
              <w:spacing w:line="280" w:lineRule="exact"/>
            </w:pPr>
          </w:p>
          <w:p w14:paraId="12F64228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送</w:t>
            </w:r>
          </w:p>
          <w:p w14:paraId="0C54C663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达</w:t>
            </w:r>
          </w:p>
          <w:p w14:paraId="2B4B6CE1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地</w:t>
            </w:r>
          </w:p>
          <w:p w14:paraId="079CADF6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址</w:t>
            </w:r>
          </w:p>
          <w:p w14:paraId="20CA6F04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及</w:t>
            </w:r>
          </w:p>
          <w:p w14:paraId="1111AC38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方</w:t>
            </w:r>
          </w:p>
          <w:p w14:paraId="6E08A9EC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式</w:t>
            </w:r>
          </w:p>
        </w:tc>
        <w:tc>
          <w:tcPr>
            <w:tcW w:w="1842" w:type="dxa"/>
          </w:tcPr>
          <w:p w14:paraId="5D6BAACF">
            <w:pPr>
              <w:pStyle w:val="2"/>
              <w:spacing w:line="280" w:lineRule="exact"/>
              <w:jc w:val="center"/>
              <w:rPr>
                <w:rFonts w:eastAsiaTheme="minorEastAsia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指定签收人</w:t>
            </w:r>
          </w:p>
        </w:tc>
        <w:tc>
          <w:tcPr>
            <w:tcW w:w="3040" w:type="dxa"/>
            <w:gridSpan w:val="2"/>
          </w:tcPr>
          <w:p w14:paraId="0684AC95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gridSpan w:val="2"/>
          </w:tcPr>
          <w:p w14:paraId="2ADD7A64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联系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3522" w:type="dxa"/>
            <w:gridSpan w:val="2"/>
          </w:tcPr>
          <w:p w14:paraId="0DAD12E4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BA5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915" w:type="dxa"/>
            <w:vMerge w:val="continue"/>
          </w:tcPr>
          <w:p w14:paraId="62685CAF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8B8A2DA">
            <w:pPr>
              <w:pStyle w:val="2"/>
              <w:spacing w:line="280" w:lineRule="exact"/>
              <w:jc w:val="center"/>
              <w:rPr>
                <w:rFonts w:eastAsiaTheme="minorEastAsia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证件类型</w:t>
            </w:r>
          </w:p>
        </w:tc>
        <w:tc>
          <w:tcPr>
            <w:tcW w:w="1544" w:type="dxa"/>
          </w:tcPr>
          <w:p w14:paraId="3E4C7A02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96" w:type="dxa"/>
          </w:tcPr>
          <w:p w14:paraId="16F17F63">
            <w:pPr>
              <w:pStyle w:val="2"/>
              <w:spacing w:line="280" w:lineRule="exact"/>
              <w:jc w:val="center"/>
              <w:rPr>
                <w:rFonts w:eastAsiaTheme="minorEastAsia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证件号码</w:t>
            </w:r>
          </w:p>
        </w:tc>
        <w:tc>
          <w:tcPr>
            <w:tcW w:w="4822" w:type="dxa"/>
            <w:gridSpan w:val="4"/>
          </w:tcPr>
          <w:p w14:paraId="49B0B894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0B12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915" w:type="dxa"/>
            <w:vMerge w:val="continue"/>
          </w:tcPr>
          <w:p w14:paraId="46B960E2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0C6A2A8">
            <w:pPr>
              <w:pStyle w:val="2"/>
              <w:spacing w:line="280" w:lineRule="exact"/>
              <w:jc w:val="center"/>
              <w:rPr>
                <w:rFonts w:eastAsiaTheme="minorEastAsia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确认送达地址</w:t>
            </w:r>
          </w:p>
        </w:tc>
        <w:tc>
          <w:tcPr>
            <w:tcW w:w="7862" w:type="dxa"/>
            <w:gridSpan w:val="6"/>
          </w:tcPr>
          <w:p w14:paraId="6F5AD7BA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3B7B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15" w:type="dxa"/>
            <w:vMerge w:val="continue"/>
          </w:tcPr>
          <w:p w14:paraId="7006484D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</w:tcPr>
          <w:p w14:paraId="3C109F3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接收破产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相关事项通知、告知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及法律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文书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电子送达方式</w:t>
            </w:r>
          </w:p>
          <w:p w14:paraId="64B8FAE3">
            <w:pPr>
              <w:pStyle w:val="2"/>
              <w:spacing w:line="240" w:lineRule="exact"/>
              <w:rPr>
                <w:b/>
              </w:rPr>
            </w:pPr>
            <w:r>
              <w:rPr>
                <w:rFonts w:asciiTheme="minorEastAsia" w:hAnsiTheme="minorEastAsia" w:eastAsiaTheme="minorEastAsia" w:cstheme="minorEastAsia"/>
                <w:b/>
                <w:kern w:val="2"/>
                <w:sz w:val="21"/>
                <w:szCs w:val="21"/>
                <w:u w:val="single"/>
              </w:rPr>
              <w:t>（依法至少</w:t>
            </w:r>
            <w:r>
              <w:rPr>
                <w:rFonts w:hint="default" w:asciiTheme="minorEastAsia" w:hAnsiTheme="minorEastAsia" w:eastAsiaTheme="minorEastAsia" w:cstheme="minorEastAsia"/>
                <w:b/>
                <w:kern w:val="2"/>
                <w:sz w:val="21"/>
                <w:szCs w:val="21"/>
                <w:u w:val="single"/>
              </w:rPr>
              <w:t>选择其中一种</w:t>
            </w:r>
            <w:r>
              <w:rPr>
                <w:rFonts w:asciiTheme="minorEastAsia" w:hAnsiTheme="minorEastAsia" w:eastAsiaTheme="minorEastAsia" w:cstheme="minorEastAsia"/>
                <w:b/>
                <w:kern w:val="2"/>
                <w:sz w:val="21"/>
                <w:szCs w:val="21"/>
                <w:u w:val="single"/>
              </w:rPr>
              <w:t>，默认为手机号码</w:t>
            </w:r>
            <w:r>
              <w:rPr>
                <w:rFonts w:hint="default" w:asciiTheme="minorEastAsia" w:hAnsiTheme="minorEastAsia" w:eastAsiaTheme="minorEastAsia" w:cstheme="minorEastAsia"/>
                <w:b/>
                <w:kern w:val="2"/>
                <w:sz w:val="21"/>
                <w:szCs w:val="21"/>
                <w:u w:val="single"/>
              </w:rPr>
              <w:t>）</w:t>
            </w:r>
          </w:p>
        </w:tc>
        <w:tc>
          <w:tcPr>
            <w:tcW w:w="4055" w:type="dxa"/>
            <w:gridSpan w:val="3"/>
            <w:vMerge w:val="restart"/>
          </w:tcPr>
          <w:p w14:paraId="277DC49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手机号码：</w:t>
            </w:r>
          </w:p>
          <w:p w14:paraId="1EEC6EF6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传真号码：</w:t>
            </w:r>
          </w:p>
          <w:p w14:paraId="6F69A87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钉钉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群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：</w:t>
            </w:r>
          </w:p>
          <w:p w14:paraId="43718413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微信号码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群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：</w:t>
            </w:r>
          </w:p>
          <w:p w14:paraId="74E49D73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QQ号码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群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：</w:t>
            </w:r>
          </w:p>
          <w:p w14:paraId="017928B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电子邮件地址：</w:t>
            </w:r>
          </w:p>
        </w:tc>
        <w:tc>
          <w:tcPr>
            <w:tcW w:w="3807" w:type="dxa"/>
            <w:gridSpan w:val="3"/>
          </w:tcPr>
          <w:p w14:paraId="201C73C3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送达地址及联系方式是否需要保密</w:t>
            </w:r>
          </w:p>
          <w:p w14:paraId="7E91D3E8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是；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否。</w:t>
            </w:r>
          </w:p>
        </w:tc>
      </w:tr>
      <w:tr w14:paraId="072D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915" w:type="dxa"/>
            <w:vMerge w:val="continue"/>
          </w:tcPr>
          <w:p w14:paraId="096B4F2D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</w:tcPr>
          <w:p w14:paraId="74C91A6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055" w:type="dxa"/>
            <w:gridSpan w:val="3"/>
            <w:vMerge w:val="continue"/>
          </w:tcPr>
          <w:p w14:paraId="6206F64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4023BED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512" w:type="dxa"/>
          </w:tcPr>
          <w:p w14:paraId="365C1F69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4F5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915" w:type="dxa"/>
            <w:vMerge w:val="continue"/>
          </w:tcPr>
          <w:p w14:paraId="00CDFC8E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95E92B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其他送达地址和送达方式</w:t>
            </w:r>
          </w:p>
          <w:p w14:paraId="3C30AE5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根据上述告知事项第3条的规定填写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62" w:type="dxa"/>
            <w:gridSpan w:val="6"/>
          </w:tcPr>
          <w:p w14:paraId="329BFAEB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817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915" w:type="dxa"/>
          </w:tcPr>
          <w:p w14:paraId="0936F37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1C27C373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受送</w:t>
            </w:r>
          </w:p>
          <w:p w14:paraId="3C81DFBB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达人确认</w:t>
            </w:r>
          </w:p>
        </w:tc>
        <w:tc>
          <w:tcPr>
            <w:tcW w:w="9704" w:type="dxa"/>
            <w:gridSpan w:val="7"/>
          </w:tcPr>
          <w:p w14:paraId="5D70D150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已清楚知晓本确认书的告知事项，保证所确认的各项内容准确有效，并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人民法院、管理人采用上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述确定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的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方式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及管理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后续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因工作需要建立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的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通讯群组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采用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电子通知、告知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相关事项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及送达法律文书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。上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述信息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如有变更，将及时书面通知管理人，否则将自行承担未接收破产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事项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通知、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  <w:t>告知或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无法送达产生的法律后果。</w:t>
            </w:r>
          </w:p>
          <w:p w14:paraId="4C1AD5BC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受送达人（签名或者盖章）：</w:t>
            </w:r>
          </w:p>
          <w:p w14:paraId="3C8667D0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  <w:p w14:paraId="0B495A3A">
            <w:pPr>
              <w:spacing w:line="280" w:lineRule="exact"/>
              <w:ind w:firstLine="435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                                                        年    月     日</w:t>
            </w:r>
          </w:p>
        </w:tc>
      </w:tr>
      <w:tr w14:paraId="15A9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5" w:type="dxa"/>
          </w:tcPr>
          <w:p w14:paraId="48E8691C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备</w:t>
            </w:r>
          </w:p>
          <w:p w14:paraId="17152999">
            <w:pPr>
              <w:pStyle w:val="2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  <w:t>注</w:t>
            </w:r>
          </w:p>
        </w:tc>
        <w:tc>
          <w:tcPr>
            <w:tcW w:w="9704" w:type="dxa"/>
            <w:gridSpan w:val="7"/>
          </w:tcPr>
          <w:p w14:paraId="21E97E91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</w:tbl>
    <w:p w14:paraId="1AD78496">
      <w:pPr>
        <w:autoSpaceDE w:val="0"/>
        <w:autoSpaceDN w:val="0"/>
        <w:adjustRightInd w:val="0"/>
        <w:spacing w:line="340" w:lineRule="exact"/>
        <w:jc w:val="left"/>
      </w:pPr>
    </w:p>
    <w:sectPr>
      <w:pgSz w:w="11906" w:h="16838"/>
      <w:pgMar w:top="873" w:right="1080" w:bottom="87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617635-506E-46BF-810D-1B78A71793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A76962-C951-45EC-A6B4-014C8AB85C3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BD54E5D3-EF4F-459C-88F4-5114D55A7F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F73AB2"/>
    <w:rsid w:val="00093640"/>
    <w:rsid w:val="001841C1"/>
    <w:rsid w:val="002C40B9"/>
    <w:rsid w:val="00334A4B"/>
    <w:rsid w:val="004611E6"/>
    <w:rsid w:val="004D2547"/>
    <w:rsid w:val="00502BEE"/>
    <w:rsid w:val="00591BC3"/>
    <w:rsid w:val="005D1F2E"/>
    <w:rsid w:val="00644AFE"/>
    <w:rsid w:val="0074226A"/>
    <w:rsid w:val="00761C85"/>
    <w:rsid w:val="008631FB"/>
    <w:rsid w:val="0089646E"/>
    <w:rsid w:val="008F51E3"/>
    <w:rsid w:val="008F7831"/>
    <w:rsid w:val="009668F0"/>
    <w:rsid w:val="00967313"/>
    <w:rsid w:val="00A34F57"/>
    <w:rsid w:val="00A536B7"/>
    <w:rsid w:val="00AC57C7"/>
    <w:rsid w:val="00B4715D"/>
    <w:rsid w:val="00C369EB"/>
    <w:rsid w:val="00C61915"/>
    <w:rsid w:val="00CD7A6F"/>
    <w:rsid w:val="00ED0B23"/>
    <w:rsid w:val="00F36B19"/>
    <w:rsid w:val="00F73AB2"/>
    <w:rsid w:val="00F83270"/>
    <w:rsid w:val="00FF6B03"/>
    <w:rsid w:val="08FD3311"/>
    <w:rsid w:val="1C3F7E50"/>
    <w:rsid w:val="7DAC0E96"/>
    <w:rsid w:val="F4D6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</Company>
  <Pages>1</Pages>
  <Words>1017</Words>
  <Characters>1025</Characters>
  <Lines>28</Lines>
  <Paragraphs>25</Paragraphs>
  <TotalTime>113</TotalTime>
  <ScaleCrop>false</ScaleCrop>
  <LinksUpToDate>false</LinksUpToDate>
  <CharactersWithSpaces>1093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2023-05-30T08:53:00Z</dcterms:created>
  <dc:creator>NTKO</dc:creator>
  <cp:lastModifiedBy>一二三</cp:lastModifiedBy>
  <cp:lastPrinted>2023-05-30T10:43:00Z</cp:lastPrinted>
  <dcterms:modified xsi:type="dcterms:W3CDTF">2025-10-15T13:08:20Z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B3095C3FE5B645E3A9601686F42726F9_12</vt:lpwstr>
  </property>
  <property fmtid="{D5CDD505-2E9C-101B-9397-08002B2CF9AE}" pid="4" name="KSOTemplateDocerSaveRecord">
    <vt:lpwstr>eyJoZGlkIjoiZTNiMmJjMGUyMDNhMGI0MjllZTc4OTE3ODRjOTBjMWQiLCJ1c2VySWQiOiI1NDQyNzkwNjEifQ==</vt:lpwstr>
  </property>
</Properties>
</file>