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1F959">
      <w:pPr>
        <w:pStyle w:val="15"/>
        <w:keepNext w:val="0"/>
        <w:keepLines w:val="0"/>
        <w:pageBreakBefore w:val="0"/>
        <w:widowControl/>
        <w:kinsoku/>
        <w:wordWrap/>
        <w:overflowPunct/>
        <w:topLinePunct w:val="0"/>
        <w:autoSpaceDE/>
        <w:autoSpaceDN/>
        <w:bidi w:val="0"/>
        <w:adjustRightInd/>
        <w:snapToGrid w:val="0"/>
        <w:spacing w:before="298" w:beforeLines="50" w:line="600" w:lineRule="exact"/>
        <w:textAlignment w:val="auto"/>
        <w:rPr>
          <w:rFonts w:hint="eastAsia" w:ascii="黑体" w:hAnsi="黑体" w:eastAsia="黑体" w:cs="黑体"/>
          <w:b w:val="0"/>
          <w:bCs w:val="0"/>
        </w:rPr>
      </w:pPr>
      <mc:AlternateContent>
        <mc:Choice Requires="wpsCustomData">
          <wpsCustomData:docfieldStart id="0" docfieldname="标题_1" hidden="0" print="1" readonly="0" index="5"/>
        </mc:Choice>
      </mc:AlternateContent>
      <w:r>
        <w:rPr>
          <w:rFonts w:hint="eastAsia" w:ascii="黑体" w:hAnsi="黑体" w:eastAsia="黑体" w:cs="黑体"/>
          <w:b w:val="0"/>
          <w:bCs w:val="0"/>
          <w:lang w:val="en-US" w:eastAsia="zh-CN"/>
        </w:rPr>
        <w:t>西安智径学堂教育科技有限公司</w:t>
      </w:r>
      <w:r>
        <w:rPr>
          <w:rFonts w:hint="eastAsia" w:ascii="黑体" w:hAnsi="黑体" w:eastAsia="黑体" w:cs="黑体"/>
          <w:b w:val="0"/>
          <w:bCs w:val="0"/>
        </w:rPr>
        <w:t>破产清算案</w:t>
      </w:r>
    </w:p>
    <w:p w14:paraId="0A63E7E3">
      <w:pPr>
        <w:pStyle w:val="15"/>
        <w:keepNext w:val="0"/>
        <w:keepLines w:val="0"/>
        <w:pageBreakBefore w:val="0"/>
        <w:widowControl/>
        <w:kinsoku/>
        <w:wordWrap/>
        <w:overflowPunct/>
        <w:topLinePunct w:val="0"/>
        <w:autoSpaceDE/>
        <w:autoSpaceDN/>
        <w:bidi w:val="0"/>
        <w:adjustRightInd/>
        <w:snapToGrid w:val="0"/>
        <w:spacing w:before="298" w:beforeLines="50" w:after="298" w:afterLines="50" w:line="600" w:lineRule="exact"/>
        <w:textAlignment w:val="auto"/>
        <w:rPr>
          <w:rFonts w:hint="eastAsia" w:ascii="黑体" w:hAnsi="黑体" w:eastAsia="黑体" w:cs="黑体"/>
          <w:b w:val="0"/>
          <w:bCs w:val="0"/>
        </w:rPr>
      </w:pPr>
      <w:r>
        <w:rPr>
          <w:rFonts w:hint="eastAsia" w:ascii="黑体" w:hAnsi="黑体" w:eastAsia="黑体" w:cs="黑体"/>
          <w:b w:val="0"/>
          <w:bCs w:val="0"/>
        </w:rPr>
        <w:t>追缴出资公告</w:t>
      </w:r>
      <mc:AlternateContent>
        <mc:Choice Requires="wpsCustomData">
          <wpsCustomData:docfieldEnd id="0"/>
        </mc:Choice>
      </mc:AlternateContent>
    </w:p>
    <w:p w14:paraId="7098FEDA">
      <w:pPr>
        <w:pStyle w:val="19"/>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b/>
          <w:bCs/>
          <w:lang w:val="en-US" w:eastAsia="zh-CN"/>
        </w:rPr>
      </w:pPr>
      <mc:AlternateContent>
        <mc:Choice Requires="wpsCustomData">
          <wpsCustomData:docfieldStart id="1" docfieldname="主送机关_1" hidden="0" print="1" readonly="0" index="6"/>
        </mc:Choice>
      </mc:AlternateContent>
      <w:r>
        <w:rPr>
          <w:rFonts w:hint="eastAsia"/>
          <w:b/>
          <w:bCs/>
          <w:lang w:val="en-US" w:eastAsia="zh-CN"/>
        </w:rPr>
        <w:t>致：罗文涛、刘娜、李芝会</w:t>
      </w:r>
      <mc:AlternateContent>
        <mc:Choice Requires="wpsCustomData">
          <wpsCustomData:docfieldEnd id="1"/>
        </mc:Choice>
      </mc:AlternateContent>
    </w:p>
    <w:p w14:paraId="4F1CCF5B">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lang w:val="en-US" w:eastAsia="zh-CN"/>
        </w:rPr>
      </w:pPr>
      <w:r>
        <w:rPr>
          <w:rFonts w:hint="eastAsia"/>
          <w:lang w:val="en-US" w:eastAsia="zh-CN"/>
        </w:rPr>
        <w:t>陕西省西安市中级人民法院（以下简称：西安中院）于2025年2月 26日作出（2024）陕01破申352号之三《民事裁定书》，裁定受理万双对西安智径学堂教育科技有限公司（以下简称：智径公司或债务人）提出的破产清算申请，并于2025年3月18日作出（2025）陕01破143号之一《决定书》，指定陕西金镝律师事务所为西安智径学堂教育科技有限公司破产管理人（以下简称：管理人）。</w:t>
      </w:r>
    </w:p>
    <w:p w14:paraId="6165D644">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lang w:val="en-US" w:eastAsia="zh-CN"/>
        </w:rPr>
      </w:pPr>
      <w:r>
        <w:rPr>
          <w:rFonts w:hint="eastAsia"/>
          <w:lang w:val="en-US" w:eastAsia="zh-CN"/>
        </w:rPr>
        <w:t>根据管理人向西安市莲湖区数据和行政审批服务局调取的企业信用信息档案，2016年9月8日，债务人设立时的股东为罗文涛，认缴出资3万元，持股100%；2019年12月2日，债务人的注册资本由3万元变更为300万元；2021年1月26日，债务人的注册资本由300万元变更为3万元；2021年3月30日，股东罗文涛将自己名下16.6667%的股权转让给刘娜；2021年6月28日，股东罗文涛将自己名下83.3333%的股权转让给李芝会。</w:t>
      </w:r>
    </w:p>
    <w:p w14:paraId="125F9F37">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经查，罗文涛作为智径公司原股东，在智径公司进入破产程序前，存在违法减资行为。具体事实如下：</w:t>
      </w:r>
    </w:p>
    <w:p w14:paraId="64BB1FC9">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1.减资程序违法：原股东罗文涛作为当时智径公司持股100%的股东决定减少注册资本，仅发布了公告，但未依法履行书面通知已知债权人的法定义务，该行为违反了《中华人民共和国》（2018）公司法第一百七十七条关于公司减资必须通知债务人的强制性规定。</w:t>
      </w:r>
    </w:p>
    <w:p w14:paraId="44687A0A">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2.损害债权人利益：原股东罗文涛的违法减资行为导致智径公司责任财产不当减少，严重损害了智径公司债权人的合法权益，与公司资本维持原则相悖。</w:t>
      </w:r>
    </w:p>
    <w:p w14:paraId="3CC0123C">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3.法律性质认定：根据《中华人民共和国企业破产法》第三十五条、</w:t>
      </w:r>
      <w:bookmarkStart w:id="0" w:name="_GoBack"/>
      <w:bookmarkEnd w:id="0"/>
      <w:r>
        <w:rPr>
          <w:rFonts w:hint="eastAsia"/>
          <w:lang w:val="en-US" w:eastAsia="zh-CN"/>
        </w:rPr>
        <w:t>第三十六条之规定，股东违法减资导致公司财产减少的</w:t>
      </w:r>
      <w:r>
        <w:rPr>
          <w:rFonts w:hint="eastAsia"/>
          <w:spacing w:val="-6"/>
          <w:lang w:val="en-US" w:eastAsia="zh-CN"/>
        </w:rPr>
        <w:t>，应视为未全面履行出资义务，管理人有权要求股东补缴</w:t>
      </w:r>
      <w:r>
        <w:rPr>
          <w:rFonts w:hint="eastAsia"/>
          <w:lang w:val="en-US" w:eastAsia="zh-CN"/>
        </w:rPr>
        <w:t>出资。</w:t>
      </w:r>
    </w:p>
    <w:p w14:paraId="399B29EE">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eastAsia="仿宋_GB2312"/>
          <w:lang w:val="en-US" w:eastAsia="zh-CN"/>
        </w:rPr>
      </w:pPr>
      <w:r>
        <w:rPr>
          <w:rFonts w:hint="eastAsia"/>
          <w:lang w:val="en-US" w:eastAsia="zh-CN"/>
        </w:rPr>
        <w:t>且管理人通过智径公司企业信用信息档案及国家企业信用信息公示系统，均未发现原股东罗文涛，现股东刘娜、李芝会的实缴出资信息和相关证明文件。</w:t>
      </w:r>
    </w:p>
    <w:p w14:paraId="2A8871B0">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eastAsia="仿宋_GB2312"/>
          <w:lang w:val="en-US" w:eastAsia="zh-CN"/>
        </w:rPr>
      </w:pPr>
      <w:r>
        <w:rPr>
          <w:rFonts w:hint="eastAsia"/>
          <w:lang w:val="en-US" w:eastAsia="zh-CN"/>
        </w:rPr>
        <w:t>现管理人依法向各方发出如下通知：</w:t>
      </w:r>
    </w:p>
    <w:p w14:paraId="54D73172">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eastAsia="仿宋_GB2312"/>
          <w:b/>
          <w:bCs/>
          <w:lang w:val="en-US" w:eastAsia="zh-CN"/>
        </w:rPr>
      </w:pPr>
      <w:r>
        <w:rPr>
          <w:rFonts w:hint="eastAsia"/>
          <w:b/>
          <w:bCs/>
          <w:lang w:val="en-US" w:eastAsia="zh-CN"/>
        </w:rPr>
        <w:t>一、追缴要求</w:t>
      </w:r>
    </w:p>
    <w:p w14:paraId="45FD6220">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请刘娜自收到本通知书之日起5日内，向管理人指定的账户补缴未履行的出资0.5万元。</w:t>
      </w:r>
    </w:p>
    <w:p w14:paraId="6FFBE6AF">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请李芝会自收到本通知书之日起5日内，向管理人指定的账户补缴未履行的出资2.5万元。</w:t>
      </w:r>
    </w:p>
    <w:p w14:paraId="24310EC3">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请罗文涛自收到本通知书之日起5日内，向管理人指定的账户补缴243,035.34元（违法减资对应的出资款为300万元，但截至本通知作出之日，法院裁定的无异议债权总额为243,035.34元）。</w:t>
      </w:r>
    </w:p>
    <w:p w14:paraId="4B206EA6">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eastAsia="仿宋_GB2312"/>
          <w:b/>
          <w:bCs/>
          <w:lang w:val="en-US" w:eastAsia="zh-CN"/>
        </w:rPr>
      </w:pPr>
      <w:r>
        <w:rPr>
          <w:rFonts w:hint="eastAsia"/>
          <w:b/>
          <w:bCs/>
          <w:lang w:val="en-US" w:eastAsia="zh-CN"/>
        </w:rPr>
        <w:t>二、后果告知</w:t>
      </w:r>
    </w:p>
    <w:p w14:paraId="43BA4E18">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若各方未按期足额补缴，管理人将依据《中华人民共和国企业破产法》的相关规定，依法向人民法院提起诉讼，追究各方的法律责任。</w:t>
      </w:r>
    </w:p>
    <w:p w14:paraId="3B009839">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如原股东罗文涛已按照《中华人民共和国公司法》的相关规定履行了通知已知债权人的义务，请自收到本通知之日起5日内，将相关资料提交管理人处核实。</w:t>
      </w:r>
    </w:p>
    <w:p w14:paraId="6B0F78A1">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lang w:val="en-US" w:eastAsia="zh-CN"/>
        </w:rPr>
      </w:pPr>
      <w:r>
        <w:rPr>
          <w:rFonts w:hint="eastAsia"/>
          <w:lang w:val="en-US" w:eastAsia="zh-CN"/>
        </w:rPr>
        <w:t>如现股东刘娜、李芝会已履行实缴义务，请自收到本通知之日起5日内，将相关资料提交管理人处核实。</w:t>
      </w:r>
    </w:p>
    <w:p w14:paraId="535B59FD">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eastAsia="仿宋_GB2312"/>
          <w:b/>
          <w:bCs/>
          <w:lang w:val="en-US" w:eastAsia="zh-CN"/>
        </w:rPr>
      </w:pPr>
      <w:r>
        <w:rPr>
          <w:rFonts w:hint="eastAsia"/>
          <w:b/>
          <w:bCs/>
          <w:lang w:val="en-US" w:eastAsia="zh-CN"/>
        </w:rPr>
        <w:t>三、联系方式</w:t>
      </w:r>
    </w:p>
    <w:p w14:paraId="588D833B">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账户名称：陕西金镝律师事务所</w:t>
      </w:r>
    </w:p>
    <w:p w14:paraId="1B98AEF8">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开户银行：建设银行西安高新开发区支行</w:t>
      </w:r>
    </w:p>
    <w:p w14:paraId="14C2A934">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建设银行西安高新技术开发区支行</w:t>
      </w:r>
    </w:p>
    <w:p w14:paraId="3084DAAB">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lang w:val="en-US" w:eastAsia="zh-CN"/>
        </w:rPr>
      </w:pPr>
      <w:r>
        <w:rPr>
          <w:rFonts w:hint="eastAsia"/>
          <w:lang w:val="en-US" w:eastAsia="zh-CN"/>
        </w:rPr>
        <w:t>账号：61001920900052553646</w:t>
      </w:r>
    </w:p>
    <w:p w14:paraId="752C0558">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rPr>
          <w:rFonts w:hint="eastAsia"/>
          <w:lang w:val="en-US" w:eastAsia="zh-CN"/>
        </w:rPr>
        <w:t>管理人联系人：郭晓希</w:t>
      </w:r>
    </w:p>
    <w:p w14:paraId="0800BE74">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spacing w:val="10"/>
          <w:sz w:val="30"/>
          <w:szCs w:val="30"/>
          <w:highlight w:val="none"/>
          <w:lang w:val="en-US" w:eastAsia="zh-CN"/>
        </w:rPr>
      </w:pPr>
      <w:r>
        <w:rPr>
          <w:rFonts w:hint="eastAsia"/>
          <w:lang w:val="en-US" w:eastAsia="zh-CN"/>
        </w:rPr>
        <w:t>联系电话：</w:t>
      </w:r>
      <w:r>
        <w:rPr>
          <w:rFonts w:hint="eastAsia"/>
          <w:spacing w:val="10"/>
          <w:sz w:val="30"/>
          <w:szCs w:val="30"/>
          <w:highlight w:val="none"/>
          <w:lang w:val="en-US" w:eastAsia="zh-CN"/>
        </w:rPr>
        <w:t>17791303707</w:t>
      </w:r>
    </w:p>
    <w:p w14:paraId="3A7CD2FA">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default"/>
          <w:spacing w:val="10"/>
          <w:sz w:val="30"/>
          <w:szCs w:val="30"/>
          <w:highlight w:val="none"/>
          <w:lang w:val="en-US" w:eastAsia="zh-CN"/>
        </w:rPr>
      </w:pPr>
      <w:r>
        <w:rPr>
          <w:rFonts w:hint="eastAsia"/>
          <w:spacing w:val="10"/>
          <w:sz w:val="30"/>
          <w:szCs w:val="30"/>
          <w:highlight w:val="none"/>
          <w:lang w:val="en-US" w:eastAsia="zh-CN"/>
        </w:rPr>
        <w:t>地址：陕西省西安市雁塔区锦业路11号绿地中心B座10层</w:t>
      </w:r>
    </w:p>
    <w:p w14:paraId="50BE07A5">
      <w:pPr>
        <w:pStyle w:val="11"/>
        <w:keepNext w:val="0"/>
        <w:keepLines w:val="0"/>
        <w:pageBreakBefore w:val="0"/>
        <w:widowControl/>
        <w:kinsoku/>
        <w:wordWrap/>
        <w:overflowPunct/>
        <w:topLinePunct w:val="0"/>
        <w:autoSpaceDE/>
        <w:autoSpaceDN/>
        <w:bidi w:val="0"/>
        <w:adjustRightInd/>
        <w:snapToGrid w:val="0"/>
        <w:spacing w:line="600" w:lineRule="exact"/>
        <w:textAlignment w:val="auto"/>
        <w:rPr>
          <w:rFonts w:hint="eastAsia"/>
          <w:lang w:val="en-US" w:eastAsia="zh-CN"/>
        </w:rPr>
      </w:pPr>
      <w:r>
        <w:t>特此通知。</w:t>
      </w:r>
    </w:p>
    <w:p w14:paraId="7C7538C4">
      <w:pPr>
        <w:pStyle w:val="11"/>
        <w:keepNext w:val="0"/>
        <w:keepLines w:val="0"/>
        <w:pageBreakBefore w:val="0"/>
        <w:widowControl/>
        <w:kinsoku/>
        <w:wordWrap/>
        <w:overflowPunct/>
        <w:topLinePunct w:val="0"/>
        <w:autoSpaceDE/>
        <w:autoSpaceDN/>
        <w:bidi w:val="0"/>
        <w:adjustRightInd/>
        <w:snapToGrid w:val="0"/>
        <w:spacing w:line="600" w:lineRule="exact"/>
        <w:ind w:left="0" w:leftChars="0" w:right="113" w:rightChars="0" w:firstLine="0" w:firstLineChars="0"/>
        <w:jc w:val="right"/>
        <w:textAlignment w:val="auto"/>
        <w:rPr>
          <w:rFonts w:hint="eastAsia"/>
          <w:highlight w:val="none"/>
          <w:lang w:val="en-US" w:eastAsia="zh-CN"/>
        </w:rPr>
      </w:pPr>
      <mc:AlternateContent>
        <mc:Choice Requires="wpsCustomData">
          <wpsCustomData:docfieldStart id="2" docfieldname="发文机关署名_1" hidden="0" print="1" readonly="0" index="22"/>
        </mc:Choice>
      </mc:AlternateContent>
      <w:r>
        <w:rPr>
          <w:rFonts w:hint="eastAsia"/>
          <w:lang w:val="en-US" w:eastAsia="zh-CN"/>
        </w:rPr>
        <w:t>西安智径学堂教育科技有限公司</w:t>
      </w:r>
      <w:r>
        <w:rPr>
          <w:rFonts w:hint="eastAsia"/>
          <w:sz w:val="32"/>
          <w:szCs w:val="32"/>
          <w:highlight w:val="none"/>
          <w:lang w:val="en-US" w:eastAsia="zh-CN"/>
        </w:rPr>
        <w:t>破产管理人</w:t>
      </w:r>
      <mc:AlternateContent>
        <mc:Choice Requires="wpsCustomData">
          <wpsCustomData:docfieldEnd id="2"/>
        </mc:Choice>
      </mc:AlternateContent>
      <mc:AlternateContent>
        <mc:Choice Requires="wpsCustomData">
          <wpsCustomData:docfieldStart id="3" docfieldname="成文日期_1" hidden="0" print="1" readonly="0" index="12"/>
        </mc:Choice>
      </mc:AlternateContent>
      <w:r>
        <w:rPr>
          <w:rFonts w:hint="eastAsia"/>
          <w:highlight w:val="none"/>
          <w:lang w:val="en-US" w:eastAsia="zh-CN"/>
        </w:rPr>
        <w:t xml:space="preserve">                        </w:t>
      </w:r>
    </w:p>
    <w:p w14:paraId="0651A9A5">
      <w:pPr>
        <w:pStyle w:val="11"/>
        <w:keepNext w:val="0"/>
        <w:keepLines w:val="0"/>
        <w:pageBreakBefore w:val="0"/>
        <w:widowControl/>
        <w:kinsoku/>
        <w:wordWrap/>
        <w:overflowPunct/>
        <w:topLinePunct w:val="0"/>
        <w:autoSpaceDE/>
        <w:autoSpaceDN/>
        <w:bidi w:val="0"/>
        <w:adjustRightInd/>
        <w:snapToGrid w:val="0"/>
        <w:spacing w:line="600" w:lineRule="exact"/>
        <w:ind w:leftChars="0" w:right="-98" w:rightChars="-32" w:firstLine="0" w:firstLineChars="0"/>
        <w:jc w:val="center"/>
        <w:textAlignment w:val="auto"/>
        <w:rPr>
          <w:rFonts w:hint="eastAsia"/>
          <w:highlight w:val="none"/>
          <w:lang w:val="en-US" w:eastAsia="zh-CN"/>
        </w:rPr>
      </w:pPr>
      <w:r>
        <w:rPr>
          <w:rFonts w:hint="eastAsia"/>
          <w:highlight w:val="none"/>
          <w:lang w:val="en-US" w:eastAsia="zh-CN"/>
        </w:rPr>
        <w:t xml:space="preserve">                          二〇二五年十月二十三日</w:t>
      </w:r>
    </w:p>
    <w:p w14:paraId="5F63D918">
      <w:pPr>
        <w:pStyle w:val="11"/>
        <w:keepNext w:val="0"/>
        <w:keepLines w:val="0"/>
        <w:pageBreakBefore w:val="0"/>
        <w:widowControl/>
        <w:kinsoku/>
        <w:wordWrap/>
        <w:overflowPunct/>
        <w:topLinePunct w:val="0"/>
        <w:autoSpaceDE/>
        <w:autoSpaceDN/>
        <w:bidi w:val="0"/>
        <w:adjustRightInd/>
        <w:snapToGrid w:val="0"/>
        <w:spacing w:line="600" w:lineRule="exact"/>
        <w:ind w:leftChars="0" w:right="-98" w:rightChars="-32" w:firstLine="0" w:firstLineChars="0"/>
        <w:jc w:val="center"/>
        <w:textAlignment w:val="auto"/>
        <w:rPr>
          <w:rFonts w:hint="eastAsia"/>
          <w:highlight w:val="none"/>
          <w:lang w:val="en-US" w:eastAsia="zh-CN"/>
        </w:rPr>
      </w:pPr>
    </w:p>
    <mc:AlternateContent>
      <mc:Choice Requires="wpsCustomData">
        <wpsCustomData:docfieldEnd id="3"/>
      </mc:Choice>
    </mc:AlternateContent>
    <w:p w14:paraId="344F24D2">
      <w:pPr>
        <w:pStyle w:val="11"/>
        <w:keepNext w:val="0"/>
        <w:keepLines w:val="0"/>
        <w:pageBreakBefore w:val="0"/>
        <w:widowControl/>
        <w:kinsoku w:val="0"/>
        <w:wordWrap/>
        <w:overflowPunct/>
        <w:topLinePunct w:val="0"/>
        <w:autoSpaceDE w:val="0"/>
        <w:autoSpaceDN w:val="0"/>
        <w:bidi w:val="0"/>
        <w:adjustRightInd w:val="0"/>
        <w:snapToGrid w:val="0"/>
        <w:spacing w:before="10" w:after="298" w:afterLines="50" w:line="240" w:lineRule="auto"/>
        <w:ind w:firstLine="1152" w:firstLineChars="400"/>
        <w:textAlignment w:val="baseline"/>
        <w:rPr>
          <w:rFonts w:hint="eastAsia"/>
          <w:sz w:val="30"/>
          <w:szCs w:val="30"/>
          <w:highlight w:val="none"/>
          <w:lang w:val="en-US" w:eastAsia="zh-CN"/>
        </w:rPr>
      </w:pPr>
    </w:p>
    <w:sectPr>
      <w:footerReference r:id="rId5" w:type="default"/>
      <w:footerReference r:id="rId6" w:type="even"/>
      <w:pgSz w:w="11900" w:h="16830"/>
      <w:pgMar w:top="1962" w:right="1474" w:bottom="1848" w:left="1587" w:header="851" w:footer="1049" w:gutter="0"/>
      <w:pgNumType w:fmt="decimal"/>
      <w:cols w:space="0" w:num="1"/>
      <w:rtlGutter w:val="0"/>
      <w:docGrid w:type="linesAndChars" w:linePitch="591" w:charSpace="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CB95334-1801-4693-968E-EF61E22238F7}"/>
  </w:font>
  <w:font w:name="黑体">
    <w:panose1 w:val="02010609060101010101"/>
    <w:charset w:val="86"/>
    <w:family w:val="auto"/>
    <w:pitch w:val="default"/>
    <w:sig w:usb0="800002BF" w:usb1="38CF7CFA" w:usb2="00000016" w:usb3="00000000" w:csb0="00040001" w:csb1="00000000"/>
    <w:embedRegular r:id="rId2" w:fontKey="{31C83243-5162-4C8D-BBB9-F7A0D0781B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embedRegular r:id="rId3" w:fontKey="{5FB9ACFA-B58F-4B8E-B456-89B746C344AE}"/>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C328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E7F79">
                          <w:pPr>
                            <w:pStyle w:val="12"/>
                          </w:pPr>
                          <w:r>
                            <w:t>—</w:t>
                          </w:r>
                          <w:r>
                            <w:rPr>
                              <w:sz w:val="24"/>
                              <w:szCs w:val="24"/>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ACE7F79">
                    <w:pPr>
                      <w:pStyle w:val="12"/>
                    </w:pPr>
                    <w:r>
                      <w:t>—</w:t>
                    </w:r>
                    <w:r>
                      <w:rPr>
                        <w:sz w:val="24"/>
                        <w:szCs w:val="24"/>
                      </w:rP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157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23DC9">
                          <w:pPr>
                            <w:pStyle w:val="12"/>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2</w:t>
                          </w:r>
                          <w:r>
                            <w:rPr>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C23DC9">
                    <w:pPr>
                      <w:pStyle w:val="12"/>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2</w:t>
                    </w:r>
                    <w:r>
                      <w:rPr>
                        <w:sz w:val="30"/>
                        <w:szCs w:val="30"/>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documentProtection w:enforcement="0"/>
  <w:evenAndOddHeaders w:val="1"/>
  <w:drawingGridHorizontalSpacing w:val="158"/>
  <w:drawingGridVerticalSpacing w:val="295"/>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B74E02"/>
    <w:rsid w:val="03C514BA"/>
    <w:rsid w:val="09C738DA"/>
    <w:rsid w:val="0C183166"/>
    <w:rsid w:val="0C7A1DD8"/>
    <w:rsid w:val="12E3558D"/>
    <w:rsid w:val="13CD65E4"/>
    <w:rsid w:val="15643B91"/>
    <w:rsid w:val="174A0545"/>
    <w:rsid w:val="1B70789E"/>
    <w:rsid w:val="1CF56512"/>
    <w:rsid w:val="1F77302F"/>
    <w:rsid w:val="20817627"/>
    <w:rsid w:val="3B80120B"/>
    <w:rsid w:val="3EF10FA5"/>
    <w:rsid w:val="431C2038"/>
    <w:rsid w:val="4BA804F4"/>
    <w:rsid w:val="5E31542C"/>
    <w:rsid w:val="60991C77"/>
    <w:rsid w:val="67797A29"/>
    <w:rsid w:val="6C3A4BC0"/>
    <w:rsid w:val="73F60282"/>
    <w:rsid w:val="7409326A"/>
    <w:rsid w:val="745E1D85"/>
    <w:rsid w:val="798F79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仿宋_GB2312" w:eastAsia="仿宋_GB2312" w:cs="Times New Roman"/>
      <w:spacing w:val="-6"/>
      <w:kern w:val="2"/>
      <w:sz w:val="32"/>
      <w:szCs w:val="32"/>
      <w:lang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Times New Roman"/>
      <w:kern w:val="44"/>
      <w:sz w:val="32"/>
      <w:szCs w:val="32"/>
    </w:rPr>
  </w:style>
  <w:style w:type="paragraph" w:styleId="3">
    <w:name w:val="heading 2"/>
    <w:next w:val="1"/>
    <w:semiHidden/>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楷体_GB2312" w:cs="Times New Roman"/>
      <w:sz w:val="32"/>
      <w:szCs w:val="32"/>
    </w:rPr>
  </w:style>
  <w:style w:type="paragraph" w:styleId="4">
    <w:name w:val="heading 3"/>
    <w:next w:val="1"/>
    <w:semiHidden/>
    <w:unhideWhenUsed/>
    <w:qFormat/>
    <w:uiPriority w:val="0"/>
    <w:pPr>
      <w:keepNext/>
      <w:keepLines/>
      <w:spacing w:beforeLines="0" w:beforeAutospacing="0" w:afterLines="0" w:afterAutospacing="0" w:line="560" w:lineRule="exact"/>
      <w:ind w:firstLine="894" w:firstLineChars="200"/>
      <w:outlineLvl w:val="2"/>
    </w:pPr>
    <w:rPr>
      <w:rFonts w:ascii="仿宋_GB2312" w:hAnsi="仿宋_GB2312" w:eastAsia="仿宋_GB2312" w:cs="Times New Roman"/>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仿宋_GB2312" w:hAnsi="仿宋_GB2312" w:eastAsia="仿宋_GB2312" w:cs="Times New Roman"/>
      <w:sz w:val="32"/>
      <w:szCs w:val="32"/>
    </w:rPr>
  </w:style>
  <w:style w:type="paragraph" w:styleId="6">
    <w:name w:val="heading 5"/>
    <w:next w:val="1"/>
    <w:semiHidden/>
    <w:unhideWhenUsed/>
    <w:qFormat/>
    <w:uiPriority w:val="0"/>
    <w:pPr>
      <w:spacing w:line="560" w:lineRule="exact"/>
      <w:ind w:firstLine="894" w:firstLineChars="200"/>
      <w:outlineLvl w:val="4"/>
    </w:pPr>
    <w:rPr>
      <w:rFonts w:ascii="仿宋_GB2312" w:hAnsi="仿宋_GB2312" w:eastAsia="仿宋_GB2312" w:cs="Times New Roman"/>
      <w:sz w:val="32"/>
      <w:szCs w:val="32"/>
    </w:rPr>
  </w:style>
  <w:style w:type="paragraph" w:styleId="7">
    <w:name w:val="heading 6"/>
    <w:next w:val="1"/>
    <w:semiHidden/>
    <w:unhideWhenUsed/>
    <w:qFormat/>
    <w:uiPriority w:val="0"/>
    <w:pPr>
      <w:spacing w:line="560" w:lineRule="exact"/>
      <w:ind w:firstLine="894" w:firstLineChars="200"/>
      <w:outlineLvl w:val="5"/>
    </w:pPr>
    <w:rPr>
      <w:rFonts w:ascii="仿宋_GB2312" w:hAnsi="仿宋_GB2312" w:eastAsia="仿宋_GB2312" w:cs="Times New Roman"/>
      <w:sz w:val="32"/>
      <w:szCs w:val="32"/>
    </w:rPr>
  </w:style>
  <w:style w:type="paragraph" w:styleId="8">
    <w:name w:val="heading 7"/>
    <w:next w:val="1"/>
    <w:semiHidden/>
    <w:unhideWhenUsed/>
    <w:qFormat/>
    <w:uiPriority w:val="0"/>
    <w:pPr>
      <w:spacing w:line="560" w:lineRule="exact"/>
      <w:ind w:firstLine="894" w:firstLineChars="200"/>
      <w:outlineLvl w:val="6"/>
    </w:pPr>
    <w:rPr>
      <w:rFonts w:ascii="仿宋_GB2312" w:hAnsi="仿宋_GB2312" w:eastAsia="仿宋_GB2312" w:cs="Times New Roman"/>
      <w:sz w:val="32"/>
      <w:szCs w:val="32"/>
    </w:rPr>
  </w:style>
  <w:style w:type="paragraph" w:styleId="9">
    <w:name w:val="heading 8"/>
    <w:next w:val="1"/>
    <w:semiHidden/>
    <w:unhideWhenUsed/>
    <w:qFormat/>
    <w:uiPriority w:val="0"/>
    <w:pPr>
      <w:spacing w:line="560" w:lineRule="exact"/>
      <w:ind w:firstLine="894" w:firstLineChars="200"/>
      <w:outlineLvl w:val="7"/>
    </w:pPr>
    <w:rPr>
      <w:rFonts w:ascii="仿宋_GB2312" w:hAnsi="仿宋_GB2312" w:eastAsia="仿宋_GB2312" w:cs="Times New Roman"/>
      <w:sz w:val="32"/>
      <w:szCs w:val="32"/>
    </w:rPr>
  </w:style>
  <w:style w:type="paragraph" w:styleId="10">
    <w:name w:val="heading 9"/>
    <w:next w:val="1"/>
    <w:semiHidden/>
    <w:unhideWhenUsed/>
    <w:qFormat/>
    <w:uiPriority w:val="0"/>
    <w:pPr>
      <w:spacing w:line="560" w:lineRule="exact"/>
      <w:ind w:firstLine="894" w:firstLineChars="200"/>
      <w:outlineLvl w:val="8"/>
    </w:pPr>
    <w:rPr>
      <w:rFonts w:ascii="仿宋_GB2312" w:hAnsi="仿宋_GB2312" w:eastAsia="仿宋_GB2312" w:cs="Times New Roman"/>
      <w:sz w:val="32"/>
      <w:szCs w:val="32"/>
    </w:rPr>
  </w:style>
  <w:style w:type="character" w:default="1" w:styleId="17">
    <w:name w:val="Default Paragraph Font"/>
    <w:semiHidden/>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15">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主送对象"/>
    <w:next w:val="1"/>
    <w:qFormat/>
    <w:uiPriority w:val="0"/>
    <w:pPr>
      <w:spacing w:line="560" w:lineRule="exact"/>
    </w:pPr>
    <w:rPr>
      <w:rFonts w:ascii="仿宋_GB2312" w:hAnsi="仿宋_GB2312"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704</Words>
  <Characters>762</Characters>
  <TotalTime>0</TotalTime>
  <ScaleCrop>false</ScaleCrop>
  <LinksUpToDate>false</LinksUpToDate>
  <CharactersWithSpaces>815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2025-07-18T10:48:00Z</dcterms:created>
  <dc:creator>zeng</dc:creator>
  <cp:lastModifiedBy>Gxx</cp:lastModifiedBy>
  <cp:lastPrinted>2025-10-23T10:25:24Z</cp:lastPrinted>
  <dcterms:modified xsi:type="dcterms:W3CDTF">2025-10-23T10:34:36Z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2025-07-18T10:48:01Z</vt:filetime>
  </property>
  <property fmtid="{D5CDD505-2E9C-101B-9397-08002B2CF9AE}" pid="4" name="UsrData">
    <vt:lpwstr>6879b5df1134f9001faad0f6wl</vt:lpwstr>
  </property>
  <property fmtid="{D5CDD505-2E9C-101B-9397-08002B2CF9AE}" pid="5" name="KSOTemplateDocerSaveRecord">
    <vt:lpwstr>eyJoZGlkIjoiYTMzYTVhNWUzZDkzZTRlZmFmZjcxOWEyYjIwNzQyMzgiLCJ1c2VySWQiOiIyMTE0ODc3MDMifQ==</vt:lpwstr>
  </property>
  <property fmtid="{D5CDD505-2E9C-101B-9397-08002B2CF9AE}" pid="6" name="KSOProductBuildVer">
    <vt:lpwstr>2052-12.1.0.23125</vt:lpwstr>
  </property>
  <property fmtid="{D5CDD505-2E9C-101B-9397-08002B2CF9AE}" pid="7" name="ICV">
    <vt:lpwstr>8AB2F71B967241139238DC7AC15D47A2_13</vt:lpwstr>
  </property>
</Properties>
</file>