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443DC">
      <w:pPr>
        <w:pStyle w:val="2"/>
        <w:bidi w:val="0"/>
        <w:rPr>
          <w:rFonts w:hint="eastAsia"/>
        </w:rPr>
      </w:pPr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强制清算案债权申报及接管公告</w:t>
      </w:r>
    </w:p>
    <w:p w14:paraId="2AE3567E">
      <w:pPr>
        <w:jc w:val="right"/>
        <w:rPr>
          <w:rFonts w:hint="eastAsia"/>
        </w:rPr>
      </w:pPr>
      <w:r>
        <w:rPr>
          <w:rFonts w:hint="eastAsia"/>
        </w:rPr>
        <w:t>(2025</w:t>
      </w:r>
      <w:r>
        <w:rPr>
          <w:rFonts w:hint="eastAsia"/>
          <w:lang w:eastAsia="zh-CN"/>
        </w:rPr>
        <w:t>）金通</w:t>
      </w:r>
      <w:r>
        <w:rPr>
          <w:rFonts w:hint="eastAsia"/>
        </w:rPr>
        <w:t>强清字第1号</w:t>
      </w:r>
    </w:p>
    <w:p w14:paraId="41956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2025年10月9日，彭泽县人民法院根据彭泽县市场监督管理局的申请，作出</w:t>
      </w:r>
      <w:r>
        <w:rPr>
          <w:rFonts w:hint="eastAsia"/>
          <w:lang w:eastAsia="zh-CN"/>
        </w:rPr>
        <w:t>（</w:t>
      </w:r>
      <w:r>
        <w:rPr>
          <w:rFonts w:hint="eastAsia"/>
        </w:rPr>
        <w:t>2025</w:t>
      </w:r>
      <w:r>
        <w:rPr>
          <w:rFonts w:hint="eastAsia"/>
          <w:lang w:eastAsia="zh-CN"/>
        </w:rPr>
        <w:t>）</w:t>
      </w:r>
      <w:r>
        <w:rPr>
          <w:rFonts w:hint="eastAsia"/>
        </w:rPr>
        <w:t>赣0430清申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号民事裁定书，裁定受理对</w:t>
      </w:r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的强制清算申请，并依法指定江西</w:t>
      </w:r>
      <w:r>
        <w:rPr>
          <w:rFonts w:hint="eastAsia"/>
          <w:lang w:eastAsia="zh-CN"/>
        </w:rPr>
        <w:t>开河</w:t>
      </w:r>
      <w:r>
        <w:rPr>
          <w:rFonts w:hint="eastAsia"/>
        </w:rPr>
        <w:t>律师事务所为</w:t>
      </w:r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清算组（以下简称清算组），现清算组依照相关法律规定，公告如下：</w:t>
      </w:r>
    </w:p>
    <w:p w14:paraId="4593B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一、</w:t>
      </w:r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的债权人应当自接到通知书之日起三十日内，未接到通知书的自公告之日起四十五日内向清算组申报债权。债权人向清算组申报债权的，应书面说明债权数额、有无财产担保及是否属于连带债权，并提交相关证据材料。未在上述期限内申报债权的，可以在清算财产最后分配日前补充申报，为审查和确认补充申报债权的费用，由补充申报人承担。债权人补充申报的债权，可以在</w:t>
      </w:r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尚未分配的财产中依法清偿。</w:t>
      </w:r>
    </w:p>
    <w:p w14:paraId="48B62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二、</w:t>
      </w:r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的债务人或财产持有人，应自公告之日起十日内向清算组清偿债务或交付财产。逾期清偿或交付的，自行承担相应法律后果。</w:t>
      </w:r>
    </w:p>
    <w:p w14:paraId="4CEC7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三、</w:t>
      </w:r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清算义务人（包括法定代表人和公司股东、董事、监事、高级管理人员、财务管理人员、其他经营管理人员等）应积极配合清算组进行清算，并承担如下义务：</w:t>
      </w:r>
    </w:p>
    <w:p w14:paraId="5F4D2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1.妥善保管并移交所占有和管理的财产、印章和账册、账簿、重要文件等资料；</w:t>
      </w:r>
    </w:p>
    <w:p w14:paraId="33DDF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2.根据人民法院、清算组的要求进行工作，并如实回答询问；</w:t>
      </w:r>
    </w:p>
    <w:p w14:paraId="65F72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3.人民法院认为其应当办理的其他事项。</w:t>
      </w:r>
    </w:p>
    <w:p w14:paraId="0F8B0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清算义务人怠于履行义务，导致无法清算的，相关义务人应对企业债务承担连带清偿责任。</w:t>
      </w:r>
    </w:p>
    <w:p w14:paraId="45E3D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四、清算组通讯地址：</w:t>
      </w:r>
      <w:r>
        <w:rPr>
          <w:rFonts w:hint="eastAsia"/>
          <w:lang w:val="en-US" w:eastAsia="zh-CN"/>
        </w:rPr>
        <w:t>江西省九江市浔阳区南海路14号尚海湾19栋办公楼15层江西开河律师事务所，联系电话：（0792）8102092，联系人：黄镇律师，联系电话：18170140758</w:t>
      </w:r>
      <w:r>
        <w:rPr>
          <w:rFonts w:hint="eastAsia"/>
        </w:rPr>
        <w:t>。</w:t>
      </w:r>
    </w:p>
    <w:p w14:paraId="3D3FB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特此公告。</w:t>
      </w:r>
    </w:p>
    <w:p w14:paraId="5A534B3D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  <w:lang w:eastAsia="zh-CN"/>
        </w:rPr>
        <w:t>彭泽金通贸易有限公司</w:t>
      </w:r>
      <w:r>
        <w:rPr>
          <w:rFonts w:hint="eastAsia"/>
        </w:rPr>
        <w:t>清算组</w:t>
      </w:r>
    </w:p>
    <w:p w14:paraId="3CDC5E77">
      <w:pPr>
        <w:wordWrap w:val="0"/>
        <w:jc w:val="right"/>
      </w:pPr>
      <w:r>
        <w:rPr>
          <w:rFonts w:hint="eastAsia"/>
          <w:lang w:val="en-US" w:eastAsia="zh-CN"/>
        </w:rPr>
        <w:t>二〇二五年十月十三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 xml:space="preserve">  </w:t>
      </w:r>
    </w:p>
    <w:sectPr>
      <w:pgSz w:w="11906" w:h="16838"/>
      <w:pgMar w:top="1531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AD0636"/>
    <w:rsid w:val="1F7C762F"/>
    <w:rsid w:val="39BF488D"/>
    <w:rsid w:val="4EBD6963"/>
    <w:rsid w:val="4FEF3D96"/>
    <w:rsid w:val="5AFC720F"/>
    <w:rsid w:val="5B59798E"/>
    <w:rsid w:val="5BE53E40"/>
    <w:rsid w:val="5EF7449F"/>
    <w:rsid w:val="6AC737C5"/>
    <w:rsid w:val="6F2BEF20"/>
    <w:rsid w:val="737DC45E"/>
    <w:rsid w:val="7BDB1CE9"/>
    <w:rsid w:val="7C6CC6AF"/>
    <w:rsid w:val="7FD534C5"/>
    <w:rsid w:val="9DE19ACB"/>
    <w:rsid w:val="BCFF7AA8"/>
    <w:rsid w:val="BF8F21EE"/>
    <w:rsid w:val="CBDF8D60"/>
    <w:rsid w:val="D7F6B361"/>
    <w:rsid w:val="DE7D3AB2"/>
    <w:rsid w:val="EB6F3BE7"/>
    <w:rsid w:val="F767DE59"/>
    <w:rsid w:val="FDD56550"/>
    <w:rsid w:val="FFAD0636"/>
    <w:rsid w:val="FFAE763D"/>
    <w:rsid w:val="FFEFB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FangSong_GB2312" w:cstheme="minorBidi"/>
      <w:color w:val="auto"/>
      <w:kern w:val="2"/>
      <w:sz w:val="32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ind w:left="0" w:firstLine="0" w:firstLineChars="0"/>
      <w:jc w:val="center"/>
      <w:outlineLvl w:val="0"/>
    </w:pPr>
    <w:rPr>
      <w:rFonts w:eastAsia="FangSong_GB2312"/>
      <w:b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/>
      <w:outlineLvl w:val="1"/>
    </w:pPr>
    <w:rPr>
      <w:rFonts w:ascii="Arial" w:hAnsi="Arial" w:eastAsia="FangSong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/>
      <w:outlineLvl w:val="2"/>
    </w:pPr>
    <w:rPr>
      <w:rFonts w:eastAsia="KaiTi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2025-10-13T07:56:00Z</dcterms:created>
  <dc:creator>常德</dc:creator>
  <cp:lastModifiedBy>常德</cp:lastModifiedBy>
  <dcterms:modified xsi:type="dcterms:W3CDTF">2025-10-13T08:03:46Z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CCDA4FDA2004F5471B40EC68C9A6DCCC_41</vt:lpwstr>
  </property>
</Properties>
</file>