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D0BD9">
      <w:pPr>
        <w:spacing w:before="156" w:beforeLines="50" w:after="156" w:afterLines="50" w:line="540" w:lineRule="exact"/>
        <w:jc w:val="center"/>
        <w:rPr>
          <w:rFonts w:hint="eastAsia" w:ascii="黑体" w:hAnsi="黑体" w:eastAsia="黑体"/>
          <w:b/>
          <w:bCs/>
          <w:sz w:val="38"/>
          <w:szCs w:val="38"/>
          <w:lang w:val="en-US" w:eastAsia="zh-CN"/>
        </w:rPr>
      </w:pPr>
      <w:r>
        <w:rPr>
          <w:rFonts w:hint="eastAsia" w:ascii="黑体" w:hAnsi="黑体" w:eastAsia="黑体"/>
          <w:b/>
          <w:bCs/>
          <w:sz w:val="38"/>
          <w:szCs w:val="38"/>
          <w:lang w:val="en-US" w:eastAsia="zh-CN"/>
        </w:rPr>
        <w:t>北京坤山金海影视文化投资有限公司强制</w:t>
      </w:r>
      <w:r>
        <w:rPr>
          <w:rFonts w:hint="eastAsia" w:ascii="黑体" w:hAnsi="黑体" w:eastAsia="黑体"/>
          <w:b/>
          <w:bCs/>
          <w:sz w:val="38"/>
          <w:szCs w:val="38"/>
        </w:rPr>
        <w:t>清算</w:t>
      </w:r>
      <w:r>
        <w:rPr>
          <w:rFonts w:hint="eastAsia" w:ascii="黑体" w:hAnsi="黑体" w:eastAsia="黑体"/>
          <w:b/>
          <w:bCs/>
          <w:sz w:val="38"/>
          <w:szCs w:val="38"/>
          <w:lang w:val="en-US" w:eastAsia="zh-CN"/>
        </w:rPr>
        <w:t>案</w:t>
      </w:r>
    </w:p>
    <w:p w14:paraId="2502FE0D">
      <w:pPr>
        <w:spacing w:before="156" w:beforeLines="50" w:after="156" w:afterLines="50" w:line="540" w:lineRule="exact"/>
        <w:jc w:val="center"/>
        <w:rPr>
          <w:rFonts w:hint="default" w:ascii="黑体" w:hAnsi="黑体" w:eastAsia="黑体"/>
          <w:b/>
          <w:bCs/>
          <w:sz w:val="38"/>
          <w:szCs w:val="38"/>
          <w:lang w:val="en-US" w:eastAsia="zh-CN"/>
        </w:rPr>
      </w:pPr>
      <w:r>
        <w:rPr>
          <w:rFonts w:hint="default" w:ascii="黑体" w:hAnsi="黑体" w:eastAsia="黑体"/>
          <w:b/>
          <w:bCs/>
          <w:sz w:val="38"/>
          <w:szCs w:val="38"/>
          <w:lang w:eastAsia="zh-CN"/>
        </w:rPr>
        <w:t>清算</w:t>
      </w:r>
      <w:r>
        <w:rPr>
          <w:rFonts w:hint="eastAsia" w:ascii="黑体" w:hAnsi="黑体" w:eastAsia="黑体"/>
          <w:b/>
          <w:bCs/>
          <w:sz w:val="38"/>
          <w:szCs w:val="38"/>
          <w:lang w:val="en-US" w:eastAsia="zh-CN"/>
        </w:rPr>
        <w:t>报告</w:t>
      </w:r>
    </w:p>
    <w:p w14:paraId="7C3CB28A">
      <w:pPr>
        <w:spacing w:before="156" w:beforeLines="50" w:after="156" w:afterLines="50" w:line="540" w:lineRule="exact"/>
        <w:jc w:val="right"/>
        <w:rPr>
          <w:rFonts w:hint="eastAsia" w:ascii="仿宋" w:hAnsi="仿宋" w:eastAsia="仿宋"/>
          <w:b/>
          <w:bCs/>
          <w:sz w:val="28"/>
          <w:szCs w:val="28"/>
        </w:rPr>
      </w:pPr>
      <w:r>
        <w:rPr>
          <w:rFonts w:hint="eastAsia" w:ascii="仿宋" w:hAnsi="仿宋" w:eastAsia="仿宋"/>
          <w:b/>
          <w:bCs/>
          <w:sz w:val="28"/>
          <w:szCs w:val="28"/>
          <w:lang w:val="en-US" w:eastAsia="zh-CN"/>
        </w:rPr>
        <w:t>坤海</w:t>
      </w:r>
      <w:r>
        <w:rPr>
          <w:rFonts w:hint="eastAsia" w:ascii="仿宋" w:hAnsi="仿宋" w:eastAsia="仿宋"/>
          <w:b/>
          <w:bCs/>
          <w:sz w:val="28"/>
          <w:szCs w:val="28"/>
        </w:rPr>
        <w:t>清报字202</w:t>
      </w:r>
      <w:r>
        <w:rPr>
          <w:rFonts w:hint="eastAsia" w:ascii="仿宋" w:hAnsi="仿宋" w:eastAsia="仿宋"/>
          <w:b/>
          <w:bCs/>
          <w:sz w:val="28"/>
          <w:szCs w:val="28"/>
          <w:lang w:val="en-US" w:eastAsia="zh-CN"/>
        </w:rPr>
        <w:t>5</w:t>
      </w:r>
      <w:r>
        <w:rPr>
          <w:rFonts w:hint="default" w:ascii="仿宋" w:hAnsi="仿宋" w:eastAsia="仿宋"/>
          <w:b/>
          <w:bCs/>
          <w:sz w:val="28"/>
          <w:szCs w:val="28"/>
          <w:lang w:eastAsia="zh-CN"/>
        </w:rPr>
        <w:t>1016</w:t>
      </w:r>
      <w:r>
        <w:rPr>
          <w:rFonts w:hint="eastAsia" w:ascii="仿宋" w:hAnsi="仿宋" w:eastAsia="仿宋"/>
          <w:b/>
          <w:bCs/>
          <w:sz w:val="28"/>
          <w:szCs w:val="28"/>
        </w:rPr>
        <w:t>-1号</w:t>
      </w:r>
    </w:p>
    <w:p w14:paraId="1C5C5701">
      <w:pPr>
        <w:spacing w:before="156" w:beforeLines="50" w:after="50" w:line="540" w:lineRule="exact"/>
        <w:rPr>
          <w:rFonts w:hint="eastAsia" w:ascii="仿宋" w:hAnsi="仿宋" w:eastAsia="仿宋"/>
          <w:b/>
          <w:sz w:val="28"/>
          <w:szCs w:val="28"/>
          <w:lang w:val="en-US" w:eastAsia="zh-CN"/>
        </w:rPr>
      </w:pPr>
      <w:r>
        <w:rPr>
          <w:rFonts w:hint="eastAsia" w:ascii="仿宋_GB2312" w:eastAsia="仿宋_GB2312"/>
          <w:sz w:val="28"/>
          <w:szCs w:val="28"/>
        </w:rPr>
        <w:t>北京坤山金海影视文化投资有限公</w:t>
      </w:r>
      <w:r>
        <w:rPr>
          <w:rFonts w:hint="default" w:ascii="仿宋_GB2312" w:eastAsia="仿宋_GB2312"/>
          <w:sz w:val="28"/>
          <w:szCs w:val="28"/>
        </w:rPr>
        <w:t>司全体股东及相关利害关系人</w:t>
      </w:r>
      <w:r>
        <w:rPr>
          <w:rFonts w:hint="eastAsia" w:ascii="仿宋" w:hAnsi="仿宋" w:eastAsia="仿宋"/>
          <w:b/>
          <w:sz w:val="28"/>
          <w:szCs w:val="28"/>
        </w:rPr>
        <w:t>，</w:t>
      </w:r>
    </w:p>
    <w:p w14:paraId="1C843085">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日，北京市第一中级人民法院（下称“</w:t>
      </w:r>
      <w:r>
        <w:rPr>
          <w:rFonts w:hint="eastAsia" w:ascii="仿宋" w:hAnsi="仿宋" w:eastAsia="仿宋" w:cs="仿宋"/>
          <w:b/>
          <w:bCs/>
          <w:sz w:val="28"/>
          <w:szCs w:val="28"/>
          <w:highlight w:val="none"/>
          <w:lang w:val="en-US" w:eastAsia="zh-CN"/>
        </w:rPr>
        <w:t>北京一中院</w:t>
      </w:r>
      <w:r>
        <w:rPr>
          <w:rFonts w:hint="eastAsia" w:ascii="仿宋" w:hAnsi="仿宋" w:eastAsia="仿宋" w:cs="仿宋"/>
          <w:sz w:val="28"/>
          <w:szCs w:val="28"/>
          <w:highlight w:val="none"/>
        </w:rPr>
        <w:t>”）作出（2024）京01清申</w:t>
      </w:r>
      <w:r>
        <w:rPr>
          <w:rFonts w:hint="eastAsia" w:ascii="仿宋" w:hAnsi="仿宋" w:eastAsia="仿宋" w:cs="仿宋"/>
          <w:sz w:val="28"/>
          <w:szCs w:val="28"/>
          <w:highlight w:val="none"/>
          <w:lang w:val="en-US" w:eastAsia="zh-CN"/>
        </w:rPr>
        <w:t>35</w:t>
      </w:r>
      <w:r>
        <w:rPr>
          <w:rFonts w:hint="eastAsia" w:ascii="仿宋" w:hAnsi="仿宋" w:eastAsia="仿宋" w:cs="仿宋"/>
          <w:sz w:val="28"/>
          <w:szCs w:val="28"/>
          <w:highlight w:val="none"/>
        </w:rPr>
        <w:t>7号《民事裁定书》，裁定受理</w:t>
      </w:r>
      <w:r>
        <w:rPr>
          <w:rFonts w:hint="eastAsia" w:ascii="仿宋" w:hAnsi="仿宋" w:eastAsia="仿宋" w:cs="仿宋"/>
          <w:sz w:val="28"/>
          <w:szCs w:val="28"/>
          <w:highlight w:val="none"/>
          <w:lang w:val="en-US" w:eastAsia="zh-CN"/>
        </w:rPr>
        <w:t>青年电影制片厂有限公司（下称“</w:t>
      </w:r>
      <w:r>
        <w:rPr>
          <w:rFonts w:hint="eastAsia" w:ascii="仿宋" w:hAnsi="仿宋" w:eastAsia="仿宋" w:cs="仿宋"/>
          <w:b/>
          <w:bCs/>
          <w:sz w:val="28"/>
          <w:szCs w:val="28"/>
          <w:highlight w:val="none"/>
          <w:lang w:val="en-US" w:eastAsia="zh-CN"/>
        </w:rPr>
        <w:t>申请人</w:t>
      </w:r>
      <w:r>
        <w:rPr>
          <w:rFonts w:hint="eastAsia" w:ascii="仿宋" w:hAnsi="仿宋" w:eastAsia="仿宋" w:cs="仿宋"/>
          <w:sz w:val="28"/>
          <w:szCs w:val="28"/>
          <w:highlight w:val="none"/>
          <w:lang w:val="en-US" w:eastAsia="zh-CN"/>
        </w:rPr>
        <w:t>”或“</w:t>
      </w:r>
      <w:r>
        <w:rPr>
          <w:rFonts w:hint="eastAsia" w:ascii="仿宋" w:hAnsi="仿宋" w:eastAsia="仿宋" w:cs="仿宋"/>
          <w:b/>
          <w:bCs/>
          <w:sz w:val="28"/>
          <w:szCs w:val="28"/>
          <w:highlight w:val="none"/>
          <w:lang w:val="en-US" w:eastAsia="zh-CN"/>
        </w:rPr>
        <w:t>青年电影公司</w:t>
      </w:r>
      <w:r>
        <w:rPr>
          <w:rFonts w:hint="eastAsia" w:ascii="仿宋" w:hAnsi="仿宋" w:eastAsia="仿宋" w:cs="仿宋"/>
          <w:sz w:val="28"/>
          <w:szCs w:val="28"/>
          <w:highlight w:val="none"/>
          <w:lang w:val="en-US" w:eastAsia="zh-CN"/>
        </w:rPr>
        <w:t>”）对北京坤山金海影视文化投资</w:t>
      </w:r>
      <w:r>
        <w:rPr>
          <w:rFonts w:hint="eastAsia" w:ascii="仿宋" w:hAnsi="仿宋" w:eastAsia="仿宋" w:cs="仿宋"/>
          <w:sz w:val="28"/>
          <w:szCs w:val="28"/>
          <w:highlight w:val="none"/>
        </w:rPr>
        <w:t>有限公司（下称“</w:t>
      </w:r>
      <w:r>
        <w:rPr>
          <w:rFonts w:hint="eastAsia" w:ascii="仿宋" w:hAnsi="仿宋" w:eastAsia="仿宋" w:cs="仿宋"/>
          <w:b/>
          <w:bCs/>
          <w:sz w:val="28"/>
          <w:szCs w:val="28"/>
          <w:highlight w:val="none"/>
          <w:lang w:val="en-US" w:eastAsia="zh-CN"/>
        </w:rPr>
        <w:t>坤山金海</w:t>
      </w:r>
      <w:r>
        <w:rPr>
          <w:rFonts w:hint="eastAsia" w:ascii="仿宋" w:hAnsi="仿宋" w:eastAsia="仿宋" w:cs="仿宋"/>
          <w:b/>
          <w:bCs/>
          <w:sz w:val="28"/>
          <w:szCs w:val="28"/>
          <w:highlight w:val="none"/>
        </w:rPr>
        <w:t>公司</w:t>
      </w:r>
      <w:r>
        <w:rPr>
          <w:rFonts w:hint="eastAsia" w:ascii="仿宋" w:hAnsi="仿宋" w:eastAsia="仿宋" w:cs="仿宋"/>
          <w:sz w:val="28"/>
          <w:szCs w:val="28"/>
          <w:highlight w:val="none"/>
        </w:rPr>
        <w:t>”）强制清算</w:t>
      </w:r>
      <w:r>
        <w:rPr>
          <w:rFonts w:hint="eastAsia" w:ascii="仿宋" w:hAnsi="仿宋" w:eastAsia="仿宋" w:cs="仿宋"/>
          <w:sz w:val="28"/>
          <w:szCs w:val="28"/>
          <w:highlight w:val="none"/>
          <w:lang w:val="en-US" w:eastAsia="zh-CN"/>
        </w:rPr>
        <w:t>的申请</w:t>
      </w:r>
      <w:r>
        <w:rPr>
          <w:rFonts w:hint="eastAsia" w:ascii="仿宋" w:hAnsi="仿宋" w:eastAsia="仿宋" w:cs="仿宋"/>
          <w:sz w:val="28"/>
          <w:szCs w:val="28"/>
          <w:highlight w:val="none"/>
        </w:rPr>
        <w:t>（下称“</w:t>
      </w:r>
      <w:r>
        <w:rPr>
          <w:rFonts w:hint="eastAsia" w:ascii="仿宋" w:hAnsi="仿宋" w:eastAsia="仿宋" w:cs="仿宋"/>
          <w:b/>
          <w:bCs/>
          <w:sz w:val="28"/>
          <w:szCs w:val="28"/>
          <w:highlight w:val="none"/>
        </w:rPr>
        <w:t>本案</w:t>
      </w:r>
      <w:r>
        <w:rPr>
          <w:rFonts w:hint="eastAsia" w:ascii="仿宋" w:hAnsi="仿宋" w:eastAsia="仿宋" w:cs="仿宋"/>
          <w:sz w:val="28"/>
          <w:szCs w:val="28"/>
          <w:highlight w:val="none"/>
        </w:rPr>
        <w:t>”），并于2024年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日作出（2024）京01强清</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4号《决定书》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依法</w:t>
      </w:r>
      <w:r>
        <w:rPr>
          <w:rFonts w:hint="eastAsia" w:ascii="仿宋" w:hAnsi="仿宋" w:eastAsia="仿宋" w:cs="仿宋"/>
          <w:sz w:val="28"/>
          <w:szCs w:val="28"/>
          <w:highlight w:val="none"/>
        </w:rPr>
        <w:t>指定北京浩天律师事务所担任本案的清算组（下称“</w:t>
      </w:r>
      <w:r>
        <w:rPr>
          <w:rFonts w:hint="eastAsia" w:ascii="仿宋" w:hAnsi="仿宋" w:eastAsia="仿宋" w:cs="仿宋"/>
          <w:b/>
          <w:bCs/>
          <w:sz w:val="28"/>
          <w:szCs w:val="28"/>
          <w:highlight w:val="none"/>
        </w:rPr>
        <w:t>清算组</w:t>
      </w:r>
      <w:r>
        <w:rPr>
          <w:rFonts w:hint="eastAsia" w:ascii="仿宋" w:hAnsi="仿宋" w:eastAsia="仿宋" w:cs="仿宋"/>
          <w:sz w:val="28"/>
          <w:szCs w:val="28"/>
          <w:highlight w:val="none"/>
        </w:rPr>
        <w:t>”）</w:t>
      </w:r>
      <w:r>
        <w:rPr>
          <w:rFonts w:hint="eastAsia" w:ascii="仿宋" w:hAnsi="仿宋" w:eastAsia="仿宋" w:cs="仿宋"/>
          <w:sz w:val="28"/>
          <w:szCs w:val="28"/>
        </w:rPr>
        <w:t>。</w:t>
      </w:r>
    </w:p>
    <w:p w14:paraId="71D262DE">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textAlignment w:val="auto"/>
        <w:rPr>
          <w:rFonts w:hint="eastAsia" w:ascii="仿宋" w:hAnsi="仿宋" w:eastAsia="仿宋" w:cs="仿宋"/>
          <w:sz w:val="28"/>
          <w:szCs w:val="28"/>
          <w:lang w:val="en-US" w:eastAsia="zh-CN"/>
        </w:rPr>
      </w:pPr>
      <w:bookmarkStart w:id="0" w:name="_Hlk146209000"/>
      <w:r>
        <w:rPr>
          <w:rFonts w:hint="eastAsia" w:ascii="仿宋" w:hAnsi="仿宋" w:eastAsia="仿宋" w:cs="仿宋"/>
          <w:sz w:val="28"/>
          <w:szCs w:val="28"/>
          <w:lang w:val="en-US" w:eastAsia="zh-CN"/>
        </w:rPr>
        <w:t>在接受北京一中院指定后，清算组依据《北京市高级人民法院关于审理公司强制清算案件操作规范》第三十四条之规定，立即组建工作团队，该团队共有八名成员，并由芮洁华担任清算组负责人。在北京一中院的监督与指导下，依法有序地开展清算工作。清算组现将清算组自执行职务至今的情况制作清算报告如下：</w:t>
      </w:r>
    </w:p>
    <w:p w14:paraId="3F810035">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90" w:lineRule="exact"/>
        <w:ind w:left="0" w:leftChars="0" w:firstLine="283"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基本情况</w:t>
      </w:r>
    </w:p>
    <w:bookmarkEnd w:id="0"/>
    <w:p w14:paraId="62F110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90" w:lineRule="exact"/>
        <w:ind w:left="0" w:leftChars="0" w:firstLine="560" w:firstLineChars="200"/>
        <w:textAlignment w:val="auto"/>
        <w:rPr>
          <w:rFonts w:hint="eastAsia" w:ascii="仿宋" w:hAnsi="仿宋" w:eastAsia="仿宋" w:cs="仿宋"/>
          <w:b w:val="0"/>
          <w:bCs w:val="0"/>
          <w:sz w:val="28"/>
          <w:szCs w:val="28"/>
          <w:lang w:val="en-US" w:eastAsia="zh-CN"/>
        </w:rPr>
      </w:pPr>
      <w:bookmarkStart w:id="1" w:name="_Hlk146033041"/>
      <w:bookmarkStart w:id="2" w:name="_Hlk146213781"/>
      <w:r>
        <w:rPr>
          <w:rFonts w:hint="eastAsia" w:ascii="仿宋" w:hAnsi="仿宋" w:eastAsia="仿宋" w:cs="仿宋"/>
          <w:b w:val="0"/>
          <w:bCs w:val="0"/>
          <w:sz w:val="28"/>
          <w:szCs w:val="28"/>
          <w:lang w:val="en-US" w:eastAsia="zh-CN"/>
        </w:rPr>
        <w:t>2009年06月03日</w:t>
      </w:r>
      <w:r>
        <w:rPr>
          <w:rFonts w:hint="default"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坤山金海公司</w:t>
      </w:r>
      <w:r>
        <w:rPr>
          <w:rFonts w:hint="default" w:ascii="仿宋" w:hAnsi="仿宋" w:eastAsia="仿宋" w:cs="仿宋"/>
          <w:b w:val="0"/>
          <w:bCs w:val="0"/>
          <w:sz w:val="28"/>
          <w:szCs w:val="28"/>
          <w:lang w:eastAsia="zh-CN"/>
        </w:rPr>
        <w:t>在北京市工商行政管理局登记设立</w:t>
      </w:r>
      <w:r>
        <w:rPr>
          <w:rFonts w:hint="eastAsia" w:ascii="仿宋" w:hAnsi="仿宋" w:eastAsia="仿宋" w:cs="仿宋"/>
          <w:b w:val="0"/>
          <w:bCs w:val="0"/>
          <w:sz w:val="28"/>
          <w:szCs w:val="28"/>
          <w:lang w:val="en-US" w:eastAsia="zh-CN"/>
        </w:rPr>
        <w:t>，因未在规定的期限内接受2010年度企业年检，于2012年10月11日被吊销营业执照。</w:t>
      </w:r>
      <w:r>
        <w:rPr>
          <w:rFonts w:hint="default" w:ascii="仿宋" w:hAnsi="仿宋" w:eastAsia="仿宋" w:cs="仿宋"/>
          <w:b w:val="0"/>
          <w:bCs w:val="0"/>
          <w:sz w:val="28"/>
          <w:szCs w:val="28"/>
          <w:lang w:eastAsia="zh-CN"/>
        </w:rPr>
        <w:t>该公司现</w:t>
      </w:r>
      <w:r>
        <w:rPr>
          <w:rFonts w:hint="eastAsia" w:ascii="仿宋" w:hAnsi="仿宋" w:eastAsia="仿宋" w:cs="仿宋"/>
          <w:b w:val="0"/>
          <w:bCs w:val="0"/>
          <w:sz w:val="28"/>
          <w:szCs w:val="28"/>
          <w:lang w:val="en-US" w:eastAsia="zh-CN"/>
        </w:rPr>
        <w:t>法定代表人为刘士杰，注册资本为1000万元人民币，企业类型为其他有限责任公司，注册地址为北京市东城区天安门西侧中山公园水榭，其股东为刘士杰（持股比例40%）、孟凡江（持股比例30%）、白英杰（持股比例25%）、青年电影公司（持股比例5%）。经营范围为项目投资；资产管理；房地产开发。</w:t>
      </w:r>
    </w:p>
    <w:p w14:paraId="69362EA3">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90" w:lineRule="exact"/>
        <w:ind w:left="0" w:leftChars="0" w:firstLine="283"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清算组开展强制清算工作</w:t>
      </w:r>
    </w:p>
    <w:p w14:paraId="52E5DC7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90" w:lineRule="exact"/>
        <w:ind w:left="0" w:leftChars="0"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sz w:val="28"/>
          <w:szCs w:val="28"/>
          <w:lang w:val="en-US" w:eastAsia="zh-CN"/>
        </w:rPr>
        <w:t>清算组接受北京一中院指定后，依据《中华人民共和国公司法》（下称“</w:t>
      </w:r>
      <w:r>
        <w:rPr>
          <w:rFonts w:hint="eastAsia" w:ascii="仿宋" w:hAnsi="仿宋" w:eastAsia="仿宋" w:cs="仿宋"/>
          <w:b/>
          <w:bCs/>
          <w:sz w:val="28"/>
          <w:szCs w:val="28"/>
          <w:lang w:val="en-US" w:eastAsia="zh-CN"/>
        </w:rPr>
        <w:t>《公司法》</w:t>
      </w:r>
      <w:r>
        <w:rPr>
          <w:rFonts w:hint="eastAsia" w:ascii="仿宋" w:hAnsi="仿宋" w:eastAsia="仿宋" w:cs="仿宋"/>
          <w:sz w:val="28"/>
          <w:szCs w:val="28"/>
          <w:lang w:val="en-US" w:eastAsia="zh-CN"/>
        </w:rPr>
        <w:t>”）《北京市高级人民法院关于加快破产案件审理的意见》《北京市高级人民法院关于审理公司强制清算案件操作规范》（下称“</w:t>
      </w:r>
      <w:r>
        <w:rPr>
          <w:rFonts w:hint="eastAsia" w:ascii="仿宋" w:hAnsi="仿宋" w:eastAsia="仿宋" w:cs="仿宋"/>
          <w:b/>
          <w:bCs/>
          <w:sz w:val="28"/>
          <w:szCs w:val="28"/>
          <w:lang w:val="en-US" w:eastAsia="zh-CN"/>
        </w:rPr>
        <w:t>《操作规范》</w:t>
      </w:r>
      <w:r>
        <w:rPr>
          <w:rFonts w:hint="eastAsia" w:ascii="仿宋" w:hAnsi="仿宋" w:eastAsia="仿宋" w:cs="仿宋"/>
          <w:sz w:val="28"/>
          <w:szCs w:val="28"/>
          <w:lang w:val="en-US" w:eastAsia="zh-CN"/>
        </w:rPr>
        <w:t>”）等规定</w:t>
      </w: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依法有序地开展清算工作。具体工作内容如下</w:t>
      </w:r>
      <w:r>
        <w:rPr>
          <w:rFonts w:hint="eastAsia" w:ascii="仿宋" w:hAnsi="仿宋" w:eastAsia="仿宋" w:cs="仿宋"/>
          <w:b w:val="0"/>
          <w:bCs w:val="0"/>
          <w:sz w:val="28"/>
          <w:szCs w:val="28"/>
          <w:lang w:val="en-US" w:eastAsia="zh-CN"/>
        </w:rPr>
        <w:t>：</w:t>
      </w:r>
    </w:p>
    <w:bookmarkEnd w:id="1"/>
    <w:bookmarkEnd w:id="2"/>
    <w:p w14:paraId="539DEE06">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both"/>
        <w:textAlignment w:val="auto"/>
        <w:rPr>
          <w:rFonts w:hint="eastAsia" w:ascii="Times New Roman Regular" w:hAnsi="Times New Roman Regular" w:eastAsia="仿宋" w:cs="Times New Roman Regular"/>
          <w:b/>
          <w:bCs/>
          <w:sz w:val="28"/>
          <w:szCs w:val="28"/>
          <w:lang w:val="en-US" w:eastAsia="zh-CN"/>
        </w:rPr>
      </w:pPr>
      <w:r>
        <w:rPr>
          <w:rFonts w:hint="eastAsia" w:ascii="Times New Roman Regular" w:hAnsi="Times New Roman Regular" w:eastAsia="仿宋" w:cs="Times New Roman Regular"/>
          <w:b/>
          <w:bCs/>
          <w:sz w:val="28"/>
          <w:szCs w:val="28"/>
          <w:lang w:val="en-US" w:eastAsia="zh-CN"/>
        </w:rPr>
        <w:t>清算组的组建及相应准备工作</w:t>
      </w:r>
    </w:p>
    <w:p w14:paraId="2BBDA92C">
      <w:pPr>
        <w:keepNext w:val="0"/>
        <w:keepLines w:val="0"/>
        <w:pageBreakBefore w:val="0"/>
        <w:widowControl w:val="0"/>
        <w:numPr>
          <w:ilvl w:val="1"/>
          <w:numId w:val="1"/>
        </w:numPr>
        <w:kinsoku/>
        <w:wordWrap/>
        <w:overflowPunct/>
        <w:topLinePunct w:val="0"/>
        <w:autoSpaceDE/>
        <w:autoSpaceDN/>
        <w:bidi w:val="0"/>
        <w:adjustRightInd/>
        <w:snapToGrid/>
        <w:spacing w:before="157" w:beforeLines="50" w:after="157" w:afterLines="50" w:line="590" w:lineRule="exact"/>
        <w:ind w:left="210" w:leftChars="0" w:firstLine="357"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组建清算组团队</w:t>
      </w:r>
    </w:p>
    <w:p w14:paraId="267D76F7">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lang w:val="en-US" w:eastAsia="zh-CN"/>
        </w:rPr>
        <w:t>在接受北京一中院指定后，清算组依据《操作规范》第三十四条之规定，立即组建工作团队，该团队共有八名成员，并由芮洁华担任清算组负责人。2024年11月7日，清算组向北京一中院提交了《清算组组成人员情况说明》等相关文件资料。</w:t>
      </w:r>
    </w:p>
    <w:p w14:paraId="6328F8FC">
      <w:pPr>
        <w:keepNext w:val="0"/>
        <w:keepLines w:val="0"/>
        <w:pageBreakBefore w:val="0"/>
        <w:widowControl w:val="0"/>
        <w:numPr>
          <w:ilvl w:val="1"/>
          <w:numId w:val="1"/>
        </w:numPr>
        <w:kinsoku/>
        <w:wordWrap/>
        <w:overflowPunct/>
        <w:topLinePunct w:val="0"/>
        <w:autoSpaceDE/>
        <w:autoSpaceDN/>
        <w:bidi w:val="0"/>
        <w:adjustRightInd/>
        <w:snapToGrid/>
        <w:spacing w:before="157" w:beforeLines="50" w:after="157" w:afterLines="50" w:line="590" w:lineRule="exact"/>
        <w:ind w:left="210" w:leftChars="0" w:firstLine="357"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刻制清算组印章并开设银行账户</w:t>
      </w:r>
    </w:p>
    <w:p w14:paraId="6FE41BB1">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11月22日，清算组前往公安机关刻制清算组印章，共计刻制“北京坤山金海影视文化投资有限公司清算组”印章及“北京坤山金海影视文化投资有限公司清算组财务专用章”各一枚，并将刻制的印章报北京一中院封样备案后启用。清算组已设专人保管，负责管理和使用并承诺印章不得用于强制清算事务之外的任何场合。印章刻制完成后，清算组于2024年11月27日持章至中国工商银行股份有限公司北京大郊亭支行开立清算组账户，账号为0200048439200357996。</w:t>
      </w:r>
    </w:p>
    <w:p w14:paraId="05F65E36">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both"/>
        <w:textAlignment w:val="auto"/>
        <w:rPr>
          <w:rFonts w:hint="eastAsia" w:ascii="Times New Roman Regular" w:hAnsi="Times New Roman Regular" w:eastAsia="仿宋" w:cs="Times New Roman Regular"/>
          <w:b/>
          <w:bCs/>
          <w:sz w:val="28"/>
          <w:szCs w:val="28"/>
          <w:lang w:val="en-US" w:eastAsia="zh-CN"/>
        </w:rPr>
      </w:pPr>
      <w:r>
        <w:rPr>
          <w:rFonts w:hint="eastAsia" w:ascii="Times New Roman Regular" w:hAnsi="Times New Roman Regular" w:eastAsia="仿宋" w:cs="Times New Roman Regular"/>
          <w:b/>
          <w:bCs/>
          <w:sz w:val="28"/>
          <w:szCs w:val="28"/>
          <w:lang w:val="en-US" w:eastAsia="zh-CN"/>
        </w:rPr>
        <w:t>通知、公告债权人</w:t>
      </w:r>
    </w:p>
    <w:p w14:paraId="5EFB810E">
      <w:pPr>
        <w:keepNext w:val="0"/>
        <w:keepLines w:val="0"/>
        <w:pageBreakBefore w:val="0"/>
        <w:widowControl w:val="0"/>
        <w:numPr>
          <w:ilvl w:val="1"/>
          <w:numId w:val="3"/>
        </w:numPr>
        <w:kinsoku/>
        <w:wordWrap/>
        <w:overflowPunct/>
        <w:topLinePunct w:val="0"/>
        <w:autoSpaceDE/>
        <w:autoSpaceDN/>
        <w:bidi w:val="0"/>
        <w:adjustRightInd/>
        <w:snapToGrid/>
        <w:spacing w:before="157" w:beforeLines="50" w:after="157" w:afterLines="50" w:line="590" w:lineRule="exact"/>
        <w:ind w:left="210" w:leftChars="0" w:firstLine="357"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通知债权人进行债权申报及债权人申报情况</w:t>
      </w:r>
    </w:p>
    <w:p w14:paraId="0D30AA71">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清算组制定强制清算债权申报材料，发布债权申报公告</w:t>
      </w:r>
      <w:r>
        <w:rPr>
          <w:rFonts w:hint="eastAsia" w:ascii="仿宋" w:hAnsi="仿宋" w:eastAsia="仿宋" w:cs="仿宋"/>
          <w:b/>
          <w:bCs/>
          <w:sz w:val="28"/>
          <w:szCs w:val="28"/>
          <w:lang w:val="en-US" w:eastAsia="zh-CN"/>
        </w:rPr>
        <w:t>。</w:t>
      </w:r>
      <w:r>
        <w:rPr>
          <w:rFonts w:hint="eastAsia" w:ascii="仿宋" w:hAnsi="仿宋" w:eastAsia="仿宋" w:cs="仿宋"/>
          <w:sz w:val="28"/>
          <w:szCs w:val="28"/>
          <w:lang w:val="en-US" w:eastAsia="zh-CN"/>
        </w:rPr>
        <w:t>清算组接受指定后，制定全套债权申报材料，包括《债权申报通知》、《债权申报指引》、《债权申报文书样式》，以便通知和指导债权人申报债权。2024年11月25日，清算组依据《操作规范》第五十四条之规定，通过全国企业破产重整案件信息网发布债权申报公告，债权人应于2024年12月12日前依据清算组提供的债权申报相关材料进行债权申报。</w:t>
      </w:r>
    </w:p>
    <w:p w14:paraId="28094CEF">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经清算组多渠道交叉调查，坤山金海公司未有</w:t>
      </w:r>
      <w:r>
        <w:rPr>
          <w:rFonts w:hint="default" w:ascii="仿宋" w:hAnsi="仿宋" w:eastAsia="仿宋" w:cs="仿宋"/>
          <w:sz w:val="28"/>
          <w:szCs w:val="28"/>
          <w:lang w:eastAsia="zh-CN"/>
        </w:rPr>
        <w:t>涉诉涉执</w:t>
      </w:r>
      <w:r>
        <w:rPr>
          <w:rFonts w:hint="eastAsia" w:ascii="仿宋" w:hAnsi="仿宋" w:eastAsia="仿宋" w:cs="仿宋"/>
          <w:sz w:val="28"/>
          <w:szCs w:val="28"/>
          <w:lang w:val="en-US" w:eastAsia="zh-CN"/>
        </w:rPr>
        <w:t>案件、终本案件</w:t>
      </w:r>
      <w:r>
        <w:rPr>
          <w:rFonts w:hint="default" w:ascii="仿宋" w:hAnsi="仿宋" w:eastAsia="仿宋" w:cs="仿宋"/>
          <w:sz w:val="28"/>
          <w:szCs w:val="28"/>
          <w:lang w:eastAsia="zh-CN"/>
        </w:rPr>
        <w:t>，未有相关利害关系人与清算组取得联系。</w:t>
      </w:r>
      <w:r>
        <w:rPr>
          <w:rFonts w:hint="eastAsia" w:ascii="仿宋" w:hAnsi="仿宋" w:eastAsia="仿宋" w:cs="仿宋"/>
          <w:sz w:val="28"/>
          <w:szCs w:val="28"/>
          <w:lang w:val="en-US" w:eastAsia="zh-CN"/>
        </w:rPr>
        <w:t>截止本报告出具之日，清算组未收到任何债权申报材料。</w:t>
      </w:r>
    </w:p>
    <w:p w14:paraId="71A67A42">
      <w:pPr>
        <w:keepNext w:val="0"/>
        <w:keepLines w:val="0"/>
        <w:pageBreakBefore w:val="0"/>
        <w:widowControl w:val="0"/>
        <w:numPr>
          <w:ilvl w:val="1"/>
          <w:numId w:val="3"/>
        </w:numPr>
        <w:kinsoku/>
        <w:wordWrap/>
        <w:overflowPunct/>
        <w:topLinePunct w:val="0"/>
        <w:autoSpaceDE/>
        <w:autoSpaceDN/>
        <w:bidi w:val="0"/>
        <w:adjustRightInd/>
        <w:snapToGrid/>
        <w:spacing w:before="157" w:beforeLines="50" w:after="157" w:afterLines="50" w:line="590" w:lineRule="exact"/>
        <w:ind w:left="210" w:leftChars="0" w:firstLine="357"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针对税务类债权人的通知及调查</w:t>
      </w:r>
    </w:p>
    <w:p w14:paraId="50A5BEFF">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2024年11月27日，清算组前往北京市政务服务中心调取坤山金海公司的企业登记档案，国家税务总局北京市税务局出具《情况说明》显示，坤山金海</w:t>
      </w:r>
      <w:r>
        <w:rPr>
          <w:rFonts w:hint="eastAsia" w:ascii="仿宋" w:hAnsi="仿宋" w:eastAsia="仿宋" w:cs="仿宋"/>
          <w:sz w:val="28"/>
          <w:szCs w:val="28"/>
          <w:lang w:val="en-US" w:eastAsia="zh-CN"/>
        </w:rPr>
        <w:t>公司自成立之日（2009年6月3日）至出具《情况说明》前一日（2024年11月28日）期间无税款欠缴记录，无税务行政处罚记录，无税款入库记录。故，截止本报告出具之日，清算组未调查到坤山金海公司存在税务债权且未收到税务债权的相关申报材料。</w:t>
      </w:r>
    </w:p>
    <w:p w14:paraId="7B4E16C5">
      <w:pPr>
        <w:keepNext w:val="0"/>
        <w:keepLines w:val="0"/>
        <w:pageBreakBefore w:val="0"/>
        <w:widowControl w:val="0"/>
        <w:numPr>
          <w:ilvl w:val="1"/>
          <w:numId w:val="3"/>
        </w:numPr>
        <w:kinsoku/>
        <w:wordWrap/>
        <w:overflowPunct/>
        <w:topLinePunct w:val="0"/>
        <w:autoSpaceDE/>
        <w:autoSpaceDN/>
        <w:bidi w:val="0"/>
        <w:adjustRightInd/>
        <w:snapToGrid/>
        <w:spacing w:before="157" w:beforeLines="50" w:after="157" w:afterLines="50" w:line="590" w:lineRule="exact"/>
        <w:ind w:left="210" w:leftChars="0" w:firstLine="357" w:firstLineChars="0"/>
        <w:textAlignment w:val="auto"/>
        <w:rPr>
          <w:rFonts w:hint="eastAsia" w:ascii="仿宋" w:hAnsi="仿宋" w:eastAsia="仿宋" w:cs="仿宋"/>
          <w:b/>
          <w:bCs/>
          <w:sz w:val="28"/>
          <w:szCs w:val="28"/>
          <w:lang w:val="en-US" w:eastAsia="zh-CN"/>
        </w:rPr>
      </w:pPr>
      <w:r>
        <w:rPr>
          <w:rFonts w:hint="eastAsia" w:ascii="Times New Roman Regular" w:hAnsi="Times New Roman Regular" w:eastAsia="仿宋" w:cs="Times New Roman Regular"/>
          <w:b/>
          <w:bCs/>
          <w:sz w:val="28"/>
          <w:szCs w:val="28"/>
          <w:lang w:val="en-US" w:eastAsia="zh-CN"/>
        </w:rPr>
        <w:t>公积金类债权人通知</w:t>
      </w:r>
      <w:r>
        <w:rPr>
          <w:rFonts w:hint="eastAsia" w:ascii="仿宋" w:hAnsi="仿宋" w:eastAsia="仿宋" w:cs="仿宋"/>
          <w:b/>
          <w:bCs/>
          <w:sz w:val="28"/>
          <w:szCs w:val="28"/>
          <w:lang w:val="en-US" w:eastAsia="zh-CN"/>
        </w:rPr>
        <w:t>及调查</w:t>
      </w:r>
    </w:p>
    <w:p w14:paraId="3213BB5C">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2024年11月28日，</w:t>
      </w:r>
      <w:r>
        <w:rPr>
          <w:rFonts w:hint="default" w:ascii="Times New Roman Regular" w:hAnsi="Times New Roman Regular" w:eastAsia="仿宋" w:cs="Times New Roman Regular"/>
          <w:b w:val="0"/>
          <w:bCs w:val="0"/>
          <w:sz w:val="28"/>
          <w:szCs w:val="28"/>
          <w:lang w:val="en-US" w:eastAsia="zh-CN"/>
        </w:rPr>
        <w:t>北京住房公积金管理中心</w:t>
      </w:r>
      <w:r>
        <w:rPr>
          <w:rFonts w:hint="eastAsia" w:ascii="Times New Roman Regular" w:hAnsi="Times New Roman Regular" w:eastAsia="仿宋" w:cs="Times New Roman Regular"/>
          <w:b w:val="0"/>
          <w:bCs w:val="0"/>
          <w:sz w:val="28"/>
          <w:szCs w:val="28"/>
          <w:lang w:val="en-US" w:eastAsia="zh-CN"/>
        </w:rPr>
        <w:t>向清算组出具了</w:t>
      </w:r>
      <w:r>
        <w:rPr>
          <w:rFonts w:hint="default" w:ascii="Times New Roman Regular" w:hAnsi="Times New Roman Regular" w:eastAsia="仿宋" w:cs="Times New Roman Regular"/>
          <w:b w:val="0"/>
          <w:bCs w:val="0"/>
          <w:sz w:val="28"/>
          <w:szCs w:val="28"/>
          <w:lang w:val="en-US" w:eastAsia="zh-CN"/>
        </w:rPr>
        <w:t>查询</w:t>
      </w:r>
      <w:r>
        <w:rPr>
          <w:rFonts w:hint="eastAsia" w:ascii="Times New Roman Regular" w:hAnsi="Times New Roman Regular" w:eastAsia="仿宋" w:cs="Times New Roman Regular"/>
          <w:b w:val="0"/>
          <w:bCs w:val="0"/>
          <w:sz w:val="28"/>
          <w:szCs w:val="28"/>
          <w:lang w:val="en-US" w:eastAsia="zh-CN"/>
        </w:rPr>
        <w:t>结果</w:t>
      </w:r>
      <w:r>
        <w:rPr>
          <w:rFonts w:hint="default" w:ascii="Times New Roman Regular" w:hAnsi="Times New Roman Regular" w:eastAsia="仿宋" w:cs="Times New Roman Regular"/>
          <w:b w:val="0"/>
          <w:bCs w:val="0"/>
          <w:sz w:val="28"/>
          <w:szCs w:val="28"/>
          <w:lang w:val="en-US" w:eastAsia="zh-CN"/>
        </w:rPr>
        <w:t>，</w:t>
      </w:r>
      <w:r>
        <w:rPr>
          <w:rFonts w:hint="eastAsia" w:ascii="Times New Roman Regular" w:hAnsi="Times New Roman Regular" w:eastAsia="仿宋" w:cs="Times New Roman Regular"/>
          <w:b w:val="0"/>
          <w:bCs w:val="0"/>
          <w:sz w:val="28"/>
          <w:szCs w:val="28"/>
          <w:lang w:val="en-US" w:eastAsia="zh-CN"/>
        </w:rPr>
        <w:t>坤山金海公司</w:t>
      </w:r>
      <w:r>
        <w:rPr>
          <w:rFonts w:hint="default" w:ascii="Times New Roman Regular" w:hAnsi="Times New Roman Regular" w:eastAsia="仿宋" w:cs="Times New Roman Regular"/>
          <w:b w:val="0"/>
          <w:bCs w:val="0"/>
          <w:sz w:val="28"/>
          <w:szCs w:val="28"/>
          <w:lang w:val="en-US" w:eastAsia="zh-CN"/>
        </w:rPr>
        <w:t>公积金不存在欠缴信息</w:t>
      </w:r>
      <w:r>
        <w:rPr>
          <w:rFonts w:hint="eastAsia" w:ascii="Times New Roman Regular" w:hAnsi="Times New Roman Regular" w:eastAsia="仿宋" w:cs="Times New Roman Regular"/>
          <w:b w:val="0"/>
          <w:bCs w:val="0"/>
          <w:sz w:val="28"/>
          <w:szCs w:val="28"/>
          <w:lang w:val="en-US" w:eastAsia="zh-CN"/>
        </w:rPr>
        <w:t>。故，</w:t>
      </w:r>
      <w:r>
        <w:rPr>
          <w:rFonts w:hint="eastAsia" w:ascii="仿宋" w:hAnsi="仿宋" w:eastAsia="仿宋" w:cs="仿宋"/>
          <w:sz w:val="28"/>
          <w:szCs w:val="28"/>
          <w:lang w:val="en-US" w:eastAsia="zh-CN"/>
        </w:rPr>
        <w:t>截止本报告出具之日，清算组未调查到坤山金海公司存在公积金类债权且未收到公积金类债权的相关申报材料。</w:t>
      </w:r>
    </w:p>
    <w:p w14:paraId="37BE7315">
      <w:pPr>
        <w:keepNext w:val="0"/>
        <w:keepLines w:val="0"/>
        <w:pageBreakBefore w:val="0"/>
        <w:widowControl w:val="0"/>
        <w:numPr>
          <w:ilvl w:val="1"/>
          <w:numId w:val="3"/>
        </w:numPr>
        <w:kinsoku/>
        <w:wordWrap/>
        <w:overflowPunct/>
        <w:topLinePunct w:val="0"/>
        <w:autoSpaceDE/>
        <w:autoSpaceDN/>
        <w:bidi w:val="0"/>
        <w:adjustRightInd/>
        <w:snapToGrid/>
        <w:spacing w:before="157" w:beforeLines="50" w:after="157" w:afterLines="50" w:line="590" w:lineRule="exact"/>
        <w:ind w:left="210" w:leftChars="0" w:firstLine="357" w:firstLineChars="0"/>
        <w:textAlignment w:val="auto"/>
        <w:rPr>
          <w:rFonts w:hint="eastAsia" w:ascii="仿宋" w:hAnsi="仿宋" w:eastAsia="仿宋" w:cs="仿宋"/>
          <w:b/>
          <w:bCs/>
          <w:sz w:val="28"/>
          <w:szCs w:val="28"/>
          <w:lang w:val="en-US" w:eastAsia="zh-CN"/>
        </w:rPr>
      </w:pPr>
      <w:r>
        <w:rPr>
          <w:rFonts w:hint="default" w:ascii="Times New Roman Regular" w:hAnsi="Times New Roman Regular" w:eastAsia="仿宋" w:cs="Times New Roman Regular"/>
          <w:b/>
          <w:bCs/>
          <w:sz w:val="28"/>
          <w:szCs w:val="28"/>
          <w:lang w:eastAsia="zh-CN"/>
        </w:rPr>
        <w:t>职工</w:t>
      </w:r>
      <w:r>
        <w:rPr>
          <w:rFonts w:hint="eastAsia" w:ascii="Times New Roman Regular" w:hAnsi="Times New Roman Regular" w:eastAsia="仿宋" w:cs="Times New Roman Regular"/>
          <w:b/>
          <w:bCs/>
          <w:sz w:val="28"/>
          <w:szCs w:val="28"/>
          <w:lang w:val="en-US" w:eastAsia="zh-CN"/>
        </w:rPr>
        <w:t>债权</w:t>
      </w:r>
      <w:r>
        <w:rPr>
          <w:rFonts w:hint="eastAsia" w:ascii="仿宋" w:hAnsi="仿宋" w:eastAsia="仿宋" w:cs="仿宋"/>
          <w:b/>
          <w:bCs/>
          <w:sz w:val="28"/>
          <w:szCs w:val="28"/>
          <w:lang w:val="en-US" w:eastAsia="zh-CN"/>
        </w:rPr>
        <w:t>调查</w:t>
      </w:r>
    </w:p>
    <w:p w14:paraId="44DEF9C9">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根据北京政务服务中心企业破产（强制清算）信息查询综合窗口查询结果，</w:t>
      </w:r>
      <w:r>
        <w:rPr>
          <w:rFonts w:hint="default" w:ascii="仿宋" w:hAnsi="仿宋" w:eastAsia="仿宋" w:cs="仿宋"/>
          <w:sz w:val="28"/>
          <w:szCs w:val="28"/>
          <w:lang w:eastAsia="zh-CN"/>
        </w:rPr>
        <w:t>坤山金海公司</w:t>
      </w:r>
      <w:r>
        <w:rPr>
          <w:rFonts w:hint="eastAsia" w:ascii="仿宋" w:hAnsi="仿宋" w:eastAsia="仿宋" w:cs="仿宋"/>
          <w:sz w:val="28"/>
          <w:szCs w:val="28"/>
          <w:lang w:val="en-US" w:eastAsia="zh-CN"/>
        </w:rPr>
        <w:t>不存在欠缴住房公积金及医保、社保的情况，</w:t>
      </w:r>
      <w:r>
        <w:rPr>
          <w:rFonts w:hint="default" w:ascii="仿宋" w:hAnsi="仿宋" w:eastAsia="仿宋" w:cs="仿宋"/>
          <w:sz w:val="28"/>
          <w:szCs w:val="28"/>
          <w:lang w:eastAsia="zh-CN"/>
        </w:rPr>
        <w:t>工商档案未存在年报等记载职工信息的相关材料，故，清算组</w:t>
      </w:r>
      <w:r>
        <w:rPr>
          <w:rFonts w:hint="eastAsia" w:ascii="仿宋" w:hAnsi="仿宋" w:eastAsia="仿宋" w:cs="仿宋"/>
          <w:sz w:val="28"/>
          <w:szCs w:val="28"/>
          <w:lang w:val="en-US" w:eastAsia="zh-CN"/>
        </w:rPr>
        <w:t>未发现</w:t>
      </w:r>
      <w:r>
        <w:rPr>
          <w:rFonts w:hint="default" w:ascii="仿宋" w:hAnsi="仿宋" w:eastAsia="仿宋" w:cs="仿宋"/>
          <w:sz w:val="28"/>
          <w:szCs w:val="28"/>
          <w:lang w:eastAsia="zh-CN"/>
        </w:rPr>
        <w:t>坤山金海公司存在职工信息及</w:t>
      </w:r>
      <w:r>
        <w:rPr>
          <w:rFonts w:hint="eastAsia" w:ascii="仿宋" w:hAnsi="仿宋" w:eastAsia="仿宋" w:cs="仿宋"/>
          <w:sz w:val="28"/>
          <w:szCs w:val="28"/>
          <w:lang w:val="en-US" w:eastAsia="zh-CN"/>
        </w:rPr>
        <w:t>欠付职工工资的情况。</w:t>
      </w:r>
    </w:p>
    <w:p w14:paraId="6EA59D47">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both"/>
        <w:textAlignment w:val="auto"/>
        <w:rPr>
          <w:rFonts w:hint="eastAsia" w:ascii="Times New Roman Regular" w:hAnsi="Times New Roman Regular" w:eastAsia="仿宋" w:cs="Times New Roman Regular"/>
          <w:b/>
          <w:bCs/>
          <w:sz w:val="28"/>
          <w:szCs w:val="28"/>
          <w:lang w:val="en-US" w:eastAsia="zh-CN"/>
        </w:rPr>
      </w:pPr>
      <w:r>
        <w:rPr>
          <w:rFonts w:hint="eastAsia" w:ascii="Times New Roman Regular" w:hAnsi="Times New Roman Regular" w:eastAsia="仿宋" w:cs="Times New Roman Regular"/>
          <w:b/>
          <w:bCs/>
          <w:sz w:val="28"/>
          <w:szCs w:val="28"/>
          <w:lang w:val="en-US" w:eastAsia="zh-CN"/>
        </w:rPr>
        <w:t>通知及接管工作</w:t>
      </w:r>
    </w:p>
    <w:p w14:paraId="0BFBC722">
      <w:pPr>
        <w:keepNext w:val="0"/>
        <w:keepLines w:val="0"/>
        <w:pageBreakBefore w:val="0"/>
        <w:widowControl w:val="0"/>
        <w:numPr>
          <w:ilvl w:val="1"/>
          <w:numId w:val="4"/>
        </w:numPr>
        <w:kinsoku/>
        <w:wordWrap/>
        <w:overflowPunct/>
        <w:topLinePunct w:val="0"/>
        <w:autoSpaceDE/>
        <w:autoSpaceDN/>
        <w:bidi w:val="0"/>
        <w:adjustRightInd/>
        <w:snapToGrid/>
        <w:spacing w:before="157" w:beforeLines="50" w:after="157" w:afterLines="50" w:line="590" w:lineRule="exact"/>
        <w:ind w:left="210" w:leftChars="0" w:firstLine="357" w:firstLineChars="0"/>
        <w:textAlignment w:val="auto"/>
        <w:rPr>
          <w:rFonts w:hint="eastAsia" w:ascii="仿宋" w:hAnsi="仿宋" w:eastAsia="仿宋" w:cs="仿宋"/>
          <w:b/>
          <w:bCs/>
          <w:sz w:val="28"/>
          <w:szCs w:val="28"/>
          <w:lang w:val="en-US" w:eastAsia="zh-CN"/>
        </w:rPr>
      </w:pPr>
      <w:r>
        <w:rPr>
          <w:rFonts w:hint="default" w:ascii="仿宋" w:hAnsi="仿宋" w:eastAsia="仿宋" w:cs="仿宋"/>
          <w:b/>
          <w:bCs/>
          <w:sz w:val="28"/>
          <w:szCs w:val="28"/>
          <w:lang w:eastAsia="zh-CN"/>
        </w:rPr>
        <w:t>清算组</w:t>
      </w:r>
      <w:r>
        <w:rPr>
          <w:rFonts w:hint="eastAsia" w:ascii="仿宋" w:hAnsi="仿宋" w:eastAsia="仿宋" w:cs="仿宋"/>
          <w:b/>
          <w:bCs/>
          <w:sz w:val="28"/>
          <w:szCs w:val="28"/>
          <w:lang w:val="en-US" w:eastAsia="zh-CN"/>
        </w:rPr>
        <w:t>向坤山金海公司现场送达相关材料</w:t>
      </w:r>
    </w:p>
    <w:p w14:paraId="332EDBC4">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2025年2月7日，清算组</w:t>
      </w:r>
      <w:r>
        <w:rPr>
          <w:rFonts w:hint="eastAsia" w:ascii="仿宋" w:hAnsi="仿宋" w:eastAsia="仿宋" w:cstheme="minorBidi"/>
          <w:kern w:val="2"/>
          <w:sz w:val="28"/>
          <w:szCs w:val="28"/>
          <w:lang w:val="en-US" w:eastAsia="zh-CN" w:bidi="ar-SA"/>
        </w:rPr>
        <w:t>前往坤山金海公司工商注册地址（北京市东城区天安门西侧中山公园水榭）进行实地调查，未见该公司的标识及相关工作人员。后，清算组询问园区内的环保工作人员及门卫工作人员是否知晓坤山金海公司的相关情况，其均表示未见该地址存在名称为“坤山金海公司”的企业在此地经营办公。故，清算组无法现场进行相关材料的送达及完成交接工作。</w:t>
      </w:r>
    </w:p>
    <w:p w14:paraId="3DA93EC7">
      <w:pPr>
        <w:keepNext w:val="0"/>
        <w:keepLines w:val="0"/>
        <w:pageBreakBefore w:val="0"/>
        <w:widowControl w:val="0"/>
        <w:numPr>
          <w:ilvl w:val="1"/>
          <w:numId w:val="4"/>
        </w:numPr>
        <w:kinsoku/>
        <w:wordWrap/>
        <w:overflowPunct/>
        <w:topLinePunct w:val="0"/>
        <w:autoSpaceDE/>
        <w:autoSpaceDN/>
        <w:bidi w:val="0"/>
        <w:adjustRightInd/>
        <w:snapToGrid/>
        <w:spacing w:before="157" w:beforeLines="50" w:after="157" w:afterLines="50" w:line="590" w:lineRule="exact"/>
        <w:ind w:left="210" w:leftChars="0" w:firstLine="357"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通知</w:t>
      </w:r>
      <w:r>
        <w:rPr>
          <w:rFonts w:hint="default" w:ascii="仿宋" w:hAnsi="仿宋" w:eastAsia="仿宋" w:cs="仿宋"/>
          <w:b/>
          <w:bCs/>
          <w:sz w:val="28"/>
          <w:szCs w:val="28"/>
          <w:lang w:eastAsia="zh-CN"/>
        </w:rPr>
        <w:t>及接管</w:t>
      </w:r>
      <w:r>
        <w:rPr>
          <w:rFonts w:hint="eastAsia" w:ascii="仿宋" w:hAnsi="仿宋" w:eastAsia="仿宋" w:cs="仿宋"/>
          <w:b/>
          <w:bCs/>
          <w:sz w:val="28"/>
          <w:szCs w:val="28"/>
          <w:lang w:val="en-US" w:eastAsia="zh-CN"/>
        </w:rPr>
        <w:t>情况</w:t>
      </w:r>
    </w:p>
    <w:p w14:paraId="4B7E3650">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eastAsia="zh-CN"/>
        </w:rPr>
        <w:t>根据</w:t>
      </w:r>
      <w:r>
        <w:rPr>
          <w:rFonts w:hint="eastAsia" w:ascii="仿宋" w:hAnsi="仿宋" w:eastAsia="仿宋" w:cs="仿宋"/>
          <w:b w:val="0"/>
          <w:bCs w:val="0"/>
          <w:sz w:val="28"/>
          <w:szCs w:val="28"/>
          <w:lang w:val="en-US" w:eastAsia="zh-CN"/>
        </w:rPr>
        <w:t>清算组调取</w:t>
      </w:r>
      <w:r>
        <w:rPr>
          <w:rFonts w:hint="default" w:ascii="仿宋" w:hAnsi="仿宋" w:eastAsia="仿宋" w:cs="仿宋"/>
          <w:b w:val="0"/>
          <w:bCs w:val="0"/>
          <w:sz w:val="28"/>
          <w:szCs w:val="28"/>
          <w:lang w:eastAsia="zh-CN"/>
        </w:rPr>
        <w:t>的工商档案显示，坤山金海公司未存在财务工作人员、企业负责人及其他高管人员。</w:t>
      </w:r>
      <w:r>
        <w:rPr>
          <w:rFonts w:hint="eastAsia" w:ascii="仿宋" w:hAnsi="仿宋" w:eastAsia="仿宋" w:cs="仿宋"/>
          <w:sz w:val="28"/>
          <w:szCs w:val="28"/>
          <w:lang w:val="en-US" w:eastAsia="zh-CN"/>
        </w:rPr>
        <w:t>清算组通过坤山金海公司预留在工商底档中的电话多次尝试与</w:t>
      </w:r>
      <w:r>
        <w:rPr>
          <w:rFonts w:hint="default" w:ascii="仿宋" w:hAnsi="仿宋" w:eastAsia="仿宋" w:cs="仿宋"/>
          <w:sz w:val="28"/>
          <w:szCs w:val="28"/>
          <w:lang w:eastAsia="zh-CN"/>
        </w:rPr>
        <w:t>其工作人员</w:t>
      </w:r>
      <w:r>
        <w:rPr>
          <w:rFonts w:hint="eastAsia" w:ascii="仿宋" w:hAnsi="仿宋" w:eastAsia="仿宋" w:cs="仿宋"/>
          <w:sz w:val="28"/>
          <w:szCs w:val="28"/>
          <w:lang w:val="en-US" w:eastAsia="zh-CN"/>
        </w:rPr>
        <w:t>进行联系，对方接听电话后予以回复“不是本人</w:t>
      </w:r>
      <w:r>
        <w:rPr>
          <w:rFonts w:hint="default" w:ascii="仿宋" w:hAnsi="仿宋" w:eastAsia="仿宋" w:cs="仿宋"/>
          <w:sz w:val="28"/>
          <w:szCs w:val="28"/>
          <w:lang w:eastAsia="zh-CN"/>
        </w:rPr>
        <w:t>，打错电话了</w:t>
      </w:r>
      <w:r>
        <w:rPr>
          <w:rFonts w:hint="eastAsia" w:ascii="仿宋" w:hAnsi="仿宋" w:eastAsia="仿宋" w:cs="仿宋"/>
          <w:sz w:val="28"/>
          <w:szCs w:val="28"/>
          <w:lang w:val="en-US" w:eastAsia="zh-CN"/>
        </w:rPr>
        <w:t>”，并拒绝与清算组的工作人员</w:t>
      </w:r>
      <w:r>
        <w:rPr>
          <w:rFonts w:hint="default" w:ascii="仿宋" w:hAnsi="仿宋" w:eastAsia="仿宋" w:cs="仿宋"/>
          <w:sz w:val="28"/>
          <w:szCs w:val="28"/>
          <w:lang w:eastAsia="zh-CN"/>
        </w:rPr>
        <w:t>进行沟通</w:t>
      </w:r>
      <w:r>
        <w:rPr>
          <w:rFonts w:hint="eastAsia" w:ascii="仿宋" w:hAnsi="仿宋" w:eastAsia="仿宋" w:cs="仿宋"/>
          <w:sz w:val="28"/>
          <w:szCs w:val="28"/>
          <w:lang w:val="en-US" w:eastAsia="zh-CN"/>
        </w:rPr>
        <w:t>。清算组还多次</w:t>
      </w:r>
      <w:r>
        <w:rPr>
          <w:rFonts w:hint="default" w:ascii="仿宋" w:hAnsi="仿宋" w:eastAsia="仿宋" w:cs="仿宋"/>
          <w:sz w:val="28"/>
          <w:szCs w:val="28"/>
          <w:lang w:eastAsia="zh-CN"/>
        </w:rPr>
        <w:t>致电</w:t>
      </w:r>
      <w:r>
        <w:rPr>
          <w:rFonts w:hint="eastAsia" w:ascii="仿宋" w:hAnsi="仿宋" w:eastAsia="仿宋" w:cs="仿宋"/>
          <w:sz w:val="28"/>
          <w:szCs w:val="28"/>
          <w:lang w:val="en-US" w:eastAsia="zh-CN"/>
        </w:rPr>
        <w:t>并通过“钉钉”</w:t>
      </w:r>
      <w:r>
        <w:rPr>
          <w:rFonts w:hint="default" w:ascii="仿宋" w:hAnsi="仿宋" w:eastAsia="仿宋" w:cs="仿宋"/>
          <w:sz w:val="28"/>
          <w:szCs w:val="28"/>
          <w:lang w:eastAsia="zh-CN"/>
        </w:rPr>
        <w:t>网络平台</w:t>
      </w:r>
      <w:r>
        <w:rPr>
          <w:rFonts w:hint="eastAsia" w:ascii="仿宋" w:hAnsi="仿宋" w:eastAsia="仿宋" w:cs="仿宋"/>
          <w:sz w:val="28"/>
          <w:szCs w:val="28"/>
          <w:lang w:val="en-US" w:eastAsia="zh-CN"/>
        </w:rPr>
        <w:t>的方式尝试与申请人建立联系，</w:t>
      </w:r>
      <w:r>
        <w:rPr>
          <w:rFonts w:hint="default" w:ascii="仿宋" w:hAnsi="仿宋" w:eastAsia="仿宋" w:cs="仿宋"/>
          <w:sz w:val="28"/>
          <w:szCs w:val="28"/>
          <w:lang w:eastAsia="zh-CN"/>
        </w:rPr>
        <w:t>截至2025年6月11日，清算组与本案申请人的代理人罗静律师建立有效联系，该代理人向清算组提供了本案申请人负责人“荣华”的联系方式。经清算组与荣华沟通，其表示申请人作为坤山金海公司股东，并不持有该企业的公章、证照等相关材料，所知坤山金海公司的全部信息仅源于“天眼查”获取。清算组进一步询问是否掌握其他股东的有效联系方式或相关信息，该负责人称并不认识其他股东，亦无法提供其联系方式。</w:t>
      </w:r>
      <w:r>
        <w:rPr>
          <w:rFonts w:hint="default" w:ascii="仿宋" w:hAnsi="仿宋" w:eastAsia="仿宋" w:cs="仿宋"/>
          <w:sz w:val="28"/>
          <w:szCs w:val="28"/>
          <w:highlight w:val="none"/>
          <w:lang w:eastAsia="zh-CN"/>
        </w:rPr>
        <w:t>清算组</w:t>
      </w:r>
      <w:r>
        <w:rPr>
          <w:rFonts w:hint="eastAsia" w:ascii="仿宋" w:hAnsi="仿宋" w:eastAsia="仿宋"/>
          <w:sz w:val="28"/>
          <w:szCs w:val="28"/>
          <w:highlight w:val="none"/>
          <w:lang w:val="en-US" w:eastAsia="zh-CN"/>
        </w:rPr>
        <w:t>已穷尽调查方法获取知情人员信息，并穷尽联系方式</w:t>
      </w:r>
      <w:r>
        <w:rPr>
          <w:rFonts w:hint="default" w:ascii="仿宋" w:hAnsi="仿宋" w:eastAsia="仿宋"/>
          <w:sz w:val="28"/>
          <w:szCs w:val="28"/>
          <w:highlight w:val="none"/>
          <w:lang w:eastAsia="zh-CN"/>
        </w:rPr>
        <w:t>通知坤山金海公司全部股东及相关工作人员，</w:t>
      </w:r>
      <w:r>
        <w:rPr>
          <w:rFonts w:hint="default" w:ascii="仿宋" w:hAnsi="仿宋" w:eastAsia="仿宋" w:cs="仿宋"/>
          <w:sz w:val="28"/>
          <w:szCs w:val="28"/>
          <w:highlight w:val="none"/>
          <w:lang w:eastAsia="zh-CN"/>
        </w:rPr>
        <w:t>截止本报告作出之日</w:t>
      </w:r>
      <w:r>
        <w:rPr>
          <w:rFonts w:hint="eastAsia" w:ascii="仿宋" w:hAnsi="仿宋" w:eastAsia="仿宋" w:cs="仿宋"/>
          <w:sz w:val="28"/>
          <w:szCs w:val="28"/>
          <w:highlight w:val="none"/>
          <w:lang w:val="en-US" w:eastAsia="zh-CN"/>
        </w:rPr>
        <w:t>，</w:t>
      </w:r>
      <w:r>
        <w:rPr>
          <w:rFonts w:hint="default" w:ascii="仿宋" w:hAnsi="仿宋" w:eastAsia="仿宋"/>
          <w:sz w:val="28"/>
          <w:szCs w:val="28"/>
          <w:highlight w:val="none"/>
          <w:lang w:eastAsia="zh-CN"/>
        </w:rPr>
        <w:t>无法</w:t>
      </w:r>
      <w:r>
        <w:rPr>
          <w:rFonts w:hint="default" w:ascii="仿宋" w:hAnsi="仿宋" w:eastAsia="仿宋" w:cs="仿宋"/>
          <w:sz w:val="28"/>
          <w:szCs w:val="28"/>
          <w:highlight w:val="none"/>
          <w:lang w:eastAsia="zh-CN"/>
        </w:rPr>
        <w:t>完成接管工作</w:t>
      </w:r>
      <w:r>
        <w:rPr>
          <w:rFonts w:hint="eastAsia" w:ascii="仿宋" w:hAnsi="仿宋" w:eastAsia="仿宋" w:cs="仿宋"/>
          <w:sz w:val="28"/>
          <w:szCs w:val="28"/>
          <w:lang w:val="en-US" w:eastAsia="zh-CN"/>
        </w:rPr>
        <w:t>。</w:t>
      </w:r>
    </w:p>
    <w:p w14:paraId="5C9FB8C6">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both"/>
        <w:textAlignment w:val="auto"/>
        <w:rPr>
          <w:rFonts w:hint="eastAsia" w:ascii="Times New Roman Regular" w:hAnsi="Times New Roman Regular" w:eastAsia="仿宋" w:cs="Times New Roman Regular"/>
          <w:b/>
          <w:bCs/>
          <w:sz w:val="28"/>
          <w:szCs w:val="28"/>
          <w:lang w:val="en-US" w:eastAsia="zh-CN"/>
        </w:rPr>
      </w:pPr>
      <w:r>
        <w:rPr>
          <w:rFonts w:hint="eastAsia" w:ascii="Times New Roman Regular" w:hAnsi="Times New Roman Regular" w:eastAsia="仿宋" w:cs="Times New Roman Regular"/>
          <w:b/>
          <w:bCs/>
          <w:sz w:val="28"/>
          <w:szCs w:val="28"/>
          <w:lang w:val="en-US" w:eastAsia="zh-CN"/>
        </w:rPr>
        <w:t>开展坤山金海公司财产调查工作</w:t>
      </w:r>
    </w:p>
    <w:p w14:paraId="04BCC57B">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清算组秉持真实、客观、全面的原则，针对坤山金海公司开展财产状况调查工作。2024年11月27日，清算组成员前往北京市政务服务中心，依法调取坤山金海公司工商档案资料。清算组根据档案获悉如下信息：</w:t>
      </w:r>
    </w:p>
    <w:p w14:paraId="447B7F44">
      <w:pPr>
        <w:keepNext w:val="0"/>
        <w:keepLines w:val="0"/>
        <w:pageBreakBefore w:val="0"/>
        <w:widowControl w:val="0"/>
        <w:numPr>
          <w:ilvl w:val="1"/>
          <w:numId w:val="5"/>
        </w:numPr>
        <w:kinsoku/>
        <w:wordWrap/>
        <w:overflowPunct/>
        <w:topLinePunct w:val="0"/>
        <w:autoSpaceDE/>
        <w:autoSpaceDN/>
        <w:bidi w:val="0"/>
        <w:adjustRightInd/>
        <w:snapToGrid/>
        <w:spacing w:before="157" w:beforeLines="50" w:after="157" w:afterLines="50" w:line="590" w:lineRule="exact"/>
        <w:ind w:left="210" w:leftChars="0" w:firstLine="357"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不动产及车辆情况</w:t>
      </w:r>
    </w:p>
    <w:p w14:paraId="7233FE74">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textAlignment w:val="auto"/>
        <w:rPr>
          <w:rFonts w:hint="eastAsia" w:ascii="Times New Roman Regular" w:hAnsi="Times New Roman Regular" w:eastAsia="仿宋" w:cs="Times New Roman Regular"/>
          <w:b w:val="0"/>
          <w:bCs w:val="0"/>
          <w:sz w:val="28"/>
          <w:szCs w:val="28"/>
          <w:lang w:val="en-US" w:eastAsia="zh-CN"/>
        </w:rPr>
      </w:pPr>
      <w:r>
        <w:rPr>
          <w:rFonts w:hint="eastAsia" w:ascii="Times New Roman Regular" w:hAnsi="Times New Roman Regular" w:eastAsia="仿宋" w:cs="Times New Roman Regular"/>
          <w:b w:val="0"/>
          <w:bCs w:val="0"/>
          <w:sz w:val="28"/>
          <w:szCs w:val="28"/>
          <w:lang w:val="en-US" w:eastAsia="zh-CN"/>
        </w:rPr>
        <w:t>经清算组向</w:t>
      </w:r>
      <w:r>
        <w:rPr>
          <w:rFonts w:hint="default" w:ascii="Times New Roman Regular" w:hAnsi="Times New Roman Regular" w:eastAsia="仿宋" w:cs="Times New Roman Regular"/>
          <w:b w:val="0"/>
          <w:bCs w:val="0"/>
          <w:sz w:val="28"/>
          <w:szCs w:val="28"/>
          <w:lang w:val="en-US" w:eastAsia="zh-CN"/>
        </w:rPr>
        <w:t>北京市规划和自然委员</w:t>
      </w:r>
      <w:r>
        <w:rPr>
          <w:rFonts w:hint="eastAsia" w:ascii="Times New Roman Regular" w:hAnsi="Times New Roman Regular" w:eastAsia="仿宋" w:cs="Times New Roman Regular"/>
          <w:b w:val="0"/>
          <w:bCs w:val="0"/>
          <w:sz w:val="28"/>
          <w:szCs w:val="28"/>
          <w:lang w:val="en-US" w:eastAsia="zh-CN"/>
        </w:rPr>
        <w:t>会、</w:t>
      </w:r>
      <w:r>
        <w:rPr>
          <w:rFonts w:hint="default" w:ascii="Times New Roman Regular" w:hAnsi="Times New Roman Regular" w:eastAsia="仿宋" w:cs="Times New Roman Regular"/>
          <w:b w:val="0"/>
          <w:bCs w:val="0"/>
          <w:sz w:val="28"/>
          <w:szCs w:val="28"/>
          <w:lang w:val="en-US" w:eastAsia="zh-CN"/>
        </w:rPr>
        <w:t>北京市公安局公安交通管理局</w:t>
      </w:r>
      <w:r>
        <w:rPr>
          <w:rFonts w:hint="eastAsia" w:ascii="Times New Roman Regular" w:hAnsi="Times New Roman Regular" w:eastAsia="仿宋" w:cs="Times New Roman Regular"/>
          <w:b w:val="0"/>
          <w:bCs w:val="0"/>
          <w:sz w:val="28"/>
          <w:szCs w:val="28"/>
          <w:lang w:val="en-US" w:eastAsia="zh-CN"/>
        </w:rPr>
        <w:t>查询，坤山金海公司名下无登记的机动车，无不动产信息。</w:t>
      </w:r>
    </w:p>
    <w:p w14:paraId="4FDDE7F7">
      <w:pPr>
        <w:keepNext w:val="0"/>
        <w:keepLines w:val="0"/>
        <w:pageBreakBefore w:val="0"/>
        <w:widowControl w:val="0"/>
        <w:numPr>
          <w:ilvl w:val="1"/>
          <w:numId w:val="5"/>
        </w:numPr>
        <w:kinsoku/>
        <w:wordWrap/>
        <w:overflowPunct/>
        <w:topLinePunct w:val="0"/>
        <w:autoSpaceDE/>
        <w:autoSpaceDN/>
        <w:bidi w:val="0"/>
        <w:adjustRightInd/>
        <w:snapToGrid/>
        <w:spacing w:before="157" w:beforeLines="50" w:after="157" w:afterLines="50" w:line="590" w:lineRule="exact"/>
        <w:ind w:left="210" w:leftChars="0" w:firstLine="357" w:firstLineChars="0"/>
        <w:textAlignment w:val="auto"/>
        <w:rPr>
          <w:rFonts w:hint="eastAsia" w:ascii="仿宋" w:hAnsi="仿宋" w:eastAsia="仿宋" w:cs="仿宋"/>
          <w:b/>
          <w:bCs/>
          <w:sz w:val="28"/>
          <w:szCs w:val="28"/>
          <w:lang w:val="en-US" w:eastAsia="zh-CN"/>
        </w:rPr>
      </w:pPr>
      <w:r>
        <w:rPr>
          <w:rFonts w:hint="default" w:ascii="仿宋" w:hAnsi="仿宋" w:eastAsia="仿宋" w:cs="仿宋"/>
          <w:b/>
          <w:bCs/>
          <w:sz w:val="28"/>
          <w:szCs w:val="28"/>
          <w:lang w:eastAsia="zh-CN"/>
        </w:rPr>
        <w:t>坤山金海公司股东认缴出资及</w:t>
      </w:r>
      <w:r>
        <w:rPr>
          <w:rFonts w:hint="eastAsia" w:ascii="仿宋" w:hAnsi="仿宋" w:eastAsia="仿宋" w:cs="仿宋"/>
          <w:b/>
          <w:bCs/>
          <w:sz w:val="28"/>
          <w:szCs w:val="28"/>
          <w:lang w:val="en-US" w:eastAsia="zh-CN"/>
        </w:rPr>
        <w:t>股东变更情况</w:t>
      </w:r>
    </w:p>
    <w:p w14:paraId="40C50EC7">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textAlignment w:val="auto"/>
        <w:rPr>
          <w:rFonts w:hint="default" w:ascii="Times New Roman Regular" w:hAnsi="Times New Roman Regular" w:eastAsia="仿宋" w:cs="Times New Roman Regular"/>
          <w:b w:val="0"/>
          <w:bCs w:val="0"/>
          <w:sz w:val="28"/>
          <w:szCs w:val="28"/>
          <w:lang w:val="en-US" w:eastAsia="zh-CN"/>
        </w:rPr>
      </w:pPr>
      <w:r>
        <w:rPr>
          <w:rFonts w:hint="default" w:ascii="Times New Roman Regular" w:hAnsi="Times New Roman Regular" w:eastAsia="仿宋" w:cs="Times New Roman Regular"/>
          <w:b w:val="0"/>
          <w:bCs w:val="0"/>
          <w:sz w:val="28"/>
          <w:szCs w:val="28"/>
          <w:lang w:val="en-US" w:eastAsia="zh-CN"/>
        </w:rPr>
        <w:t>坤山金海公司成立于2009年，注册资本为1000万元人民币。公司原股东为</w:t>
      </w:r>
      <w:r>
        <w:rPr>
          <w:rFonts w:hint="eastAsia" w:ascii="Times New Roman Regular" w:hAnsi="Times New Roman Regular" w:eastAsia="仿宋" w:cs="Times New Roman Regular"/>
          <w:b w:val="0"/>
          <w:bCs w:val="0"/>
          <w:sz w:val="28"/>
          <w:szCs w:val="28"/>
          <w:lang w:val="en-US" w:eastAsia="zh-CN"/>
        </w:rPr>
        <w:t>：（1）</w:t>
      </w:r>
      <w:r>
        <w:rPr>
          <w:rFonts w:hint="default" w:ascii="Times New Roman Regular" w:hAnsi="Times New Roman Regular" w:eastAsia="仿宋" w:cs="Times New Roman Regular"/>
          <w:b w:val="0"/>
          <w:bCs w:val="0"/>
          <w:sz w:val="28"/>
          <w:szCs w:val="28"/>
          <w:lang w:val="en-US" w:eastAsia="zh-CN"/>
        </w:rPr>
        <w:t>北京华竺恒弗仿生科技有限公司</w:t>
      </w:r>
      <w:r>
        <w:rPr>
          <w:rFonts w:hint="eastAsia" w:ascii="Times New Roman Regular" w:hAnsi="Times New Roman Regular" w:eastAsia="仿宋" w:cs="Times New Roman Regular"/>
          <w:b w:val="0"/>
          <w:bCs w:val="0"/>
          <w:sz w:val="28"/>
          <w:szCs w:val="28"/>
          <w:lang w:val="en-US" w:eastAsia="zh-CN"/>
        </w:rPr>
        <w:t>（下称“</w:t>
      </w:r>
      <w:r>
        <w:rPr>
          <w:rFonts w:hint="eastAsia" w:ascii="Times New Roman Regular" w:hAnsi="Times New Roman Regular" w:eastAsia="仿宋" w:cs="Times New Roman Regular"/>
          <w:b/>
          <w:bCs/>
          <w:sz w:val="28"/>
          <w:szCs w:val="28"/>
          <w:lang w:val="en-US" w:eastAsia="zh-CN"/>
        </w:rPr>
        <w:t>北京华竺公司</w:t>
      </w:r>
      <w:r>
        <w:rPr>
          <w:rFonts w:hint="eastAsia" w:ascii="Times New Roman Regular" w:hAnsi="Times New Roman Regular" w:eastAsia="仿宋" w:cs="Times New Roman Regular"/>
          <w:b w:val="0"/>
          <w:bCs w:val="0"/>
          <w:sz w:val="28"/>
          <w:szCs w:val="28"/>
          <w:lang w:val="en-US" w:eastAsia="zh-CN"/>
        </w:rPr>
        <w:t>”）（持股比例为40%），认缴出资400万元；（2）</w:t>
      </w:r>
      <w:r>
        <w:rPr>
          <w:rFonts w:hint="default" w:ascii="Times New Roman Regular" w:hAnsi="Times New Roman Regular" w:eastAsia="仿宋" w:cs="Times New Roman Regular"/>
          <w:b w:val="0"/>
          <w:bCs w:val="0"/>
          <w:sz w:val="28"/>
          <w:szCs w:val="28"/>
          <w:lang w:val="en-US" w:eastAsia="zh-CN"/>
        </w:rPr>
        <w:t>吉林省锦锋消防工程有限公司</w:t>
      </w:r>
      <w:r>
        <w:rPr>
          <w:rFonts w:hint="eastAsia" w:ascii="Times New Roman Regular" w:hAnsi="Times New Roman Regular" w:eastAsia="仿宋" w:cs="Times New Roman Regular"/>
          <w:b w:val="0"/>
          <w:bCs w:val="0"/>
          <w:sz w:val="28"/>
          <w:szCs w:val="28"/>
          <w:lang w:val="en-US" w:eastAsia="zh-CN"/>
        </w:rPr>
        <w:t>（下称“</w:t>
      </w:r>
      <w:r>
        <w:rPr>
          <w:rFonts w:hint="eastAsia" w:ascii="Times New Roman Regular" w:hAnsi="Times New Roman Regular" w:eastAsia="仿宋" w:cs="Times New Roman Regular"/>
          <w:b/>
          <w:bCs/>
          <w:sz w:val="28"/>
          <w:szCs w:val="28"/>
          <w:lang w:val="en-US" w:eastAsia="zh-CN"/>
        </w:rPr>
        <w:t>吉林消防公司</w:t>
      </w:r>
      <w:r>
        <w:rPr>
          <w:rFonts w:hint="eastAsia" w:ascii="Times New Roman Regular" w:hAnsi="Times New Roman Regular" w:eastAsia="仿宋" w:cs="Times New Roman Regular"/>
          <w:b w:val="0"/>
          <w:bCs w:val="0"/>
          <w:sz w:val="28"/>
          <w:szCs w:val="28"/>
          <w:lang w:val="en-US" w:eastAsia="zh-CN"/>
        </w:rPr>
        <w:t>”）（持股比例为30%），认缴出资300万元；（3）</w:t>
      </w:r>
      <w:r>
        <w:rPr>
          <w:rFonts w:hint="default" w:ascii="Times New Roman Regular" w:hAnsi="Times New Roman Regular" w:eastAsia="仿宋" w:cs="Times New Roman Regular"/>
          <w:b w:val="0"/>
          <w:bCs w:val="0"/>
          <w:sz w:val="28"/>
          <w:szCs w:val="28"/>
          <w:lang w:val="en-US" w:eastAsia="zh-CN"/>
        </w:rPr>
        <w:t>任春柳</w:t>
      </w:r>
      <w:r>
        <w:rPr>
          <w:rFonts w:hint="eastAsia" w:ascii="Times New Roman Regular" w:hAnsi="Times New Roman Regular" w:eastAsia="仿宋" w:cs="Times New Roman Regular"/>
          <w:b w:val="0"/>
          <w:bCs w:val="0"/>
          <w:sz w:val="28"/>
          <w:szCs w:val="28"/>
          <w:lang w:val="en-US" w:eastAsia="zh-CN"/>
        </w:rPr>
        <w:t>（持股比例为25%），认缴出资</w:t>
      </w:r>
      <w:r>
        <w:rPr>
          <w:rFonts w:hint="default" w:ascii="Times New Roman Regular" w:hAnsi="Times New Roman Regular" w:eastAsia="仿宋" w:cs="Times New Roman Regular"/>
          <w:b w:val="0"/>
          <w:bCs w:val="0"/>
          <w:sz w:val="28"/>
          <w:szCs w:val="28"/>
          <w:lang w:val="en-US" w:eastAsia="zh-CN"/>
        </w:rPr>
        <w:t>250万元</w:t>
      </w:r>
      <w:r>
        <w:rPr>
          <w:rFonts w:hint="eastAsia" w:ascii="Times New Roman Regular" w:hAnsi="Times New Roman Regular" w:eastAsia="仿宋" w:cs="Times New Roman Regular"/>
          <w:b w:val="0"/>
          <w:bCs w:val="0"/>
          <w:sz w:val="28"/>
          <w:szCs w:val="28"/>
          <w:lang w:val="en-US" w:eastAsia="zh-CN"/>
        </w:rPr>
        <w:t>；（4）</w:t>
      </w:r>
      <w:r>
        <w:rPr>
          <w:rFonts w:hint="default" w:ascii="Times New Roman Regular" w:hAnsi="Times New Roman Regular" w:eastAsia="仿宋" w:cs="Times New Roman Regular"/>
          <w:b w:val="0"/>
          <w:bCs w:val="0"/>
          <w:sz w:val="28"/>
          <w:szCs w:val="28"/>
          <w:lang w:val="en-US" w:eastAsia="zh-CN"/>
        </w:rPr>
        <w:t>青年电影公司</w:t>
      </w:r>
      <w:r>
        <w:rPr>
          <w:rFonts w:hint="eastAsia" w:ascii="Times New Roman Regular" w:hAnsi="Times New Roman Regular" w:eastAsia="仿宋" w:cs="Times New Roman Regular"/>
          <w:b w:val="0"/>
          <w:bCs w:val="0"/>
          <w:sz w:val="28"/>
          <w:szCs w:val="28"/>
          <w:lang w:val="en-US" w:eastAsia="zh-CN"/>
        </w:rPr>
        <w:t>（持股比例为5%），</w:t>
      </w:r>
      <w:r>
        <w:rPr>
          <w:rFonts w:hint="default" w:ascii="Times New Roman Regular" w:hAnsi="Times New Roman Regular" w:eastAsia="仿宋" w:cs="Times New Roman Regular"/>
          <w:b w:val="0"/>
          <w:bCs w:val="0"/>
          <w:sz w:val="28"/>
          <w:szCs w:val="28"/>
          <w:lang w:val="en-US" w:eastAsia="zh-CN"/>
        </w:rPr>
        <w:t>认缴</w:t>
      </w:r>
      <w:r>
        <w:rPr>
          <w:rFonts w:hint="eastAsia" w:ascii="Times New Roman Regular" w:hAnsi="Times New Roman Regular" w:eastAsia="仿宋" w:cs="Times New Roman Regular"/>
          <w:b w:val="0"/>
          <w:bCs w:val="0"/>
          <w:sz w:val="28"/>
          <w:szCs w:val="28"/>
          <w:lang w:val="en-US" w:eastAsia="zh-CN"/>
        </w:rPr>
        <w:t>出资</w:t>
      </w:r>
      <w:r>
        <w:rPr>
          <w:rFonts w:hint="default" w:ascii="Times New Roman Regular" w:hAnsi="Times New Roman Regular" w:eastAsia="仿宋" w:cs="Times New Roman Regular"/>
          <w:b w:val="0"/>
          <w:bCs w:val="0"/>
          <w:sz w:val="28"/>
          <w:szCs w:val="28"/>
          <w:lang w:val="en-US" w:eastAsia="zh-CN"/>
        </w:rPr>
        <w:t>50万元。</w:t>
      </w:r>
    </w:p>
    <w:p w14:paraId="1C0EB362">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textAlignment w:val="auto"/>
        <w:rPr>
          <w:rFonts w:hint="eastAsia" w:ascii="Times New Roman Regular" w:hAnsi="Times New Roman Regular" w:eastAsia="仿宋" w:cs="Times New Roman Regular"/>
          <w:b w:val="0"/>
          <w:bCs w:val="0"/>
          <w:sz w:val="28"/>
          <w:szCs w:val="28"/>
          <w:lang w:val="en-US" w:eastAsia="zh-CN"/>
        </w:rPr>
      </w:pPr>
      <w:r>
        <w:rPr>
          <w:rFonts w:hint="default" w:ascii="Times New Roman Regular" w:hAnsi="Times New Roman Regular" w:eastAsia="仿宋" w:cs="Times New Roman Regular"/>
          <w:b w:val="0"/>
          <w:bCs w:val="0"/>
          <w:sz w:val="28"/>
          <w:szCs w:val="28"/>
          <w:lang w:val="en-US" w:eastAsia="zh-CN"/>
        </w:rPr>
        <w:t>截至2011年9月20日，</w:t>
      </w:r>
      <w:r>
        <w:rPr>
          <w:rFonts w:hint="eastAsia" w:ascii="Times New Roman Regular" w:hAnsi="Times New Roman Regular" w:eastAsia="仿宋" w:cs="Times New Roman Regular"/>
          <w:b w:val="0"/>
          <w:bCs w:val="0"/>
          <w:sz w:val="28"/>
          <w:szCs w:val="28"/>
          <w:lang w:val="en-US" w:eastAsia="zh-CN"/>
        </w:rPr>
        <w:t>坤山金海公司于北京市东城区天安门西侧中山公园水榭召开第一届第1次股东会并形成股东会决议，全体股东一致通过如下股权变更事项：（1）原股东北京华竺公司将其持有的全部股权（含已实缴出资400万元）转让给刘士杰，转让后刘士杰持股比例为40%；（2）原股东吉林消防公司将其持有的全部股权（含已实缴出资300万元）转让给孟凡江，转让后孟凡江持股比例为30%；（3）原股东任春柳将其持有的全部股权（含已实缴出资50万元及未实缴出资200万元）转让给</w:t>
      </w:r>
      <w:r>
        <w:rPr>
          <w:rFonts w:hint="default" w:ascii="Times New Roman Regular" w:hAnsi="Times New Roman Regular" w:eastAsia="仿宋" w:cs="Times New Roman Regular"/>
          <w:b w:val="0"/>
          <w:bCs w:val="0"/>
          <w:sz w:val="28"/>
          <w:szCs w:val="28"/>
          <w:lang w:val="en-US" w:eastAsia="zh-CN"/>
        </w:rPr>
        <w:t>白英杰</w:t>
      </w:r>
      <w:r>
        <w:rPr>
          <w:rFonts w:hint="eastAsia" w:ascii="Times New Roman Regular" w:hAnsi="Times New Roman Regular" w:eastAsia="仿宋" w:cs="Times New Roman Regular"/>
          <w:b w:val="0"/>
          <w:bCs w:val="0"/>
          <w:sz w:val="28"/>
          <w:szCs w:val="28"/>
          <w:lang w:val="en-US" w:eastAsia="zh-CN"/>
        </w:rPr>
        <w:t>，转让后白英杰持股比例为25%。</w:t>
      </w:r>
    </w:p>
    <w:p w14:paraId="13A3E39F">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textAlignment w:val="auto"/>
        <w:rPr>
          <w:rFonts w:hint="default" w:ascii="Times New Roman Regular" w:hAnsi="Times New Roman Regular" w:eastAsia="仿宋" w:cs="Times New Roman Regular"/>
          <w:b w:val="0"/>
          <w:bCs w:val="0"/>
          <w:sz w:val="28"/>
          <w:szCs w:val="28"/>
          <w:lang w:val="en-US" w:eastAsia="zh-CN"/>
        </w:rPr>
      </w:pPr>
      <w:r>
        <w:rPr>
          <w:rFonts w:hint="eastAsia" w:ascii="Times New Roman Regular" w:hAnsi="Times New Roman Regular" w:eastAsia="仿宋" w:cs="Times New Roman Regular"/>
          <w:b w:val="0"/>
          <w:bCs w:val="0"/>
          <w:sz w:val="28"/>
          <w:szCs w:val="28"/>
          <w:lang w:val="en-US" w:eastAsia="zh-CN"/>
        </w:rPr>
        <w:t>根据上述股权转让的情况，转让方与受让方均已自愿签署书面《出资转让协议书》。该协议书约定自2011年9月20日正式转让，自转让之日起，转让方对已转让的出资不再享有出资人的权利和承担的出资人的义务，受让方以其出资额在企业内享有出资人的权利和承担出资人的义务。故，坤山金海公司股东变更为刘士杰（持股比例为40%）、孟凡江（持股比例为30%）、白英杰（持股比例为25%）、青年电影公司（持股比例为5%）。</w:t>
      </w:r>
    </w:p>
    <w:p w14:paraId="7AF7E7EB">
      <w:pPr>
        <w:keepNext w:val="0"/>
        <w:keepLines w:val="0"/>
        <w:pageBreakBefore w:val="0"/>
        <w:widowControl w:val="0"/>
        <w:numPr>
          <w:ilvl w:val="1"/>
          <w:numId w:val="5"/>
        </w:numPr>
        <w:kinsoku/>
        <w:wordWrap/>
        <w:overflowPunct/>
        <w:topLinePunct w:val="0"/>
        <w:autoSpaceDE/>
        <w:autoSpaceDN/>
        <w:bidi w:val="0"/>
        <w:adjustRightInd/>
        <w:snapToGrid/>
        <w:spacing w:before="157" w:beforeLines="50" w:after="157" w:afterLines="50" w:line="590" w:lineRule="exact"/>
        <w:ind w:left="210" w:leftChars="0" w:firstLine="357" w:firstLineChars="0"/>
        <w:textAlignment w:val="auto"/>
        <w:rPr>
          <w:rFonts w:hint="eastAsia" w:ascii="仿宋" w:hAnsi="仿宋" w:eastAsia="仿宋" w:cs="仿宋"/>
          <w:b/>
          <w:bCs/>
          <w:sz w:val="28"/>
          <w:szCs w:val="28"/>
          <w:lang w:val="en-US" w:eastAsia="zh-CN"/>
        </w:rPr>
      </w:pPr>
      <w:r>
        <w:rPr>
          <w:rFonts w:hint="default" w:ascii="仿宋" w:hAnsi="仿宋" w:eastAsia="仿宋" w:cs="仿宋"/>
          <w:b/>
          <w:bCs/>
          <w:sz w:val="28"/>
          <w:szCs w:val="28"/>
          <w:lang w:eastAsia="zh-CN"/>
        </w:rPr>
        <w:t>清算组</w:t>
      </w:r>
      <w:r>
        <w:rPr>
          <w:rFonts w:hint="eastAsia" w:ascii="仿宋" w:hAnsi="仿宋" w:eastAsia="仿宋" w:cs="仿宋"/>
          <w:b/>
          <w:bCs/>
          <w:sz w:val="28"/>
          <w:szCs w:val="28"/>
          <w:lang w:val="en-US" w:eastAsia="zh-CN"/>
        </w:rPr>
        <w:t>调查股东</w:t>
      </w:r>
      <w:r>
        <w:rPr>
          <w:rFonts w:hint="default" w:ascii="仿宋" w:hAnsi="仿宋" w:eastAsia="仿宋" w:cs="仿宋"/>
          <w:b/>
          <w:bCs/>
          <w:sz w:val="28"/>
          <w:szCs w:val="28"/>
          <w:lang w:eastAsia="zh-CN"/>
        </w:rPr>
        <w:t>出资义务的基本</w:t>
      </w:r>
      <w:r>
        <w:rPr>
          <w:rFonts w:hint="eastAsia" w:ascii="仿宋" w:hAnsi="仿宋" w:eastAsia="仿宋" w:cs="仿宋"/>
          <w:b/>
          <w:bCs/>
          <w:sz w:val="28"/>
          <w:szCs w:val="28"/>
          <w:lang w:val="en-US" w:eastAsia="zh-CN"/>
        </w:rPr>
        <w:t>情况</w:t>
      </w:r>
    </w:p>
    <w:p w14:paraId="3321D22A">
      <w:pPr>
        <w:spacing w:before="157" w:beforeLines="50" w:after="157" w:afterLines="50" w:line="590" w:lineRule="exact"/>
        <w:ind w:left="0" w:leftChars="0" w:firstLine="560" w:firstLineChars="200"/>
        <w:rPr>
          <w:rFonts w:hint="default" w:ascii="仿宋" w:hAnsi="仿宋" w:eastAsia="仿宋" w:cs="仿宋"/>
          <w:sz w:val="28"/>
          <w:szCs w:val="28"/>
          <w:lang w:eastAsia="zh-CN"/>
        </w:rPr>
      </w:pPr>
      <w:r>
        <w:rPr>
          <w:rFonts w:hint="default" w:ascii="仿宋" w:hAnsi="仿宋" w:eastAsia="仿宋" w:cs="仿宋"/>
          <w:sz w:val="28"/>
          <w:szCs w:val="28"/>
          <w:lang w:eastAsia="zh-CN"/>
        </w:rPr>
        <w:t>清算组通过查询工商档案中的公司章程、公司年报、</w:t>
      </w:r>
      <w:r>
        <w:rPr>
          <w:rFonts w:hint="eastAsia" w:ascii="仿宋" w:hAnsi="仿宋" w:eastAsia="仿宋" w:cs="仿宋"/>
          <w:sz w:val="28"/>
          <w:szCs w:val="28"/>
          <w:lang w:val="en-US" w:eastAsia="zh-CN"/>
        </w:rPr>
        <w:t>北京昊海东方会计事务所有限责任公司出具的京昊海开验字（2009）2第013号《验资报告书》、京昊海开验字（2009）2第022号《验资报告书》</w:t>
      </w: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中国银行北京分行交存入资资金凭证</w:t>
      </w:r>
      <w:r>
        <w:rPr>
          <w:rFonts w:hint="default" w:ascii="仿宋" w:hAnsi="仿宋" w:eastAsia="仿宋" w:cs="仿宋"/>
          <w:sz w:val="28"/>
          <w:szCs w:val="28"/>
          <w:lang w:eastAsia="zh-CN"/>
        </w:rPr>
        <w:t>以及网络公开渠道</w:t>
      </w:r>
      <w:r>
        <w:rPr>
          <w:rFonts w:hint="eastAsia" w:ascii="仿宋" w:hAnsi="仿宋" w:eastAsia="仿宋" w:cs="仿宋"/>
          <w:sz w:val="28"/>
          <w:szCs w:val="28"/>
          <w:lang w:val="en-US" w:eastAsia="zh-CN"/>
        </w:rPr>
        <w:t>获悉</w:t>
      </w:r>
      <w:r>
        <w:rPr>
          <w:rFonts w:hint="default" w:ascii="仿宋" w:hAnsi="仿宋" w:eastAsia="仿宋" w:cs="仿宋"/>
          <w:sz w:val="28"/>
          <w:szCs w:val="28"/>
          <w:lang w:eastAsia="zh-CN"/>
        </w:rPr>
        <w:t>如下信息：1.</w:t>
      </w:r>
      <w:r>
        <w:rPr>
          <w:rFonts w:hint="eastAsia" w:ascii="仿宋" w:hAnsi="仿宋" w:eastAsia="仿宋" w:cs="仿宋"/>
          <w:sz w:val="28"/>
          <w:szCs w:val="28"/>
          <w:lang w:val="en-US" w:eastAsia="zh-CN"/>
        </w:rPr>
        <w:t>坤山金海公司实缴资本</w:t>
      </w:r>
      <w:r>
        <w:rPr>
          <w:rFonts w:hint="default" w:ascii="仿宋" w:hAnsi="仿宋" w:eastAsia="仿宋" w:cs="仿宋"/>
          <w:sz w:val="28"/>
          <w:szCs w:val="28"/>
          <w:lang w:eastAsia="zh-CN"/>
        </w:rPr>
        <w:t>共计</w:t>
      </w:r>
      <w:r>
        <w:rPr>
          <w:rFonts w:hint="eastAsia" w:ascii="仿宋" w:hAnsi="仿宋" w:eastAsia="仿宋" w:cs="仿宋"/>
          <w:sz w:val="28"/>
          <w:szCs w:val="28"/>
          <w:lang w:val="en-US" w:eastAsia="zh-CN"/>
        </w:rPr>
        <w:t>750万元人民币</w:t>
      </w:r>
      <w:r>
        <w:rPr>
          <w:rFonts w:hint="default" w:ascii="仿宋" w:hAnsi="仿宋" w:eastAsia="仿宋" w:cs="仿宋"/>
          <w:sz w:val="28"/>
          <w:szCs w:val="28"/>
          <w:lang w:eastAsia="zh-CN"/>
        </w:rPr>
        <w:t>，分别为</w:t>
      </w:r>
      <w:r>
        <w:rPr>
          <w:rFonts w:hint="eastAsia" w:ascii="仿宋" w:hAnsi="仿宋" w:eastAsia="仿宋" w:cs="仿宋"/>
          <w:sz w:val="28"/>
          <w:szCs w:val="28"/>
          <w:lang w:val="en-US" w:eastAsia="zh-CN"/>
        </w:rPr>
        <w:t>2009年5月25日，</w:t>
      </w:r>
      <w:r>
        <w:rPr>
          <w:rFonts w:hint="default" w:ascii="Times New Roman Regular" w:hAnsi="Times New Roman Regular" w:eastAsia="仿宋" w:cs="Times New Roman Regular"/>
          <w:b w:val="0"/>
          <w:bCs w:val="0"/>
          <w:sz w:val="28"/>
          <w:szCs w:val="28"/>
          <w:lang w:val="en-US" w:eastAsia="zh-CN"/>
        </w:rPr>
        <w:t>北京华竺公司</w:t>
      </w:r>
      <w:r>
        <w:rPr>
          <w:rFonts w:hint="eastAsia" w:ascii="仿宋" w:hAnsi="仿宋" w:eastAsia="仿宋" w:cs="仿宋"/>
          <w:sz w:val="28"/>
          <w:szCs w:val="28"/>
          <w:lang w:val="en-US" w:eastAsia="zh-CN"/>
        </w:rPr>
        <w:t>实缴出资50万元，</w:t>
      </w:r>
      <w:r>
        <w:rPr>
          <w:rFonts w:hint="default" w:ascii="Times New Roman Regular" w:hAnsi="Times New Roman Regular" w:eastAsia="仿宋" w:cs="Times New Roman Regular"/>
          <w:b w:val="0"/>
          <w:bCs w:val="0"/>
          <w:sz w:val="28"/>
          <w:szCs w:val="28"/>
          <w:lang w:val="en-US" w:eastAsia="zh-CN"/>
        </w:rPr>
        <w:t>吉林消防公司</w:t>
      </w:r>
      <w:r>
        <w:rPr>
          <w:rFonts w:hint="eastAsia" w:ascii="仿宋" w:hAnsi="仿宋" w:eastAsia="仿宋" w:cs="仿宋"/>
          <w:sz w:val="28"/>
          <w:szCs w:val="28"/>
          <w:lang w:val="en-US" w:eastAsia="zh-CN"/>
        </w:rPr>
        <w:t>实缴出资100万元，任春柳实缴出资50万元，</w:t>
      </w:r>
      <w:r>
        <w:rPr>
          <w:rFonts w:hint="default" w:ascii="Times New Roman Regular" w:hAnsi="Times New Roman Regular" w:eastAsia="仿宋" w:cs="Times New Roman Regular"/>
          <w:b w:val="0"/>
          <w:bCs w:val="0"/>
          <w:sz w:val="28"/>
          <w:szCs w:val="28"/>
          <w:lang w:val="en-US" w:eastAsia="zh-CN"/>
        </w:rPr>
        <w:t>青年电影公司</w:t>
      </w:r>
      <w:r>
        <w:rPr>
          <w:rFonts w:hint="eastAsia" w:ascii="仿宋" w:hAnsi="仿宋" w:eastAsia="仿宋" w:cs="仿宋"/>
          <w:sz w:val="28"/>
          <w:szCs w:val="28"/>
          <w:lang w:val="en-US" w:eastAsia="zh-CN"/>
        </w:rPr>
        <w:t>未实缴出资，合计实缴出资为200万元</w:t>
      </w: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2009年9月2日，</w:t>
      </w:r>
      <w:r>
        <w:rPr>
          <w:rFonts w:hint="default" w:ascii="Times New Roman Regular" w:hAnsi="Times New Roman Regular" w:eastAsia="仿宋" w:cs="Times New Roman Regular"/>
          <w:b w:val="0"/>
          <w:bCs w:val="0"/>
          <w:sz w:val="28"/>
          <w:szCs w:val="28"/>
          <w:lang w:val="en-US" w:eastAsia="zh-CN"/>
        </w:rPr>
        <w:t>北京华竺公司</w:t>
      </w:r>
      <w:r>
        <w:rPr>
          <w:rFonts w:hint="eastAsia" w:ascii="仿宋" w:hAnsi="仿宋" w:eastAsia="仿宋" w:cs="仿宋"/>
          <w:sz w:val="28"/>
          <w:szCs w:val="28"/>
          <w:lang w:val="en-US" w:eastAsia="zh-CN"/>
        </w:rPr>
        <w:t>追加实缴出资350万元，</w:t>
      </w:r>
      <w:r>
        <w:rPr>
          <w:rFonts w:hint="default" w:ascii="Times New Roman Regular" w:hAnsi="Times New Roman Regular" w:eastAsia="仿宋" w:cs="Times New Roman Regular"/>
          <w:b w:val="0"/>
          <w:bCs w:val="0"/>
          <w:sz w:val="28"/>
          <w:szCs w:val="28"/>
          <w:lang w:val="en-US" w:eastAsia="zh-CN"/>
        </w:rPr>
        <w:t>吉林消防公司</w:t>
      </w:r>
      <w:r>
        <w:rPr>
          <w:rFonts w:hint="eastAsia" w:ascii="仿宋" w:hAnsi="仿宋" w:eastAsia="仿宋" w:cs="仿宋"/>
          <w:sz w:val="28"/>
          <w:szCs w:val="28"/>
          <w:lang w:val="en-US" w:eastAsia="zh-CN"/>
        </w:rPr>
        <w:t>追加实缴出资200万元，合计实缴出资</w:t>
      </w:r>
      <w:r>
        <w:rPr>
          <w:rFonts w:hint="default" w:ascii="仿宋" w:hAnsi="仿宋" w:eastAsia="仿宋" w:cs="仿宋"/>
          <w:sz w:val="28"/>
          <w:szCs w:val="28"/>
          <w:lang w:eastAsia="zh-CN"/>
        </w:rPr>
        <w:t>为</w:t>
      </w:r>
      <w:r>
        <w:rPr>
          <w:rFonts w:hint="eastAsia" w:ascii="仿宋" w:hAnsi="仿宋" w:eastAsia="仿宋" w:cs="仿宋"/>
          <w:sz w:val="28"/>
          <w:szCs w:val="28"/>
          <w:lang w:val="en-US" w:eastAsia="zh-CN"/>
        </w:rPr>
        <w:t>550万元。</w:t>
      </w:r>
      <w:r>
        <w:rPr>
          <w:rFonts w:hint="default" w:ascii="仿宋" w:hAnsi="仿宋" w:eastAsia="仿宋" w:cs="仿宋"/>
          <w:sz w:val="28"/>
          <w:szCs w:val="28"/>
          <w:lang w:eastAsia="zh-CN"/>
        </w:rPr>
        <w:t>2.</w:t>
      </w:r>
      <w:r>
        <w:rPr>
          <w:rFonts w:hint="eastAsia" w:ascii="仿宋" w:hAnsi="仿宋" w:eastAsia="仿宋" w:cs="仿宋"/>
          <w:sz w:val="28"/>
          <w:szCs w:val="28"/>
          <w:lang w:val="en-US" w:eastAsia="zh-CN"/>
        </w:rPr>
        <w:t>坤山金海公司未缴资本总额为250万元人民币，</w:t>
      </w:r>
      <w:r>
        <w:rPr>
          <w:rFonts w:hint="default" w:ascii="仿宋" w:hAnsi="仿宋" w:eastAsia="仿宋" w:cs="仿宋"/>
          <w:sz w:val="28"/>
          <w:szCs w:val="28"/>
          <w:lang w:eastAsia="zh-CN"/>
        </w:rPr>
        <w:t>分别为</w:t>
      </w:r>
      <w:r>
        <w:rPr>
          <w:rFonts w:hint="eastAsia" w:ascii="仿宋" w:hAnsi="仿宋" w:eastAsia="仿宋" w:cs="仿宋"/>
          <w:sz w:val="28"/>
          <w:szCs w:val="28"/>
          <w:lang w:val="en-US" w:eastAsia="zh-CN"/>
        </w:rPr>
        <w:t>白英杰未实缴出资200万元（受让自任春柳未缴部分）</w:t>
      </w: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青年电影公司未实缴出资50万元</w:t>
      </w:r>
      <w:r>
        <w:rPr>
          <w:rFonts w:hint="default" w:ascii="仿宋" w:hAnsi="仿宋" w:eastAsia="仿宋" w:cs="仿宋"/>
          <w:sz w:val="28"/>
          <w:szCs w:val="28"/>
          <w:lang w:eastAsia="zh-CN"/>
        </w:rPr>
        <w:t xml:space="preserve">。经清算组与青年电影公司负责人荣华沟通了解到，青年电影公司近年已多次更换领导，公司财务人员及相关工作人员针对坤山金海公司出资情况并不了解。2025年9月15日，清算组向北京市市场监督管理局等相关部门电话咨询获悉，在2009年公司设立时可以分期履行实缴出资义务，未全部履行实缴出资义务并不影响坤山金海公司的成立，该情况存在合理性。  </w:t>
      </w:r>
    </w:p>
    <w:p w14:paraId="62FF6B36">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both"/>
        <w:textAlignment w:val="auto"/>
        <w:rPr>
          <w:rFonts w:hint="eastAsia" w:ascii="Times New Roman Regular" w:hAnsi="Times New Roman Regular" w:eastAsia="仿宋" w:cs="Times New Roman Regular"/>
          <w:b/>
          <w:bCs/>
          <w:sz w:val="28"/>
          <w:szCs w:val="28"/>
          <w:lang w:val="en-US" w:eastAsia="zh-CN"/>
        </w:rPr>
      </w:pPr>
      <w:r>
        <w:rPr>
          <w:rFonts w:hint="default" w:ascii="Times New Roman Regular" w:hAnsi="Times New Roman Regular" w:eastAsia="仿宋" w:cs="Times New Roman Regular"/>
          <w:b/>
          <w:bCs/>
          <w:sz w:val="28"/>
          <w:szCs w:val="28"/>
          <w:lang w:eastAsia="zh-CN"/>
        </w:rPr>
        <w:t>开展</w:t>
      </w:r>
      <w:r>
        <w:rPr>
          <w:rFonts w:hint="eastAsia" w:ascii="Times New Roman Regular" w:hAnsi="Times New Roman Regular" w:eastAsia="仿宋" w:cs="Times New Roman Regular"/>
          <w:b/>
          <w:bCs/>
          <w:sz w:val="28"/>
          <w:szCs w:val="28"/>
          <w:lang w:val="en-US" w:eastAsia="zh-CN"/>
        </w:rPr>
        <w:t>其他有关清算事宜的办理工作</w:t>
      </w:r>
    </w:p>
    <w:p w14:paraId="7802818A">
      <w:pPr>
        <w:keepNext w:val="0"/>
        <w:keepLines w:val="0"/>
        <w:pageBreakBefore w:val="0"/>
        <w:widowControl w:val="0"/>
        <w:numPr>
          <w:ilvl w:val="1"/>
          <w:numId w:val="6"/>
        </w:numPr>
        <w:kinsoku/>
        <w:wordWrap/>
        <w:overflowPunct/>
        <w:topLinePunct w:val="0"/>
        <w:autoSpaceDE/>
        <w:autoSpaceDN/>
        <w:bidi w:val="0"/>
        <w:adjustRightInd/>
        <w:snapToGrid/>
        <w:spacing w:before="157" w:beforeLines="50" w:after="157" w:afterLines="50" w:line="590" w:lineRule="exact"/>
        <w:ind w:left="210" w:leftChars="0" w:firstLine="357" w:firstLineChars="0"/>
        <w:textAlignment w:val="auto"/>
        <w:rPr>
          <w:rFonts w:hint="eastAsia" w:ascii="仿宋" w:hAnsi="仿宋" w:eastAsia="仿宋" w:cs="仿宋"/>
          <w:b/>
          <w:bCs/>
          <w:sz w:val="28"/>
          <w:szCs w:val="28"/>
          <w:lang w:val="en-US" w:eastAsia="zh-CN"/>
        </w:rPr>
      </w:pPr>
      <w:r>
        <w:rPr>
          <w:rFonts w:hint="default" w:ascii="仿宋" w:hAnsi="仿宋" w:eastAsia="仿宋" w:cs="仿宋"/>
          <w:b/>
          <w:bCs/>
          <w:sz w:val="28"/>
          <w:szCs w:val="28"/>
          <w:lang w:eastAsia="zh-CN"/>
        </w:rPr>
        <w:t>对外投资企业及分支机构调查情况</w:t>
      </w:r>
    </w:p>
    <w:p w14:paraId="0F2AAC9F">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590" w:lineRule="exact"/>
        <w:ind w:left="0" w:leftChars="0" w:firstLine="560" w:firstLineChars="200"/>
        <w:textAlignment w:val="auto"/>
        <w:rPr>
          <w:rFonts w:hint="eastAsia" w:ascii="仿宋" w:hAnsi="仿宋" w:eastAsia="仿宋" w:cs="仿宋"/>
          <w:b/>
          <w:bCs/>
          <w:sz w:val="28"/>
          <w:szCs w:val="28"/>
          <w:lang w:val="en-US" w:eastAsia="zh-CN"/>
        </w:rPr>
      </w:pPr>
      <w:r>
        <w:rPr>
          <w:rFonts w:hint="default" w:ascii="仿宋" w:hAnsi="仿宋" w:eastAsia="仿宋" w:cs="仿宋"/>
          <w:sz w:val="28"/>
          <w:szCs w:val="28"/>
          <w:lang w:eastAsia="zh-CN"/>
        </w:rPr>
        <w:t>根据清算组调取的工商档案及网络公开渠道获悉，坤山金海公司无对外投资企业、未设立分支机构。</w:t>
      </w:r>
    </w:p>
    <w:p w14:paraId="65EF16A9">
      <w:pPr>
        <w:keepNext w:val="0"/>
        <w:keepLines w:val="0"/>
        <w:pageBreakBefore w:val="0"/>
        <w:widowControl w:val="0"/>
        <w:numPr>
          <w:ilvl w:val="1"/>
          <w:numId w:val="6"/>
        </w:numPr>
        <w:kinsoku/>
        <w:wordWrap/>
        <w:overflowPunct/>
        <w:topLinePunct w:val="0"/>
        <w:autoSpaceDE/>
        <w:autoSpaceDN/>
        <w:bidi w:val="0"/>
        <w:adjustRightInd/>
        <w:snapToGrid/>
        <w:spacing w:before="157" w:beforeLines="50" w:after="157" w:afterLines="50" w:line="590" w:lineRule="exact"/>
        <w:ind w:left="210" w:leftChars="0" w:firstLine="357"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清算组申请调取股东目前登记住址及相关信息</w:t>
      </w:r>
    </w:p>
    <w:p w14:paraId="17D69A36">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为确保强制清算工作顺利推进，2025年4月16日，清算组向北京一中院提交《协助调查申请书》，拟向北京一中院申请调查坤山金海公司其股东的最新户籍地址及联系方式，确保后续向坤山金海公司股东及高级管理人员发送相应函件或材料可以有效送达。2025年4月24日，北京一中院向清算组发送《北京法院身份信息查询》电子版图片及青年电影公司的工商信息。依据北京一中院核查结果，清算组获悉白英杰、孟凡江、刘士杰三位股东的最新户籍地址与本案工商档案留存的身份证信息一致；青年电影公司的地址及联系方式与清算组通过网络查询的结果一致。</w:t>
      </w:r>
    </w:p>
    <w:p w14:paraId="0B504F1A">
      <w:pPr>
        <w:keepNext w:val="0"/>
        <w:keepLines w:val="0"/>
        <w:pageBreakBefore w:val="0"/>
        <w:widowControl w:val="0"/>
        <w:numPr>
          <w:ilvl w:val="1"/>
          <w:numId w:val="6"/>
        </w:numPr>
        <w:kinsoku/>
        <w:wordWrap/>
        <w:overflowPunct/>
        <w:topLinePunct w:val="0"/>
        <w:autoSpaceDE/>
        <w:autoSpaceDN/>
        <w:bidi w:val="0"/>
        <w:adjustRightInd/>
        <w:snapToGrid/>
        <w:spacing w:before="157" w:beforeLines="50" w:after="157" w:afterLines="50" w:line="590" w:lineRule="exact"/>
        <w:ind w:left="210" w:leftChars="0" w:firstLine="357"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清算组公示《强制清算案工作报告》</w:t>
      </w:r>
    </w:p>
    <w:p w14:paraId="561CB10B">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基于上述事实情况，清算组制作了</w:t>
      </w:r>
      <w:r>
        <w:rPr>
          <w:rFonts w:hint="eastAsia" w:ascii="仿宋_GB2312" w:eastAsia="仿宋_GB2312"/>
          <w:sz w:val="28"/>
          <w:szCs w:val="28"/>
        </w:rPr>
        <w:t>《北京坤山金海影视文化投资有限公司强制清算案工作报告》</w:t>
      </w:r>
      <w:r>
        <w:rPr>
          <w:rFonts w:hint="default" w:ascii="仿宋_GB2312" w:eastAsia="仿宋_GB2312"/>
          <w:sz w:val="28"/>
          <w:szCs w:val="28"/>
        </w:rPr>
        <w:t>（坤海清报字20250409-1号）</w:t>
      </w:r>
      <w:r>
        <w:rPr>
          <w:rFonts w:hint="eastAsia" w:ascii="仿宋" w:hAnsi="仿宋" w:eastAsia="仿宋" w:cs="仿宋"/>
          <w:sz w:val="28"/>
          <w:szCs w:val="28"/>
          <w:lang w:val="en-US" w:eastAsia="zh-CN"/>
        </w:rPr>
        <w:t>，拟向贵院申请确认清算报告并依法裁定终结坤山金海公司的强制清算程序，并听取坤山金海公司股东对清算组公示该报告的相关意见。</w:t>
      </w:r>
    </w:p>
    <w:p w14:paraId="158C8324">
      <w:pPr>
        <w:keepNext w:val="0"/>
        <w:keepLines w:val="0"/>
        <w:pageBreakBefore w:val="0"/>
        <w:widowControl w:val="0"/>
        <w:kinsoku/>
        <w:wordWrap/>
        <w:overflowPunct/>
        <w:topLinePunct w:val="0"/>
        <w:autoSpaceDE/>
        <w:autoSpaceDN/>
        <w:bidi w:val="0"/>
        <w:adjustRightInd/>
        <w:spacing w:before="157" w:beforeLines="50" w:after="157" w:afterLines="50" w:line="59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鉴于工商底档中留存的联系电话无法实现对各个股东的有效联络，清算组依据工商底档中登记的股东身份证信息及通过网络查询企业注册地址信息，2025年4月10日，清算组通过EMS快递方式向各个股东分别邮寄了《强制清算工作报告》（邮单号：1283194460805、1283194461105、128194462505、1283194463905）。其中，股东刘士杰因拒收已退回寄件、青年电影公司因电话长期无人接听已退回寄件，股东白英杰、孟凡江已签收文件。2025年4月10日，清算组在全国企业破产重整案件信息网发布《强制清算案工作报告》，若其他股东存在异议可在公示期届满前与清算组取得联系。</w:t>
      </w:r>
    </w:p>
    <w:p w14:paraId="19500EA0">
      <w:pPr>
        <w:keepNext w:val="0"/>
        <w:keepLines w:val="0"/>
        <w:pageBreakBefore w:val="0"/>
        <w:widowControl w:val="0"/>
        <w:numPr>
          <w:ilvl w:val="1"/>
          <w:numId w:val="6"/>
        </w:numPr>
        <w:kinsoku/>
        <w:wordWrap/>
        <w:overflowPunct/>
        <w:topLinePunct w:val="0"/>
        <w:autoSpaceDE/>
        <w:autoSpaceDN/>
        <w:bidi w:val="0"/>
        <w:adjustRightInd/>
        <w:snapToGrid/>
        <w:spacing w:before="157" w:beforeLines="50" w:after="157" w:afterLines="50" w:line="590" w:lineRule="exact"/>
        <w:ind w:left="210" w:leftChars="0" w:firstLine="357"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清算组</w:t>
      </w:r>
      <w:r>
        <w:rPr>
          <w:rFonts w:hint="default" w:ascii="仿宋" w:hAnsi="仿宋" w:eastAsia="仿宋" w:cs="仿宋"/>
          <w:b/>
          <w:bCs/>
          <w:sz w:val="28"/>
          <w:szCs w:val="28"/>
          <w:lang w:eastAsia="zh-CN"/>
        </w:rPr>
        <w:t>征询股东出资意见</w:t>
      </w:r>
    </w:p>
    <w:p w14:paraId="027685E4">
      <w:pPr>
        <w:spacing w:before="156" w:beforeLines="50" w:after="156" w:afterLines="50" w:line="540" w:lineRule="exact"/>
        <w:ind w:left="0" w:leftChars="0" w:firstLine="560" w:firstLineChars="200"/>
        <w:rPr>
          <w:rFonts w:hint="default" w:ascii="仿宋" w:hAnsi="仿宋" w:eastAsia="仿宋" w:cs="仿宋"/>
          <w:sz w:val="28"/>
          <w:szCs w:val="28"/>
          <w:lang w:eastAsia="zh-CN"/>
        </w:rPr>
      </w:pPr>
      <w:r>
        <w:rPr>
          <w:rFonts w:hint="default" w:ascii="仿宋" w:hAnsi="仿宋" w:eastAsia="仿宋" w:cs="仿宋"/>
          <w:sz w:val="28"/>
          <w:szCs w:val="28"/>
          <w:lang w:eastAsia="zh-CN"/>
        </w:rPr>
        <w:t>清算组针对股东白英杰及青年电影公司未实缴出资情况开展调查工作，多次致电白英杰询问其出资事宜，在其中一次通话中，白英杰明确表示无法履行出资义务。截止本报告作出之日，上述两位股东均明确表示无法完成实缴出资义务。</w:t>
      </w:r>
    </w:p>
    <w:p w14:paraId="600AC844">
      <w:pPr>
        <w:spacing w:before="156" w:beforeLines="50" w:after="156" w:afterLines="50" w:line="540" w:lineRule="exact"/>
        <w:ind w:left="0" w:leftChars="0" w:firstLine="560" w:firstLineChars="200"/>
        <w:rPr>
          <w:rFonts w:hint="default" w:ascii="仿宋" w:hAnsi="仿宋" w:eastAsia="仿宋" w:cs="仿宋"/>
          <w:sz w:val="28"/>
          <w:szCs w:val="28"/>
          <w:lang w:eastAsia="zh-CN"/>
        </w:rPr>
      </w:pPr>
      <w:r>
        <w:rPr>
          <w:rFonts w:hint="default" w:ascii="仿宋" w:hAnsi="仿宋" w:eastAsia="仿宋" w:cs="仿宋"/>
          <w:sz w:val="28"/>
          <w:szCs w:val="28"/>
          <w:lang w:eastAsia="zh-CN"/>
        </w:rPr>
        <w:t>为确保本案强制清算程序顺利推进，清算组拟就刘士杰、孟凡江两位已实缴出资股东是否放弃追缴出资权益征询其意见。为调查该两位股东联系电话的有效性，2025年7月21日，清算组向北京一中院提交《调查申请书》，请求通过中国移动通信集团北京有限公司、中国电信股份有限公司北京分公司及中国联通集团北京市通信有限公司三家运营商，查询刘士杰、孟凡江名下与身份证号码匹配的有效联系电话。</w:t>
      </w:r>
      <w:r>
        <w:rPr>
          <w:rFonts w:hint="default" w:ascii="仿宋" w:hAnsi="仿宋" w:eastAsia="仿宋" w:cs="仿宋"/>
          <w:b w:val="0"/>
          <w:bCs w:val="0"/>
          <w:sz w:val="28"/>
          <w:szCs w:val="28"/>
          <w:lang w:eastAsia="zh-CN"/>
        </w:rPr>
        <w:t>北京一中院分别于2025年8月4日、8月12日及8月15日向清算组提供三家运营商的协助调查《复函》，结果显示，两位股东在北京移动、电信及联通系统中均无相关信息。</w:t>
      </w:r>
    </w:p>
    <w:p w14:paraId="0EA82DA5">
      <w:pPr>
        <w:widowControl/>
        <w:numPr>
          <w:ilvl w:val="0"/>
          <w:numId w:val="0"/>
        </w:numPr>
        <w:spacing w:before="156" w:beforeLines="50" w:after="156" w:afterLines="50" w:line="540" w:lineRule="exact"/>
        <w:ind w:left="0" w:leftChars="0" w:firstLine="560" w:firstLineChars="200"/>
        <w:rPr>
          <w:rFonts w:hint="default" w:ascii="仿宋" w:hAnsi="仿宋" w:eastAsia="仿宋" w:cs="仿宋"/>
          <w:sz w:val="28"/>
          <w:szCs w:val="28"/>
          <w:lang w:eastAsia="zh-CN"/>
        </w:rPr>
      </w:pPr>
      <w:r>
        <w:rPr>
          <w:rFonts w:hint="default" w:ascii="仿宋" w:hAnsi="仿宋" w:eastAsia="仿宋" w:cs="仿宋"/>
          <w:sz w:val="28"/>
          <w:szCs w:val="28"/>
          <w:lang w:eastAsia="zh-CN"/>
        </w:rPr>
        <w:t>基于此，清算组无法取得刘士杰、孟凡江的有效联系方式，截止目前未能就是否放弃追缴未出资部分征询其股东意见</w:t>
      </w:r>
      <w:r>
        <w:rPr>
          <w:rFonts w:hint="default" w:ascii="仿宋" w:hAnsi="仿宋" w:eastAsia="仿宋" w:cs="仿宋"/>
          <w:sz w:val="28"/>
          <w:szCs w:val="28"/>
          <w:lang w:eastAsia="zh-CN"/>
        </w:rPr>
        <w:t>。</w:t>
      </w:r>
    </w:p>
    <w:p w14:paraId="08B7674F">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90" w:lineRule="exact"/>
        <w:ind w:left="0" w:leftChars="0" w:firstLine="283" w:firstLineChars="0"/>
        <w:textAlignment w:val="auto"/>
        <w:rPr>
          <w:rFonts w:hint="eastAsia" w:ascii="仿宋" w:hAnsi="仿宋" w:eastAsia="仿宋" w:cs="仿宋"/>
          <w:b/>
          <w:bCs/>
          <w:sz w:val="28"/>
          <w:szCs w:val="28"/>
          <w:lang w:val="en-US" w:eastAsia="zh-CN"/>
        </w:rPr>
      </w:pPr>
      <w:bookmarkStart w:id="3" w:name="_Hlk146215735"/>
      <w:r>
        <w:rPr>
          <w:rFonts w:hint="eastAsia" w:ascii="仿宋" w:hAnsi="仿宋" w:eastAsia="仿宋" w:cs="仿宋"/>
          <w:b/>
          <w:bCs/>
          <w:sz w:val="28"/>
          <w:szCs w:val="28"/>
          <w:lang w:val="en-US" w:eastAsia="zh-CN"/>
        </w:rPr>
        <w:t>清算组意见</w:t>
      </w:r>
    </w:p>
    <w:p w14:paraId="59447365">
      <w:pPr>
        <w:pStyle w:val="8"/>
        <w:numPr>
          <w:ilvl w:val="-1"/>
          <w:numId w:val="0"/>
        </w:numPr>
        <w:spacing w:before="156" w:beforeLines="50" w:after="156" w:afterLines="0" w:line="540" w:lineRule="exact"/>
        <w:ind w:firstLine="640"/>
        <w:rPr>
          <w:rFonts w:hint="eastAsia" w:ascii="仿宋" w:hAnsi="仿宋" w:eastAsia="仿宋"/>
          <w:sz w:val="28"/>
          <w:szCs w:val="28"/>
          <w:lang w:val="en-US" w:eastAsia="zh-CN"/>
        </w:rPr>
      </w:pPr>
      <w:r>
        <w:rPr>
          <w:rFonts w:hint="eastAsia" w:ascii="仿宋" w:hAnsi="仿宋" w:eastAsia="仿宋"/>
          <w:sz w:val="28"/>
          <w:szCs w:val="28"/>
          <w:lang w:val="en-US" w:eastAsia="zh-CN"/>
        </w:rPr>
        <w:t>清算组认为，基于清算组调查的前述情况及现有材料判断，坤山金海公司没有任何财产，其财务账册、公章及营业执照等重要文件资料在基本已穷尽调查方法的情况下仍无法被接管到</w:t>
      </w:r>
      <w:r>
        <w:rPr>
          <w:rFonts w:hint="default" w:ascii="仿宋" w:hAnsi="仿宋" w:eastAsia="仿宋"/>
          <w:sz w:val="28"/>
          <w:szCs w:val="28"/>
          <w:lang w:eastAsia="zh-CN"/>
        </w:rPr>
        <w:t>，亦无法核实坤山金海公司是否存在双方均未履行完毕的合同</w:t>
      </w:r>
      <w:r>
        <w:rPr>
          <w:rFonts w:hint="eastAsia" w:ascii="仿宋" w:hAnsi="仿宋" w:eastAsia="仿宋"/>
          <w:sz w:val="28"/>
          <w:szCs w:val="28"/>
          <w:lang w:val="en-US" w:eastAsia="zh-CN"/>
        </w:rPr>
        <w:t>。后续获得坤山金海公司的上述资料及信息的可能性较低，亦无法完成清算工作。其符合最高人民法院印发《关于审理公司强制清算案件工作座谈会纪要》第二十八条、《操作规范》第七十四条的内容，应当以无法清算为由终结强制清算程序。</w:t>
      </w:r>
      <w:r>
        <w:rPr>
          <w:rFonts w:hint="eastAsia" w:ascii="仿宋" w:hAnsi="仿宋" w:eastAsia="仿宋" w:cs="仿宋"/>
          <w:sz w:val="28"/>
          <w:szCs w:val="28"/>
          <w:lang w:val="en-US" w:eastAsia="zh-CN"/>
        </w:rPr>
        <w:t>考虑到坤山金海</w:t>
      </w:r>
      <w:r>
        <w:rPr>
          <w:rFonts w:hint="default" w:ascii="仿宋" w:hAnsi="仿宋" w:eastAsia="仿宋" w:cs="仿宋"/>
          <w:sz w:val="28"/>
          <w:szCs w:val="28"/>
          <w:lang w:eastAsia="zh-CN"/>
        </w:rPr>
        <w:t>公司</w:t>
      </w:r>
      <w:r>
        <w:rPr>
          <w:rFonts w:hint="eastAsia" w:ascii="仿宋" w:hAnsi="仿宋" w:eastAsia="仿宋" w:cs="仿宋"/>
          <w:sz w:val="28"/>
          <w:szCs w:val="28"/>
          <w:lang w:val="en-US" w:eastAsia="zh-CN"/>
        </w:rPr>
        <w:t>被吊销营业执照已近12年，清算组通过多渠道交叉调查，坤山金海公司未有执行案件、终本案件，未发现存在其他债权，也没有债权人申报债权，实缴出资股东无法联系到，未实缴股东明确表示无法实缴出资，清算组认为追缴未实缴股东出资后，也无法实现向债权人或实缴股东的分配，加之</w:t>
      </w:r>
      <w:r>
        <w:rPr>
          <w:rFonts w:hint="default" w:ascii="仿宋" w:hAnsi="仿宋" w:eastAsia="仿宋" w:cs="仿宋"/>
          <w:sz w:val="28"/>
          <w:szCs w:val="28"/>
          <w:lang w:eastAsia="zh-CN"/>
        </w:rPr>
        <w:t>清算组</w:t>
      </w:r>
      <w:r>
        <w:rPr>
          <w:rFonts w:hint="eastAsia" w:ascii="仿宋" w:hAnsi="仿宋" w:eastAsia="仿宋" w:cs="仿宋"/>
          <w:sz w:val="28"/>
          <w:szCs w:val="28"/>
          <w:lang w:val="en-US" w:eastAsia="zh-CN"/>
        </w:rPr>
        <w:t>未能接管到坤山金海</w:t>
      </w:r>
      <w:r>
        <w:rPr>
          <w:rFonts w:hint="default" w:ascii="仿宋" w:hAnsi="仿宋" w:eastAsia="仿宋" w:cs="仿宋"/>
          <w:sz w:val="28"/>
          <w:szCs w:val="28"/>
          <w:lang w:eastAsia="zh-CN"/>
        </w:rPr>
        <w:t>公司</w:t>
      </w:r>
      <w:r>
        <w:rPr>
          <w:rFonts w:hint="eastAsia" w:ascii="仿宋" w:hAnsi="仿宋" w:eastAsia="仿宋" w:cs="仿宋"/>
          <w:sz w:val="28"/>
          <w:szCs w:val="28"/>
          <w:lang w:val="en-US" w:eastAsia="zh-CN"/>
        </w:rPr>
        <w:t>的任何材料及资产，因此进一步提起追缴未实缴出资的诉讼不具备必要性及可行性，故清算组决定不予追缴</w:t>
      </w:r>
      <w:r>
        <w:rPr>
          <w:rFonts w:hint="eastAsia" w:ascii="仿宋" w:hAnsi="仿宋" w:eastAsia="仿宋"/>
          <w:sz w:val="28"/>
          <w:szCs w:val="28"/>
          <w:lang w:val="en-US" w:eastAsia="zh-CN"/>
        </w:rPr>
        <w:t>。</w:t>
      </w:r>
    </w:p>
    <w:p w14:paraId="4BE639F3">
      <w:pPr>
        <w:pStyle w:val="8"/>
        <w:numPr>
          <w:ilvl w:val="0"/>
          <w:numId w:val="0"/>
        </w:numPr>
        <w:spacing w:before="156" w:after="156" w:afterLines="0" w:line="540" w:lineRule="exact"/>
        <w:ind w:firstLine="640"/>
        <w:rPr>
          <w:rFonts w:hint="default" w:ascii="仿宋" w:hAnsi="仿宋" w:eastAsia="仿宋"/>
          <w:b/>
          <w:bCs/>
          <w:sz w:val="28"/>
          <w:szCs w:val="28"/>
        </w:rPr>
      </w:pPr>
      <w:r>
        <w:rPr>
          <w:rFonts w:hint="default" w:ascii="仿宋" w:hAnsi="仿宋" w:eastAsia="仿宋"/>
          <w:b/>
          <w:bCs/>
          <w:sz w:val="28"/>
          <w:szCs w:val="28"/>
          <w:lang w:eastAsia="zh-CN"/>
        </w:rPr>
        <w:t>综上，清算组现对后续工作安排及终结方式说明如下：</w:t>
      </w:r>
      <w:bookmarkEnd w:id="3"/>
      <w:bookmarkStart w:id="4" w:name="_Hlk146533378"/>
      <w:r>
        <w:rPr>
          <w:rFonts w:hint="default" w:ascii="仿宋" w:hAnsi="仿宋" w:eastAsia="仿宋"/>
          <w:b/>
          <w:bCs/>
          <w:sz w:val="28"/>
          <w:szCs w:val="28"/>
          <w:lang w:eastAsia="zh-CN"/>
        </w:rPr>
        <w:t>根据</w:t>
      </w:r>
      <w:r>
        <w:rPr>
          <w:rFonts w:hint="eastAsia" w:ascii="仿宋" w:hAnsi="仿宋" w:eastAsia="仿宋"/>
          <w:b/>
          <w:bCs/>
          <w:sz w:val="28"/>
          <w:szCs w:val="28"/>
          <w:lang w:val="en-US" w:eastAsia="zh-CN"/>
        </w:rPr>
        <w:t>最高人民法院印发《关于审理公司强制清算案件工作座谈会纪要》的通知</w:t>
      </w:r>
      <w:r>
        <w:rPr>
          <w:rFonts w:hint="default" w:ascii="仿宋" w:hAnsi="仿宋" w:eastAsia="仿宋"/>
          <w:b/>
          <w:bCs/>
          <w:sz w:val="28"/>
          <w:szCs w:val="28"/>
          <w:lang w:eastAsia="zh-CN"/>
        </w:rPr>
        <w:t>的第三十七条第六款“</w:t>
      </w:r>
      <w:r>
        <w:rPr>
          <w:rFonts w:hint="eastAsia" w:ascii="楷体-简" w:hAnsi="楷体-简" w:eastAsia="楷体-简" w:cs="楷体-简"/>
          <w:b/>
          <w:bCs/>
          <w:sz w:val="28"/>
          <w:szCs w:val="28"/>
          <w:lang w:eastAsia="zh-CN"/>
        </w:rPr>
        <w:t>公司依法清算结束，清算组制作清算报告并报人民法院确认后，人民法院应当裁定终结清算程序。公司登记机关依清算组的申请注销公司登记后，公司终止</w:t>
      </w:r>
      <w:r>
        <w:rPr>
          <w:rFonts w:hint="default" w:ascii="仿宋" w:hAnsi="仿宋" w:eastAsia="仿宋"/>
          <w:b/>
          <w:bCs/>
          <w:sz w:val="28"/>
          <w:szCs w:val="28"/>
          <w:lang w:eastAsia="zh-CN"/>
        </w:rPr>
        <w:t>”之规定，</w:t>
      </w:r>
      <w:r>
        <w:rPr>
          <w:rFonts w:hint="eastAsia" w:ascii="仿宋" w:hAnsi="仿宋" w:eastAsia="仿宋"/>
          <w:b/>
          <w:bCs/>
          <w:sz w:val="28"/>
          <w:szCs w:val="28"/>
          <w:lang w:val="en-US" w:eastAsia="zh-CN"/>
        </w:rPr>
        <w:t>清算组</w:t>
      </w:r>
      <w:r>
        <w:rPr>
          <w:rFonts w:hint="default" w:ascii="仿宋" w:hAnsi="仿宋" w:eastAsia="仿宋"/>
          <w:b/>
          <w:bCs/>
          <w:sz w:val="28"/>
          <w:szCs w:val="28"/>
          <w:lang w:eastAsia="zh-CN"/>
        </w:rPr>
        <w:t>拟向北京市第一中级人民法院申请终结本案强制清算程序。</w:t>
      </w:r>
      <w:r>
        <w:rPr>
          <w:rFonts w:hint="default" w:ascii="仿宋" w:hAnsi="仿宋" w:eastAsia="仿宋"/>
          <w:b/>
          <w:bCs/>
          <w:sz w:val="28"/>
          <w:szCs w:val="28"/>
          <w:lang w:val="en-US" w:eastAsia="zh-CN"/>
        </w:rPr>
        <w:t>为保障相关利害关系人的合法权益，现发布</w:t>
      </w:r>
      <w:r>
        <w:rPr>
          <w:rFonts w:hint="default" w:ascii="仿宋" w:hAnsi="仿宋" w:eastAsia="仿宋"/>
          <w:b/>
          <w:bCs/>
          <w:sz w:val="28"/>
          <w:szCs w:val="28"/>
          <w:lang w:eastAsia="zh-CN"/>
        </w:rPr>
        <w:t>本</w:t>
      </w:r>
      <w:r>
        <w:rPr>
          <w:rFonts w:hint="default" w:ascii="仿宋" w:hAnsi="仿宋" w:eastAsia="仿宋"/>
          <w:b/>
          <w:bCs/>
          <w:sz w:val="28"/>
          <w:szCs w:val="28"/>
          <w:lang w:val="en-US" w:eastAsia="zh-CN"/>
        </w:rPr>
        <w:t>公告，自公告之日起给予 15 日的异议期限。在此期间，若坤山金海公司相关的利害关系人对清算程序的终结存在异议，可与清算组取得联系并提出意见。</w:t>
      </w:r>
      <w:r>
        <w:rPr>
          <w:rFonts w:hint="default" w:ascii="仿宋" w:hAnsi="仿宋" w:eastAsia="仿宋"/>
          <w:b/>
          <w:bCs/>
          <w:sz w:val="28"/>
          <w:szCs w:val="28"/>
          <w:lang w:eastAsia="zh-CN"/>
        </w:rPr>
        <w:t>待15日</w:t>
      </w:r>
      <w:r>
        <w:rPr>
          <w:rFonts w:hint="default" w:ascii="仿宋" w:hAnsi="仿宋" w:eastAsia="仿宋"/>
          <w:b/>
          <w:bCs/>
          <w:sz w:val="28"/>
          <w:szCs w:val="28"/>
          <w:lang w:val="en-US" w:eastAsia="zh-CN"/>
        </w:rPr>
        <w:t>异议期限届满后，清算组将根据《中华人民共和国民法典》第七十一条、《操作规范》第七十四条、最高人民法院印发《关于审理公司强制清算案件工作座谈会纪要》的通知第二十八条、第三十六条，以及最高人民法院关于适用《中华人民共和国公司法》若干问题的规定（二）第十三条第二款等相关规定，向北京一中院申请裁定确认清算报告并依法裁定终结北京坤山金海影视文化投资有限公司的强制清算程序。</w:t>
      </w:r>
      <w:bookmarkEnd w:id="4"/>
    </w:p>
    <w:p w14:paraId="29FC9482">
      <w:pPr>
        <w:pStyle w:val="8"/>
        <w:keepNext w:val="0"/>
        <w:keepLines w:val="0"/>
        <w:pageBreakBefore w:val="0"/>
        <w:kinsoku/>
        <w:wordWrap/>
        <w:overflowPunct/>
        <w:autoSpaceDE/>
        <w:autoSpaceDN/>
        <w:bidi w:val="0"/>
        <w:adjustRightInd/>
        <w:snapToGrid/>
        <w:spacing w:before="157" w:beforeLines="50" w:after="157" w:afterLines="50" w:line="530" w:lineRule="exact"/>
        <w:ind w:firstLine="0" w:firstLineChars="0"/>
        <w:jc w:val="both"/>
        <w:textAlignment w:val="auto"/>
        <w:rPr>
          <w:rFonts w:ascii="仿宋" w:hAnsi="仿宋" w:eastAsia="仿宋"/>
          <w:sz w:val="28"/>
          <w:szCs w:val="28"/>
        </w:rPr>
      </w:pPr>
    </w:p>
    <w:p w14:paraId="45D85F94">
      <w:pPr>
        <w:pStyle w:val="8"/>
        <w:keepNext w:val="0"/>
        <w:keepLines w:val="0"/>
        <w:pageBreakBefore w:val="0"/>
        <w:kinsoku/>
        <w:wordWrap/>
        <w:overflowPunct/>
        <w:autoSpaceDE/>
        <w:autoSpaceDN/>
        <w:bidi w:val="0"/>
        <w:adjustRightInd/>
        <w:snapToGrid/>
        <w:spacing w:before="157" w:beforeLines="50" w:after="157" w:afterLines="50" w:line="530" w:lineRule="exact"/>
        <w:ind w:firstLine="0" w:firstLineChars="0"/>
        <w:jc w:val="right"/>
        <w:textAlignment w:val="auto"/>
        <w:rPr>
          <w:rFonts w:hint="eastAsia" w:ascii="仿宋" w:hAnsi="仿宋" w:eastAsia="仿宋"/>
          <w:sz w:val="28"/>
          <w:szCs w:val="28"/>
        </w:rPr>
      </w:pPr>
      <w:r>
        <w:rPr>
          <w:rFonts w:hint="eastAsia" w:ascii="仿宋" w:hAnsi="仿宋" w:eastAsia="仿宋" w:cs="仿宋"/>
          <w:sz w:val="28"/>
          <w:szCs w:val="28"/>
          <w:highlight w:val="none"/>
          <w:lang w:val="en-US" w:eastAsia="zh-CN"/>
        </w:rPr>
        <w:t>北京坤山金海影视文化投资</w:t>
      </w:r>
      <w:r>
        <w:rPr>
          <w:rFonts w:hint="eastAsia" w:ascii="仿宋" w:hAnsi="仿宋" w:eastAsia="仿宋" w:cs="仿宋"/>
          <w:sz w:val="28"/>
          <w:szCs w:val="28"/>
          <w:highlight w:val="none"/>
        </w:rPr>
        <w:t>有限公司</w:t>
      </w:r>
      <w:r>
        <w:rPr>
          <w:rFonts w:hint="eastAsia" w:ascii="仿宋" w:hAnsi="仿宋" w:eastAsia="仿宋"/>
          <w:sz w:val="28"/>
          <w:szCs w:val="28"/>
        </w:rPr>
        <w:t>清算组</w:t>
      </w:r>
    </w:p>
    <w:p w14:paraId="13899BCF">
      <w:pPr>
        <w:pStyle w:val="8"/>
        <w:spacing w:before="157" w:beforeLines="50" w:after="157" w:afterLines="50" w:line="530" w:lineRule="exact"/>
        <w:ind w:right="960" w:firstLine="0" w:firstLineChars="0"/>
        <w:jc w:val="right"/>
        <w:rPr>
          <w:rFonts w:hint="eastAsia" w:ascii="仿宋" w:hAnsi="仿宋" w:eastAsia="仿宋"/>
          <w:sz w:val="32"/>
          <w:szCs w:val="32"/>
        </w:rPr>
      </w:pPr>
      <w:r>
        <w:rPr>
          <w:rFonts w:hint="eastAsia" w:ascii="仿宋" w:hAnsi="仿宋" w:eastAsia="仿宋"/>
          <w:sz w:val="28"/>
          <w:szCs w:val="28"/>
        </w:rPr>
        <w:t>二〇二</w:t>
      </w:r>
      <w:r>
        <w:rPr>
          <w:rFonts w:hint="eastAsia" w:ascii="仿宋" w:hAnsi="仿宋" w:eastAsia="仿宋"/>
          <w:sz w:val="28"/>
          <w:szCs w:val="28"/>
          <w:lang w:val="en-US" w:eastAsia="zh-CN"/>
        </w:rPr>
        <w:t>五</w:t>
      </w:r>
      <w:r>
        <w:rPr>
          <w:rFonts w:hint="eastAsia" w:ascii="仿宋" w:hAnsi="仿宋" w:eastAsia="仿宋"/>
          <w:sz w:val="28"/>
          <w:szCs w:val="28"/>
        </w:rPr>
        <w:t>年</w:t>
      </w:r>
      <w:r>
        <w:rPr>
          <w:rFonts w:hint="default" w:ascii="仿宋" w:hAnsi="仿宋" w:eastAsia="仿宋"/>
          <w:sz w:val="28"/>
          <w:szCs w:val="28"/>
        </w:rPr>
        <w:t>十</w:t>
      </w:r>
      <w:r>
        <w:rPr>
          <w:rFonts w:hint="eastAsia" w:ascii="仿宋" w:hAnsi="仿宋" w:eastAsia="仿宋"/>
          <w:sz w:val="28"/>
          <w:szCs w:val="28"/>
          <w:lang w:val="en-US" w:eastAsia="zh-CN"/>
        </w:rPr>
        <w:t>月</w:t>
      </w:r>
      <w:r>
        <w:rPr>
          <w:rFonts w:hint="default" w:ascii="仿宋" w:hAnsi="仿宋" w:eastAsia="仿宋"/>
          <w:sz w:val="28"/>
          <w:szCs w:val="28"/>
          <w:lang w:eastAsia="zh-CN"/>
        </w:rPr>
        <w:t>二十</w:t>
      </w:r>
      <w:bookmarkStart w:id="5" w:name="_GoBack"/>
      <w:bookmarkEnd w:id="5"/>
      <w:r>
        <w:rPr>
          <w:rFonts w:hint="eastAsia" w:ascii="仿宋" w:hAnsi="仿宋" w:eastAsia="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603050405020304"/>
    <w:charset w:val="86"/>
    <w:family w:val="auto"/>
    <w:pitch w:val="default"/>
    <w:sig w:usb0="00000000" w:usb1="00000000" w:usb2="00000009" w:usb3="00000000" w:csb0="400001FF" w:csb1="FFFF0000"/>
  </w:font>
  <w:font w:name="宋体">
    <w:altName w:val="书宋-简"/>
    <w:panose1 w:val="02010600030101010101"/>
    <w:charset w:val="50"/>
    <w:family w:val="auto"/>
    <w:pitch w:val="default"/>
    <w:sig w:usb0="00000000" w:usb1="00000000" w:usb2="00000006" w:usb3="00000000" w:csb0="00040001"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0000500000000000000"/>
    <w:charset w:val="86"/>
    <w:family w:val="auto"/>
    <w:pitch w:val="default"/>
    <w:sig w:usb0="A00002BF" w:usb1="18E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等线">
    <w:altName w:val="方正等线-简"/>
    <w:panose1 w:val="02010600030101010101"/>
    <w:charset w:val="86"/>
    <w:family w:val="auto"/>
    <w:pitch w:val="default"/>
    <w:sig w:usb0="00000000" w:usb1="00000000" w:usb2="00000016" w:usb3="00000000" w:csb0="0004000F" w:csb1="00000000"/>
  </w:font>
  <w:font w:name="方正等线-简">
    <w:panose1 w:val="00000500000000000000"/>
    <w:charset w:val="86"/>
    <w:family w:val="auto"/>
    <w:pitch w:val="default"/>
    <w:sig w:usb0="A00002BF" w:usb1="18EF7CFA" w:usb2="00000016" w:usb3="00000000" w:csb0="00040001" w:csb1="00000000"/>
  </w:font>
  <w:font w:name="黑体-简">
    <w:panose1 w:val="00000500000000000000"/>
    <w:charset w:val="86"/>
    <w:family w:val="auto"/>
    <w:pitch w:val="default"/>
    <w:sig w:usb0="A00002BF" w:usb1="18EF7CFA" w:usb2="00000016" w:usb3="00000000" w:csb0="00040001" w:csb1="00000000"/>
  </w:font>
  <w:font w:name="仿宋">
    <w:altName w:val="仿宋-简"/>
    <w:panose1 w:val="02010609060101010101"/>
    <w:charset w:val="86"/>
    <w:family w:val="modern"/>
    <w:pitch w:val="default"/>
    <w:sig w:usb0="00000000" w:usb1="00000000" w:usb2="00000016" w:usb3="00000000" w:csb0="00040001" w:csb1="00000000"/>
  </w:font>
  <w:font w:name="仿宋-简">
    <w:panose1 w:val="00000500000000000000"/>
    <w:charset w:val="86"/>
    <w:family w:val="auto"/>
    <w:pitch w:val="default"/>
    <w:sig w:usb0="A00002BF" w:usb1="18EF7CFA" w:usb2="00000016" w:usb3="00000000" w:csb0="00040001" w:csb1="00000000"/>
  </w:font>
  <w:font w:name="仿宋_GB2312">
    <w:altName w:val="仿宋-简"/>
    <w:panose1 w:val="02010609030101010101"/>
    <w:charset w:val="86"/>
    <w:family w:val="modern"/>
    <w:pitch w:val="default"/>
    <w:sig w:usb0="00000000" w:usb1="00000000" w:usb2="00000000" w:usb3="00000000" w:csb0="00040000" w:csb1="00000000"/>
  </w:font>
  <w:font w:name="Times New Roman Regular">
    <w:altName w:val="FT Thymes"/>
    <w:panose1 w:val="02020603050405020304"/>
    <w:charset w:val="00"/>
    <w:family w:val="auto"/>
    <w:pitch w:val="default"/>
    <w:sig w:usb0="00000000" w:usb1="00000000" w:usb2="00000009" w:usb3="00000000" w:csb0="400001FF" w:csb1="FFFF0000"/>
  </w:font>
  <w:font w:name="楷体-简">
    <w:panose1 w:val="00000500000000000000"/>
    <w:charset w:val="86"/>
    <w:family w:val="auto"/>
    <w:pitch w:val="default"/>
    <w:sig w:usb0="A00002BF" w:usb1="18EF7CFA" w:usb2="00000016" w:usb3="00000000" w:csb0="00040001" w:csb1="00000000"/>
  </w:font>
  <w:font w:name="等线">
    <w:altName w:val="方正等线-简"/>
    <w:panose1 w:val="00000000000000000000"/>
    <w:charset w:val="00"/>
    <w:family w:val="auto"/>
    <w:pitch w:val="default"/>
    <w:sig w:usb0="00000000" w:usb1="00000000" w:usb2="00000000" w:usb3="00000000" w:csb0="00000000" w:csb1="00000000"/>
  </w:font>
  <w:font w:name="方正中等线-简">
    <w:panose1 w:val="00000500000000000000"/>
    <w:charset w:val="86"/>
    <w:family w:val="auto"/>
    <w:pitch w:val="default"/>
    <w:sig w:usb0="A00002BF" w:usb1="18EF7CFA" w:usb2="00000016" w:usb3="00000000" w:csb0="00040001" w:csb1="00000000"/>
  </w:font>
  <w:font w:name="FTToken">
    <w:panose1 w:val="05000000000000000000"/>
    <w:charset w:val="00"/>
    <w:family w:val="auto"/>
    <w:pitch w:val="default"/>
    <w:sig w:usb0="00000000" w:usb1="1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Kingsoft Sign">
    <w:panose1 w:val="05050102010706020507"/>
    <w:charset w:val="00"/>
    <w:family w:val="auto"/>
    <w:pitch w:val="default"/>
    <w:sig w:usb0="00000000" w:usb1="10000000" w:usb2="00000000" w:usb3="00000000" w:csb0="00000001" w:csb1="00000000"/>
  </w:font>
  <w:font w:name="仿宋">
    <w:altName w:val="仿宋-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3473565"/>
      <w:docPartObj>
        <w:docPartGallery w:val="autotext"/>
      </w:docPartObj>
    </w:sdtPr>
    <w:sdtContent>
      <w:sdt>
        <w:sdtPr>
          <w:id w:val="1728636285"/>
          <w:docPartObj>
            <w:docPartGallery w:val="autotext"/>
          </w:docPartObj>
        </w:sdtPr>
        <w:sdtContent>
          <w:p w14:paraId="265F7F4C">
            <w:pPr>
              <w:pStyle w:val="2"/>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2B592C5B">
    <w:pPr>
      <w:pStyle w:val="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ADF06"/>
    <w:multiLevelType w:val="multilevel"/>
    <w:tmpl w:val="B43ADF06"/>
    <w:lvl w:ilvl="0" w:tentative="0">
      <w:start w:val="1"/>
      <w:numFmt w:val="chineseCounting"/>
      <w:suff w:val="nothing"/>
      <w:lvlText w:val="%1、"/>
      <w:lvlJc w:val="left"/>
      <w:pPr>
        <w:ind w:left="0" w:firstLine="397"/>
      </w:pPr>
      <w:rPr>
        <w:rFonts w:hint="eastAsia"/>
      </w:rPr>
    </w:lvl>
    <w:lvl w:ilvl="1" w:tentative="0">
      <w:start w:val="1"/>
      <w:numFmt w:val="decimal"/>
      <w:suff w:val="nothing"/>
      <w:lvlText w:val="%2．"/>
      <w:lvlJc w:val="left"/>
      <w:pPr>
        <w:ind w:left="210" w:firstLine="357"/>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D1E2C0BA"/>
    <w:multiLevelType w:val="multilevel"/>
    <w:tmpl w:val="D1E2C0BA"/>
    <w:lvl w:ilvl="0" w:tentative="0">
      <w:start w:val="1"/>
      <w:numFmt w:val="chineseCounting"/>
      <w:suff w:val="nothing"/>
      <w:lvlText w:val="%1、"/>
      <w:lvlJc w:val="left"/>
      <w:pPr>
        <w:ind w:left="0" w:firstLine="397"/>
      </w:pPr>
      <w:rPr>
        <w:rFonts w:hint="eastAsia"/>
      </w:rPr>
    </w:lvl>
    <w:lvl w:ilvl="1" w:tentative="0">
      <w:start w:val="1"/>
      <w:numFmt w:val="decimal"/>
      <w:suff w:val="nothing"/>
      <w:lvlText w:val="%2．"/>
      <w:lvlJc w:val="left"/>
      <w:pPr>
        <w:ind w:left="210" w:firstLine="357"/>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E8E78522"/>
    <w:multiLevelType w:val="multilevel"/>
    <w:tmpl w:val="E8E78522"/>
    <w:lvl w:ilvl="0" w:tentative="0">
      <w:start w:val="1"/>
      <w:numFmt w:val="chineseCounting"/>
      <w:suff w:val="nothing"/>
      <w:lvlText w:val="%1、"/>
      <w:lvlJc w:val="left"/>
      <w:pPr>
        <w:ind w:left="0" w:firstLine="397"/>
      </w:pPr>
      <w:rPr>
        <w:rFonts w:hint="eastAsia"/>
      </w:rPr>
    </w:lvl>
    <w:lvl w:ilvl="1" w:tentative="0">
      <w:start w:val="1"/>
      <w:numFmt w:val="decimal"/>
      <w:suff w:val="nothing"/>
      <w:lvlText w:val="%2．"/>
      <w:lvlJc w:val="left"/>
      <w:pPr>
        <w:ind w:left="210" w:firstLine="357"/>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3">
    <w:nsid w:val="5920D04F"/>
    <w:multiLevelType w:val="multilevel"/>
    <w:tmpl w:val="5920D04F"/>
    <w:lvl w:ilvl="0" w:tentative="0">
      <w:start w:val="1"/>
      <w:numFmt w:val="chineseCounting"/>
      <w:suff w:val="nothing"/>
      <w:lvlText w:val="%1、"/>
      <w:lvlJc w:val="left"/>
      <w:pPr>
        <w:ind w:left="0" w:firstLine="397"/>
      </w:pPr>
      <w:rPr>
        <w:rFonts w:hint="eastAsia"/>
      </w:rPr>
    </w:lvl>
    <w:lvl w:ilvl="1" w:tentative="0">
      <w:start w:val="1"/>
      <w:numFmt w:val="decimal"/>
      <w:suff w:val="nothing"/>
      <w:lvlText w:val="%2．"/>
      <w:lvlJc w:val="left"/>
      <w:pPr>
        <w:ind w:left="210" w:firstLine="357"/>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4">
    <w:nsid w:val="645A126B"/>
    <w:multiLevelType w:val="multilevel"/>
    <w:tmpl w:val="645A126B"/>
    <w:lvl w:ilvl="0" w:tentative="0">
      <w:start w:val="1"/>
      <w:numFmt w:val="chineseCounting"/>
      <w:suff w:val="nothing"/>
      <w:lvlText w:val="%1、"/>
      <w:lvlJc w:val="left"/>
      <w:pPr>
        <w:ind w:left="0" w:firstLine="397"/>
      </w:pPr>
      <w:rPr>
        <w:rFonts w:hint="eastAsia"/>
      </w:rPr>
    </w:lvl>
    <w:lvl w:ilvl="1" w:tentative="0">
      <w:start w:val="1"/>
      <w:numFmt w:val="decimal"/>
      <w:suff w:val="nothing"/>
      <w:lvlText w:val="%2．"/>
      <w:lvlJc w:val="left"/>
      <w:pPr>
        <w:ind w:left="210" w:firstLine="357"/>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5">
    <w:nsid w:val="7F7DBDB0"/>
    <w:multiLevelType w:val="singleLevel"/>
    <w:tmpl w:val="7F7DBDB0"/>
    <w:lvl w:ilvl="0" w:tentative="0">
      <w:start w:val="1"/>
      <w:numFmt w:val="chineseCounting"/>
      <w:suff w:val="nothing"/>
      <w:lvlText w:val="（%1）"/>
      <w:lvlJc w:val="left"/>
      <w:rPr>
        <w:rFonts w:hint="eastAsia"/>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6A64B9"/>
    <w:rsid w:val="00026A97"/>
    <w:rsid w:val="00047FC8"/>
    <w:rsid w:val="00081AF3"/>
    <w:rsid w:val="000F26ED"/>
    <w:rsid w:val="00112741"/>
    <w:rsid w:val="00122287"/>
    <w:rsid w:val="0014350A"/>
    <w:rsid w:val="0014470A"/>
    <w:rsid w:val="001522A2"/>
    <w:rsid w:val="00161A76"/>
    <w:rsid w:val="00172EB6"/>
    <w:rsid w:val="0018411C"/>
    <w:rsid w:val="001867C0"/>
    <w:rsid w:val="00191389"/>
    <w:rsid w:val="001B1035"/>
    <w:rsid w:val="001C767E"/>
    <w:rsid w:val="001E63A3"/>
    <w:rsid w:val="001E7CD4"/>
    <w:rsid w:val="001F0642"/>
    <w:rsid w:val="00220F85"/>
    <w:rsid w:val="00231821"/>
    <w:rsid w:val="002500A6"/>
    <w:rsid w:val="00261938"/>
    <w:rsid w:val="00296CB9"/>
    <w:rsid w:val="002B5364"/>
    <w:rsid w:val="002C5275"/>
    <w:rsid w:val="002D34CD"/>
    <w:rsid w:val="002D51B0"/>
    <w:rsid w:val="0030316D"/>
    <w:rsid w:val="00315859"/>
    <w:rsid w:val="00352525"/>
    <w:rsid w:val="00367A51"/>
    <w:rsid w:val="003722C6"/>
    <w:rsid w:val="003862D7"/>
    <w:rsid w:val="0038701E"/>
    <w:rsid w:val="003A4CCB"/>
    <w:rsid w:val="003B1B32"/>
    <w:rsid w:val="003C162E"/>
    <w:rsid w:val="003D51E5"/>
    <w:rsid w:val="0040216D"/>
    <w:rsid w:val="004048A8"/>
    <w:rsid w:val="004057C7"/>
    <w:rsid w:val="00410A48"/>
    <w:rsid w:val="00417CAD"/>
    <w:rsid w:val="00420B55"/>
    <w:rsid w:val="00434B10"/>
    <w:rsid w:val="0045035B"/>
    <w:rsid w:val="00450A5F"/>
    <w:rsid w:val="004524F6"/>
    <w:rsid w:val="00463C77"/>
    <w:rsid w:val="004774D0"/>
    <w:rsid w:val="00477881"/>
    <w:rsid w:val="004900C7"/>
    <w:rsid w:val="00495C4C"/>
    <w:rsid w:val="00496157"/>
    <w:rsid w:val="004C43F6"/>
    <w:rsid w:val="004D1481"/>
    <w:rsid w:val="004E5706"/>
    <w:rsid w:val="004F0D53"/>
    <w:rsid w:val="004F497E"/>
    <w:rsid w:val="00530126"/>
    <w:rsid w:val="00530D64"/>
    <w:rsid w:val="00531FFE"/>
    <w:rsid w:val="00533C1F"/>
    <w:rsid w:val="0055001A"/>
    <w:rsid w:val="00550EB8"/>
    <w:rsid w:val="00560E55"/>
    <w:rsid w:val="005944CA"/>
    <w:rsid w:val="0059648E"/>
    <w:rsid w:val="005A10DC"/>
    <w:rsid w:val="005B0E34"/>
    <w:rsid w:val="005B146C"/>
    <w:rsid w:val="005C6668"/>
    <w:rsid w:val="005F34C5"/>
    <w:rsid w:val="00612440"/>
    <w:rsid w:val="00614686"/>
    <w:rsid w:val="00641BD1"/>
    <w:rsid w:val="006657FA"/>
    <w:rsid w:val="00665CEB"/>
    <w:rsid w:val="00687989"/>
    <w:rsid w:val="00693415"/>
    <w:rsid w:val="006A236A"/>
    <w:rsid w:val="006A5C4F"/>
    <w:rsid w:val="006A64B9"/>
    <w:rsid w:val="006B1BAC"/>
    <w:rsid w:val="006B2BBE"/>
    <w:rsid w:val="006C6799"/>
    <w:rsid w:val="006E1727"/>
    <w:rsid w:val="007147FB"/>
    <w:rsid w:val="00722997"/>
    <w:rsid w:val="0072387F"/>
    <w:rsid w:val="007422E9"/>
    <w:rsid w:val="00754CED"/>
    <w:rsid w:val="00783A9D"/>
    <w:rsid w:val="0079093E"/>
    <w:rsid w:val="00804F00"/>
    <w:rsid w:val="00815B0E"/>
    <w:rsid w:val="00815B35"/>
    <w:rsid w:val="008306E1"/>
    <w:rsid w:val="0083782B"/>
    <w:rsid w:val="00845A50"/>
    <w:rsid w:val="00845A7F"/>
    <w:rsid w:val="00855D1C"/>
    <w:rsid w:val="00872D8C"/>
    <w:rsid w:val="008B7EB9"/>
    <w:rsid w:val="008C7B70"/>
    <w:rsid w:val="008D3C1D"/>
    <w:rsid w:val="00906B32"/>
    <w:rsid w:val="00915C96"/>
    <w:rsid w:val="00915FAD"/>
    <w:rsid w:val="0093695F"/>
    <w:rsid w:val="00954A0C"/>
    <w:rsid w:val="00962D45"/>
    <w:rsid w:val="00963527"/>
    <w:rsid w:val="00971E53"/>
    <w:rsid w:val="00973435"/>
    <w:rsid w:val="00975F48"/>
    <w:rsid w:val="0099606C"/>
    <w:rsid w:val="009973B1"/>
    <w:rsid w:val="009B37DF"/>
    <w:rsid w:val="009B50B2"/>
    <w:rsid w:val="009C2F3A"/>
    <w:rsid w:val="009C43F7"/>
    <w:rsid w:val="009C6D9F"/>
    <w:rsid w:val="00A206BF"/>
    <w:rsid w:val="00A25390"/>
    <w:rsid w:val="00A26B1C"/>
    <w:rsid w:val="00A320E0"/>
    <w:rsid w:val="00A46B8C"/>
    <w:rsid w:val="00A46F62"/>
    <w:rsid w:val="00A627B1"/>
    <w:rsid w:val="00A83E82"/>
    <w:rsid w:val="00A91915"/>
    <w:rsid w:val="00A93C62"/>
    <w:rsid w:val="00AB1310"/>
    <w:rsid w:val="00AC5B48"/>
    <w:rsid w:val="00AC5F9F"/>
    <w:rsid w:val="00AD32E2"/>
    <w:rsid w:val="00AE0B11"/>
    <w:rsid w:val="00AE4B8E"/>
    <w:rsid w:val="00B03B2B"/>
    <w:rsid w:val="00B52A95"/>
    <w:rsid w:val="00B91D41"/>
    <w:rsid w:val="00BA119E"/>
    <w:rsid w:val="00BD09D5"/>
    <w:rsid w:val="00BD6A10"/>
    <w:rsid w:val="00BE264C"/>
    <w:rsid w:val="00BE2A87"/>
    <w:rsid w:val="00C04C24"/>
    <w:rsid w:val="00C12010"/>
    <w:rsid w:val="00C14054"/>
    <w:rsid w:val="00C242C6"/>
    <w:rsid w:val="00C46B25"/>
    <w:rsid w:val="00C549E3"/>
    <w:rsid w:val="00C65DC6"/>
    <w:rsid w:val="00C97F59"/>
    <w:rsid w:val="00CB4BA5"/>
    <w:rsid w:val="00CC0810"/>
    <w:rsid w:val="00CC46F6"/>
    <w:rsid w:val="00CC4C92"/>
    <w:rsid w:val="00CD6081"/>
    <w:rsid w:val="00CE2783"/>
    <w:rsid w:val="00D17806"/>
    <w:rsid w:val="00D35EF4"/>
    <w:rsid w:val="00D53906"/>
    <w:rsid w:val="00D6196E"/>
    <w:rsid w:val="00D740FE"/>
    <w:rsid w:val="00DA3380"/>
    <w:rsid w:val="00DC3CAF"/>
    <w:rsid w:val="00DE1570"/>
    <w:rsid w:val="00DE16F5"/>
    <w:rsid w:val="00DF256F"/>
    <w:rsid w:val="00E07F33"/>
    <w:rsid w:val="00E209F6"/>
    <w:rsid w:val="00E32729"/>
    <w:rsid w:val="00E376DD"/>
    <w:rsid w:val="00E52F76"/>
    <w:rsid w:val="00E60012"/>
    <w:rsid w:val="00E60814"/>
    <w:rsid w:val="00E61212"/>
    <w:rsid w:val="00E90AC7"/>
    <w:rsid w:val="00E91F68"/>
    <w:rsid w:val="00E96966"/>
    <w:rsid w:val="00EB7C20"/>
    <w:rsid w:val="00EC0DDE"/>
    <w:rsid w:val="00EE46EE"/>
    <w:rsid w:val="00F008B8"/>
    <w:rsid w:val="00F04E06"/>
    <w:rsid w:val="00F32F71"/>
    <w:rsid w:val="00F43F1A"/>
    <w:rsid w:val="00F56EC7"/>
    <w:rsid w:val="00F865BC"/>
    <w:rsid w:val="00F93EE6"/>
    <w:rsid w:val="00FC19FF"/>
    <w:rsid w:val="00FD7A08"/>
    <w:rsid w:val="00FE28E5"/>
    <w:rsid w:val="01233A9E"/>
    <w:rsid w:val="02832A46"/>
    <w:rsid w:val="02872324"/>
    <w:rsid w:val="02D84414"/>
    <w:rsid w:val="02DE3233"/>
    <w:rsid w:val="035E700F"/>
    <w:rsid w:val="072E0AA7"/>
    <w:rsid w:val="08AF79C5"/>
    <w:rsid w:val="0A334D52"/>
    <w:rsid w:val="0A6C0264"/>
    <w:rsid w:val="12374CB3"/>
    <w:rsid w:val="125C6E10"/>
    <w:rsid w:val="133D09EF"/>
    <w:rsid w:val="13C65400"/>
    <w:rsid w:val="15194B44"/>
    <w:rsid w:val="15464AC6"/>
    <w:rsid w:val="16027CCE"/>
    <w:rsid w:val="173C4B1A"/>
    <w:rsid w:val="17F6441F"/>
    <w:rsid w:val="184503DD"/>
    <w:rsid w:val="19A300B1"/>
    <w:rsid w:val="19AD1CFF"/>
    <w:rsid w:val="1AC16573"/>
    <w:rsid w:val="1C810ED2"/>
    <w:rsid w:val="1D012A7B"/>
    <w:rsid w:val="1EDF18B6"/>
    <w:rsid w:val="1EFD1033"/>
    <w:rsid w:val="1F220A99"/>
    <w:rsid w:val="20C444FE"/>
    <w:rsid w:val="215B01CB"/>
    <w:rsid w:val="222A213F"/>
    <w:rsid w:val="22CC58EC"/>
    <w:rsid w:val="26026099"/>
    <w:rsid w:val="26630315"/>
    <w:rsid w:val="26AE373B"/>
    <w:rsid w:val="28177609"/>
    <w:rsid w:val="2F715E61"/>
    <w:rsid w:val="30744ECD"/>
    <w:rsid w:val="31413001"/>
    <w:rsid w:val="3255145A"/>
    <w:rsid w:val="32902492"/>
    <w:rsid w:val="34441786"/>
    <w:rsid w:val="34EC3BCC"/>
    <w:rsid w:val="35243365"/>
    <w:rsid w:val="35FE7713"/>
    <w:rsid w:val="384653A1"/>
    <w:rsid w:val="3A825EFD"/>
    <w:rsid w:val="3AA60379"/>
    <w:rsid w:val="3BF375EE"/>
    <w:rsid w:val="3CA377B2"/>
    <w:rsid w:val="3DCA62DD"/>
    <w:rsid w:val="3EC30088"/>
    <w:rsid w:val="3F9B06C8"/>
    <w:rsid w:val="40A9471F"/>
    <w:rsid w:val="41C71300"/>
    <w:rsid w:val="41FD4D22"/>
    <w:rsid w:val="426D586B"/>
    <w:rsid w:val="44CD1324"/>
    <w:rsid w:val="45EA7CB3"/>
    <w:rsid w:val="46A60DB2"/>
    <w:rsid w:val="47C25624"/>
    <w:rsid w:val="47FD9C02"/>
    <w:rsid w:val="491007CB"/>
    <w:rsid w:val="4A314103"/>
    <w:rsid w:val="4BD064F6"/>
    <w:rsid w:val="4D6B3488"/>
    <w:rsid w:val="4DC45D22"/>
    <w:rsid w:val="4DCB3325"/>
    <w:rsid w:val="52F263F9"/>
    <w:rsid w:val="53670B95"/>
    <w:rsid w:val="55067F3A"/>
    <w:rsid w:val="55DA38A0"/>
    <w:rsid w:val="596E5E53"/>
    <w:rsid w:val="5B2B4256"/>
    <w:rsid w:val="5E192A8C"/>
    <w:rsid w:val="5F8B1768"/>
    <w:rsid w:val="6445282D"/>
    <w:rsid w:val="68446C9C"/>
    <w:rsid w:val="69B83AA1"/>
    <w:rsid w:val="6C152AE5"/>
    <w:rsid w:val="6C9854C4"/>
    <w:rsid w:val="6EC30F1E"/>
    <w:rsid w:val="6F54601A"/>
    <w:rsid w:val="6FBFF02D"/>
    <w:rsid w:val="6FE06541"/>
    <w:rsid w:val="70447AA8"/>
    <w:rsid w:val="7075449A"/>
    <w:rsid w:val="71EE76F7"/>
    <w:rsid w:val="73127B77"/>
    <w:rsid w:val="73346731"/>
    <w:rsid w:val="73B831F1"/>
    <w:rsid w:val="73DD4830"/>
    <w:rsid w:val="75BF3AC1"/>
    <w:rsid w:val="76DE7C8A"/>
    <w:rsid w:val="77444BC6"/>
    <w:rsid w:val="77B43AFA"/>
    <w:rsid w:val="783C2CCF"/>
    <w:rsid w:val="79986B03"/>
    <w:rsid w:val="79FE0BED"/>
    <w:rsid w:val="7B3B62E0"/>
    <w:rsid w:val="7B9652C4"/>
    <w:rsid w:val="7BF34F05"/>
    <w:rsid w:val="7DFE3E68"/>
    <w:rsid w:val="7EF72DB5"/>
    <w:rsid w:val="7F6F47AA"/>
    <w:rsid w:val="7FBA335D"/>
    <w:rsid w:val="7FDFD51F"/>
    <w:rsid w:val="7FF97AF5"/>
    <w:rsid w:val="8FBF428D"/>
    <w:rsid w:val="B7F46E68"/>
    <w:rsid w:val="D7BF8DFC"/>
    <w:rsid w:val="DEDB7169"/>
    <w:rsid w:val="EBE5AF5B"/>
    <w:rsid w:val="F37FCC10"/>
    <w:rsid w:val="F3FEE7C2"/>
    <w:rsid w:val="F4ED2035"/>
    <w:rsid w:val="F8F9EB60"/>
    <w:rsid w:val="FB5F078C"/>
    <w:rsid w:val="FF77EDA3"/>
    <w:rsid w:val="FF7F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List Paragraph"/>
    <w:basedOn w:val="1"/>
    <w:qFormat/>
    <w:uiPriority w:val="34"/>
    <w:pPr>
      <w:ind w:firstLine="420" w:firstLineChars="200"/>
    </w:pPr>
  </w:style>
  <w:style w:type="character" w:customStyle="1" w:styleId="9">
    <w:name w:val="页眉 字符"/>
    <w:basedOn w:val="7"/>
    <w:link w:val="3"/>
    <w:qFormat/>
    <w:uiPriority w:val="99"/>
    <w:rPr>
      <w:kern w:val="2"/>
      <w:sz w:val="18"/>
      <w:szCs w:val="18"/>
    </w:rPr>
  </w:style>
  <w:style w:type="character" w:customStyle="1" w:styleId="10">
    <w:name w:val="页脚 字符"/>
    <w:basedOn w:val="7"/>
    <w:link w:val="2"/>
    <w:qFormat/>
    <w:uiPriority w:val="99"/>
    <w:rPr>
      <w:kern w:val="2"/>
      <w:sz w:val="18"/>
      <w:szCs w:val="18"/>
    </w:rPr>
  </w:style>
  <w:style w:type="paragraph" w:customStyle="1" w:styleId="1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5163</Words>
  <Characters>5456</Characters>
  <Lines>23</Lines>
  <Paragraphs>6</Paragraphs>
  <TotalTime>96</TotalTime>
  <ScaleCrop>false</ScaleCrop>
  <LinksUpToDate>false</LinksUpToDate>
  <CharactersWithSpaces>5458</CharactersWithSpaces>
  <Application>WPS Office_12.1.3.22523_F1E327BC-269C-435d-A152-05C5408002CA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2023-09-16T08:54:00Z</dcterms:created>
  <dc:creator>li zhao</dc:creator>
  <cp:lastModifiedBy>韩丽霞</cp:lastModifiedBy>
  <cp:lastPrinted>2024-12-20T10:21:00Z</cp:lastPrinted>
  <dcterms:modified xsi:type="dcterms:W3CDTF">2025-10-20T17:39:56Z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2052-12.1.3.22523</vt:lpwstr>
  </property>
  <property fmtid="{D5CDD505-2E9C-101B-9397-08002B2CF9AE}" pid="3" name="ICV">
    <vt:lpwstr>D5498FA726D5F81E27EBF16880785141_43</vt:lpwstr>
  </property>
  <property fmtid="{D5CDD505-2E9C-101B-9397-08002B2CF9AE}" pid="4" name="KSOTemplateDocerSaveRecord">
    <vt:lpwstr>eyJoZGlkIjoiMzEwNTM5NzYwMDRjMzkwZTVkZjY2ODkwMGIxNGU0OTUiLCJ1c2VySWQiOiIyMzIzNDIxNzkifQ==</vt:lpwstr>
  </property>
</Properties>
</file>