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4B409">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iCs w:val="0"/>
          <w:caps w:val="0"/>
          <w:color w:val="C7171E"/>
          <w:spacing w:val="0"/>
          <w:sz w:val="48"/>
          <w:szCs w:val="48"/>
        </w:rPr>
      </w:pPr>
      <w:bookmarkStart w:id="0" w:name="_GoBack"/>
      <w:bookmarkEnd w:id="0"/>
      <w:r>
        <w:rPr>
          <w:rFonts w:hint="eastAsia" w:ascii="微软雅黑" w:hAnsi="微软雅黑" w:eastAsia="微软雅黑" w:cs="微软雅黑"/>
          <w:i w:val="0"/>
          <w:iCs w:val="0"/>
          <w:caps w:val="0"/>
          <w:color w:val="C7171E"/>
          <w:spacing w:val="0"/>
          <w:kern w:val="0"/>
          <w:sz w:val="48"/>
          <w:szCs w:val="48"/>
          <w:shd w:val="clear" w:fill="FFFFFF"/>
          <w:lang w:val="en-US" w:eastAsia="zh-CN" w:bidi="ar"/>
        </w:rPr>
        <w:t>竞买公告</w:t>
      </w:r>
    </w:p>
    <w:p w14:paraId="22FF890A">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河南弘大新材科技有限公司管理人将于</w:t>
      </w:r>
      <w:r>
        <w:rPr>
          <w:rFonts w:hint="eastAsia" w:ascii="宋体" w:hAnsi="宋体" w:eastAsia="宋体" w:cs="宋体"/>
          <w:i w:val="0"/>
          <w:iCs w:val="0"/>
          <w:caps w:val="0"/>
          <w:color w:val="000000"/>
          <w:spacing w:val="0"/>
          <w:sz w:val="28"/>
          <w:szCs w:val="28"/>
          <w:shd w:val="clear" w:fill="FFFFFF"/>
        </w:rPr>
        <w:t>2025年10月31日10时至2025年11月1日10时止（延时除外）在京东拍卖破产强清平台（处置单位：河南弘大新材科技有限公司管理人，监督单位：舞钢市人民法院，网址：https://auction.jd.com/bankrupt.html）进行公开拍卖活动，现公告如下：</w:t>
      </w:r>
    </w:p>
    <w:p w14:paraId="5EF73ABF">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b/>
          <w:bCs/>
          <w:i w:val="0"/>
          <w:iCs w:val="0"/>
          <w:caps w:val="0"/>
          <w:color w:val="000000"/>
          <w:spacing w:val="0"/>
          <w:sz w:val="28"/>
          <w:szCs w:val="28"/>
          <w:shd w:val="clear" w:fill="FFFFFF"/>
        </w:rPr>
        <w:t>一、</w:t>
      </w:r>
      <w:r>
        <w:rPr>
          <w:rStyle w:val="18"/>
          <w:rFonts w:hint="eastAsia" w:ascii="宋体" w:hAnsi="宋体" w:eastAsia="宋体" w:cs="宋体"/>
          <w:i w:val="0"/>
          <w:iCs w:val="0"/>
          <w:caps w:val="0"/>
          <w:color w:val="000000"/>
          <w:spacing w:val="0"/>
          <w:sz w:val="28"/>
          <w:szCs w:val="28"/>
          <w:shd w:val="clear" w:fill="FFFFFF"/>
        </w:rPr>
        <w:t>重要提示</w:t>
      </w:r>
    </w:p>
    <w:p w14:paraId="05242156">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1、郑重声明：本标的系管理人依法独立履行《中华人民共和国企业破产法》第25条第6项的职责在破产强清平台处分债务人财产，并承担相应责任。</w:t>
      </w:r>
    </w:p>
    <w:p w14:paraId="3FA7FCD9">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2、竞买人在竞拍前请务必遵照《竞买公告》《竞买须知》及拍卖《标的物调查表》要求，进行实地看样、调查标的物信息、了解竞买资质、委托代理及尾款支付方式等内容。如违反相关约定，您的保证金可能会被划扣并产生其他法律责任，请理性参拍。</w:t>
      </w:r>
    </w:p>
    <w:p w14:paraId="71E8CEAC">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3、拍卖公告所作的情况说明，仅为竞买人参与竞买提供参考，不能作为竞买人判断、权衡价值的最终依据，竞买人根据自身需求可自行调查、了解、核实。未尽事宜，管理人和辅拍公司不承担任何责任。此次拍卖以标的产权证书登记所载面积为准，拍卖成交后该土地及房地产如经实际测定面积与产权证书登记所载面积有出入，则拍卖成交价均不作调整。如在后续办理权属过户中存有超出范围、违建、无证等情形的房屋需要拆除、复耕或须将房屋恢复原状的，则拍卖成交价均不作调整，所涉及的所有手续及费用均由买受人承担。</w:t>
      </w:r>
    </w:p>
    <w:p w14:paraId="62114807">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4、拍卖标的可能还存在尚未被发现及未说明的瑕疵，竞买人应当亲自了解和查验，并自行承担拍卖标的存在尚未被发现及未说明瑕疵的风险。买受人应在亲自了解和查验的基础上，独立判断该权属变更权利人为买受人的手续如何办理，并自行承担无法变更权利人的风险。竞买人需自行到当地政府部门了解企业进驻、企业办证、项目落地的相关规定，买受人不得以该标的无法变更权利人或存在其他障碍为由，拒绝履行或不完全履行本次拍卖的任何义务。</w:t>
      </w:r>
    </w:p>
    <w:p w14:paraId="5FBE1BA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5、拍卖成交后，管理人将按标的物交付时的现状交付标的物，竞买人竞买成功后，不得以标的物品相、数量、重量、设备编号、设备名称、规格型号或技术参数、生产厂家等有影响标的物价值的其他因素及各种瑕疵，拒绝支付成交款，或要求管理人调整成交价款以及承担标的物瑕疵担保责任。</w:t>
      </w:r>
    </w:p>
    <w:p w14:paraId="44BE1FF9">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6、该拍卖标的为破产财产，交付以看样现状为准。</w:t>
      </w:r>
    </w:p>
    <w:p w14:paraId="186E468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特别提示：</w:t>
      </w:r>
    </w:p>
    <w:p w14:paraId="7F81361A">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1、本次拍卖标的物为河南弘大新材科技有限公司破产财产，标的物以现状交付。</w:t>
      </w:r>
    </w:p>
    <w:p w14:paraId="15C76125">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2、本次拍卖标的物价值较大，其外观、结构、固定装修、内在质量及使用状况等以移交时的现状为准。建筑物及国有土地使用权的证载面积、四至范围及其他指标以国土城建等相关部门的最终核实为准。交付时实物与评估报告不一致的风险及评估基准日至交付之时所产生的风险如隐藏瑕疵、缺陷、损毁等均由买受人承担。竞买人竞拍前应向自然资源和规划局、住房和城乡建设局、市场监督管理局、税务等相关部门，对标的物的权属、质量、能否过户、过户要求和流程、税费缴付的标准及起止时间，以及其他需注意的事项进行咨询。因政策原因或其他原因导致不能过户或完善相关手续的风险由买受人承担，管理人和辅拍公司对办理过户手续不做担保。</w:t>
      </w:r>
    </w:p>
    <w:p w14:paraId="27A9145A">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3、标的物状况以标的物现状为准，管理人不承担本标的物瑕疵保证。拍卖标的物其他隐性的信息或损失管理人无法查知，具体以实物及实际情况为准。除拍卖文件披露外，竞买人应对拍卖标的的实际状况以及瑕疵（含显性、隐性瑕疵）等自行调查核实，并承担全部风险。管理人对拍卖标的物所作的说明，以及提供的图片、视频或其他说明材料等资料，仅供竞买人参考，不构成对拍卖标的物的任何担保。请竞买人在竞拍前务必仔细审查拍卖标的物，调查是否存在瑕疵，认真研究查看拍卖标的物的实际情况，并亲临现场实地看样。未现场实地看样的竞买人将视为对拍卖标的物实物现状的确认，请竞买人慎重决定竞买行为。竞买人一旦做出竞买决定，则表明其已完全了解、并接受拍卖标的物的现状和一切已知及未知瑕疵。</w:t>
      </w:r>
    </w:p>
    <w:p w14:paraId="3AC913EA">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4、竞买人决定参与竞买的，视为对标的物完全了解，并接受标的物一切已知和未知瑕疵。管理人对标的中的无证房屋及拍卖活动形成的文书不作为该部分房屋办理产权登记的依据，买受人依据法律规定自行处置无证房屋。</w:t>
      </w:r>
    </w:p>
    <w:p w14:paraId="595F760F">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5、因本次拍卖的标的物是破产财产，不排除有未知的情况发生，可能导致过户迟延，迟延过户的风险和费用由买受人承担。如：解除查封登记、注销抵押权需要法院和部分债权人的配合等情形。</w:t>
      </w:r>
    </w:p>
    <w:p w14:paraId="0A4609D3">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二、拍卖标的物情况介绍</w:t>
      </w:r>
    </w:p>
    <w:p w14:paraId="02BFD14A">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1、标的物名称：河南弘大新材科技有限公司名下土地、厂房、构筑物及其他辅助设施、生产性生物资产。</w:t>
      </w:r>
    </w:p>
    <w:p w14:paraId="78734F0B">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起拍价：</w:t>
      </w:r>
      <w:r>
        <w:rPr>
          <w:rFonts w:hint="eastAsia" w:ascii="宋体" w:hAnsi="宋体" w:eastAsia="宋体" w:cs="宋体"/>
          <w:i w:val="0"/>
          <w:iCs w:val="0"/>
          <w:caps w:val="0"/>
          <w:color w:val="000000"/>
          <w:spacing w:val="0"/>
          <w:sz w:val="28"/>
          <w:szCs w:val="28"/>
          <w:shd w:val="clear" w:fill="FFFFFF"/>
        </w:rPr>
        <w:t>4,915,847元；保证金：500,000.00元；增价幅度：50,000.00元或其整数倍。</w:t>
      </w:r>
    </w:p>
    <w:p w14:paraId="7549015A">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2、本次拍卖的标的介绍如下：</w:t>
      </w:r>
    </w:p>
    <w:p w14:paraId="11B55274">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w:t>
      </w:r>
      <w:r>
        <w:rPr>
          <w:rFonts w:hint="eastAsia" w:ascii="宋体" w:hAnsi="宋体" w:eastAsia="宋体" w:cs="宋体"/>
          <w:i w:val="0"/>
          <w:iCs w:val="0"/>
          <w:caps w:val="0"/>
          <w:color w:val="000000"/>
          <w:spacing w:val="0"/>
          <w:sz w:val="28"/>
          <w:szCs w:val="28"/>
          <w:shd w:val="clear" w:fill="FFFFFF"/>
        </w:rPr>
        <w:t>1）建(构)筑物：</w:t>
      </w:r>
    </w:p>
    <w:tbl>
      <w:tblPr>
        <w:tblStyle w:val="16"/>
        <w:tblpPr w:leftFromText="180" w:rightFromText="180" w:vertAnchor="text" w:horzAnchor="page" w:tblpX="76" w:tblpY="1941"/>
        <w:tblOverlap w:val="never"/>
        <w:tblW w:w="1755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268"/>
        <w:gridCol w:w="4598"/>
        <w:gridCol w:w="1269"/>
        <w:gridCol w:w="1269"/>
        <w:gridCol w:w="3489"/>
        <w:gridCol w:w="1269"/>
        <w:gridCol w:w="3119"/>
        <w:gridCol w:w="1269"/>
      </w:tblGrid>
      <w:tr w14:paraId="24E1E78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510" w:hRule="atLeast"/>
        </w:trPr>
        <w:tc>
          <w:tcPr>
            <w:tcW w:w="1268"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DD98EA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序号</w:t>
            </w:r>
          </w:p>
        </w:tc>
        <w:tc>
          <w:tcPr>
            <w:tcW w:w="4598"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44102C5">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房产证号</w:t>
            </w:r>
          </w:p>
        </w:tc>
        <w:tc>
          <w:tcPr>
            <w:tcW w:w="126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8F9120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建筑物名称</w:t>
            </w:r>
          </w:p>
        </w:tc>
        <w:tc>
          <w:tcPr>
            <w:tcW w:w="126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89AF23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结构</w:t>
            </w:r>
          </w:p>
        </w:tc>
        <w:tc>
          <w:tcPr>
            <w:tcW w:w="348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0DB3EF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建成年月</w:t>
            </w:r>
          </w:p>
        </w:tc>
        <w:tc>
          <w:tcPr>
            <w:tcW w:w="126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35C8E8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计量单位</w:t>
            </w:r>
          </w:p>
        </w:tc>
        <w:tc>
          <w:tcPr>
            <w:tcW w:w="311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E89F1EA">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建筑面积或体积㎡或m³</w:t>
            </w:r>
          </w:p>
        </w:tc>
        <w:tc>
          <w:tcPr>
            <w:tcW w:w="126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8B621E0">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备注</w:t>
            </w:r>
          </w:p>
        </w:tc>
      </w:tr>
      <w:tr w14:paraId="41D47378">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1268"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052729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1</w:t>
            </w:r>
          </w:p>
        </w:tc>
        <w:tc>
          <w:tcPr>
            <w:tcW w:w="4598"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1861D8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20200000735</w:t>
            </w:r>
          </w:p>
        </w:tc>
        <w:tc>
          <w:tcPr>
            <w:tcW w:w="126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72BF7A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厂房</w:t>
            </w:r>
          </w:p>
        </w:tc>
        <w:tc>
          <w:tcPr>
            <w:tcW w:w="126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50A2B0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钢结构</w:t>
            </w:r>
          </w:p>
        </w:tc>
        <w:tc>
          <w:tcPr>
            <w:tcW w:w="348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FBFA2A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2019/1/1</w:t>
            </w:r>
          </w:p>
        </w:tc>
        <w:tc>
          <w:tcPr>
            <w:tcW w:w="126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5EB158A">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m²</w:t>
            </w:r>
          </w:p>
        </w:tc>
        <w:tc>
          <w:tcPr>
            <w:tcW w:w="311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3A42CC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5397.43</w:t>
            </w:r>
          </w:p>
        </w:tc>
        <w:tc>
          <w:tcPr>
            <w:tcW w:w="126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DE67345">
            <w:pPr>
              <w:keepNext w:val="0"/>
              <w:keepLines w:val="0"/>
              <w:widowControl/>
              <w:suppressLineNumbers w:val="0"/>
              <w:jc w:val="left"/>
            </w:pPr>
          </w:p>
        </w:tc>
      </w:tr>
      <w:tr w14:paraId="1409C5D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270" w:hRule="atLeast"/>
        </w:trPr>
        <w:tc>
          <w:tcPr>
            <w:tcW w:w="1268"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AE4CF1A">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2</w:t>
            </w:r>
          </w:p>
        </w:tc>
        <w:tc>
          <w:tcPr>
            <w:tcW w:w="4598"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840D449">
            <w:pPr>
              <w:keepNext w:val="0"/>
              <w:keepLines w:val="0"/>
              <w:widowControl/>
              <w:suppressLineNumbers w:val="0"/>
              <w:jc w:val="left"/>
            </w:pPr>
          </w:p>
        </w:tc>
        <w:tc>
          <w:tcPr>
            <w:tcW w:w="126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485E02A">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厂房附房</w:t>
            </w:r>
          </w:p>
        </w:tc>
        <w:tc>
          <w:tcPr>
            <w:tcW w:w="126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2F8B0C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简易</w:t>
            </w:r>
          </w:p>
        </w:tc>
        <w:tc>
          <w:tcPr>
            <w:tcW w:w="348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C45556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2019/1/1</w:t>
            </w:r>
          </w:p>
        </w:tc>
        <w:tc>
          <w:tcPr>
            <w:tcW w:w="126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E1A2DF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m²</w:t>
            </w:r>
          </w:p>
        </w:tc>
        <w:tc>
          <w:tcPr>
            <w:tcW w:w="311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A7673A7">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21"/>
                <w:szCs w:val="21"/>
              </w:rPr>
              <w:t>60</w:t>
            </w:r>
          </w:p>
        </w:tc>
        <w:tc>
          <w:tcPr>
            <w:tcW w:w="126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F5CD222">
            <w:pPr>
              <w:keepNext w:val="0"/>
              <w:keepLines w:val="0"/>
              <w:widowControl/>
              <w:suppressLineNumbers w:val="0"/>
              <w:jc w:val="left"/>
            </w:pPr>
          </w:p>
        </w:tc>
      </w:tr>
    </w:tbl>
    <w:p w14:paraId="0A1F5946">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建</w:t>
      </w:r>
      <w:r>
        <w:rPr>
          <w:rFonts w:hint="eastAsia" w:ascii="宋体" w:hAnsi="宋体" w:eastAsia="宋体" w:cs="宋体"/>
          <w:i w:val="0"/>
          <w:iCs w:val="0"/>
          <w:caps w:val="0"/>
          <w:color w:val="000000"/>
          <w:spacing w:val="0"/>
          <w:sz w:val="28"/>
          <w:szCs w:val="28"/>
          <w:shd w:val="clear" w:fill="FFFFFF"/>
        </w:rPr>
        <w:t>(构)筑物共计11项，主要为厂房、门岗、地面硬化、围墙等，至评估基准日，房屋结构构件基本牢固、墙面色泽略旧、外粉刷少量剥落，维护保养一般，但均能正常使用。</w:t>
      </w:r>
    </w:p>
    <w:tbl>
      <w:tblPr>
        <w:tblStyle w:val="16"/>
        <w:tblpPr w:leftFromText="180" w:rightFromText="180" w:vertAnchor="text" w:horzAnchor="page" w:tblpX="76" w:tblpY="688"/>
        <w:tblOverlap w:val="never"/>
        <w:tblW w:w="1755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425"/>
        <w:gridCol w:w="1426"/>
        <w:gridCol w:w="5410"/>
        <w:gridCol w:w="3816"/>
        <w:gridCol w:w="1426"/>
        <w:gridCol w:w="2621"/>
        <w:gridCol w:w="1426"/>
      </w:tblGrid>
      <w:tr w14:paraId="64ADD469">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555" w:hRule="atLeast"/>
        </w:trPr>
        <w:tc>
          <w:tcPr>
            <w:tcW w:w="14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245D6C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序号</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95FEB2E">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构筑物名称</w:t>
            </w:r>
          </w:p>
        </w:tc>
        <w:tc>
          <w:tcPr>
            <w:tcW w:w="54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BAC519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结构</w:t>
            </w:r>
          </w:p>
        </w:tc>
        <w:tc>
          <w:tcPr>
            <w:tcW w:w="381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87DABE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建成年月</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8A6AF1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计量单位</w:t>
            </w:r>
          </w:p>
        </w:tc>
        <w:tc>
          <w:tcPr>
            <w:tcW w:w="2621"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839E403">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面积体积㎡或m³</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F2B838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备注</w:t>
            </w:r>
          </w:p>
        </w:tc>
      </w:tr>
      <w:tr w14:paraId="384C5813">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14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675A465">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1</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F0383A3">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南门门岗</w:t>
            </w:r>
          </w:p>
        </w:tc>
        <w:tc>
          <w:tcPr>
            <w:tcW w:w="54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3ECE3D3">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砖混</w:t>
            </w:r>
          </w:p>
        </w:tc>
        <w:tc>
          <w:tcPr>
            <w:tcW w:w="381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9E1DDF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2019/1/1</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E3C103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m²</w:t>
            </w:r>
          </w:p>
        </w:tc>
        <w:tc>
          <w:tcPr>
            <w:tcW w:w="2621"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501643C">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12</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16A9025">
            <w:pPr>
              <w:keepNext w:val="0"/>
              <w:keepLines w:val="0"/>
              <w:widowControl/>
              <w:suppressLineNumbers w:val="0"/>
              <w:jc w:val="left"/>
            </w:pPr>
          </w:p>
        </w:tc>
      </w:tr>
      <w:tr w14:paraId="7701A46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405" w:hRule="atLeast"/>
        </w:trPr>
        <w:tc>
          <w:tcPr>
            <w:tcW w:w="14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8E3BA1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2</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5AED49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地面硬化</w:t>
            </w:r>
          </w:p>
        </w:tc>
        <w:tc>
          <w:tcPr>
            <w:tcW w:w="54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981AE4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砼</w:t>
            </w:r>
          </w:p>
        </w:tc>
        <w:tc>
          <w:tcPr>
            <w:tcW w:w="381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C64514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2019/1/1</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ACCF98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m²</w:t>
            </w:r>
          </w:p>
        </w:tc>
        <w:tc>
          <w:tcPr>
            <w:tcW w:w="2621"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294EE77">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3848</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7BACB0E">
            <w:pPr>
              <w:keepNext w:val="0"/>
              <w:keepLines w:val="0"/>
              <w:widowControl/>
              <w:suppressLineNumbers w:val="0"/>
              <w:jc w:val="left"/>
            </w:pPr>
          </w:p>
        </w:tc>
      </w:tr>
      <w:tr w14:paraId="258FD51A">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14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D2B45D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3</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28E5468">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门口地面硬化</w:t>
            </w:r>
          </w:p>
        </w:tc>
        <w:tc>
          <w:tcPr>
            <w:tcW w:w="54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43D10DD">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砼</w:t>
            </w:r>
          </w:p>
        </w:tc>
        <w:tc>
          <w:tcPr>
            <w:tcW w:w="381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1D4FA0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2019/1/1</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120AE9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m²</w:t>
            </w:r>
          </w:p>
        </w:tc>
        <w:tc>
          <w:tcPr>
            <w:tcW w:w="2621"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D56AEB3">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360</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A565EC4">
            <w:pPr>
              <w:keepNext w:val="0"/>
              <w:keepLines w:val="0"/>
              <w:widowControl/>
              <w:suppressLineNumbers w:val="0"/>
              <w:jc w:val="left"/>
            </w:pPr>
          </w:p>
        </w:tc>
      </w:tr>
      <w:tr w14:paraId="2BBB7EAF">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405" w:hRule="atLeast"/>
        </w:trPr>
        <w:tc>
          <w:tcPr>
            <w:tcW w:w="14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28B9F5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4</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3A8C2F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蓄水池</w:t>
            </w:r>
          </w:p>
        </w:tc>
        <w:tc>
          <w:tcPr>
            <w:tcW w:w="54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86AF296">
            <w:pPr>
              <w:keepNext w:val="0"/>
              <w:keepLines w:val="0"/>
              <w:widowControl/>
              <w:suppressLineNumbers w:val="0"/>
              <w:jc w:val="left"/>
            </w:pPr>
          </w:p>
        </w:tc>
        <w:tc>
          <w:tcPr>
            <w:tcW w:w="381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71AF7E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2019/1/1</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86D44E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m³</w:t>
            </w:r>
          </w:p>
        </w:tc>
        <w:tc>
          <w:tcPr>
            <w:tcW w:w="2621"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5C944E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151.2</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BDE4200">
            <w:pPr>
              <w:keepNext w:val="0"/>
              <w:keepLines w:val="0"/>
              <w:widowControl/>
              <w:suppressLineNumbers w:val="0"/>
              <w:jc w:val="left"/>
            </w:pPr>
          </w:p>
        </w:tc>
      </w:tr>
      <w:tr w14:paraId="6049EEED">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405" w:hRule="atLeast"/>
        </w:trPr>
        <w:tc>
          <w:tcPr>
            <w:tcW w:w="14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3C94A7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5</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D614C3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门口柱</w:t>
            </w:r>
          </w:p>
        </w:tc>
        <w:tc>
          <w:tcPr>
            <w:tcW w:w="54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CD5697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砖混</w:t>
            </w:r>
          </w:p>
        </w:tc>
        <w:tc>
          <w:tcPr>
            <w:tcW w:w="381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B203F7D">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2019/1/1</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CE1A43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个</w:t>
            </w:r>
          </w:p>
        </w:tc>
        <w:tc>
          <w:tcPr>
            <w:tcW w:w="2621"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3859B20">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2</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8828106">
            <w:pPr>
              <w:keepNext w:val="0"/>
              <w:keepLines w:val="0"/>
              <w:widowControl/>
              <w:suppressLineNumbers w:val="0"/>
              <w:jc w:val="left"/>
            </w:pPr>
          </w:p>
        </w:tc>
      </w:tr>
      <w:tr w14:paraId="44D04FB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405" w:hRule="atLeast"/>
        </w:trPr>
        <w:tc>
          <w:tcPr>
            <w:tcW w:w="14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0CF8CCC">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6</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3F21BEA">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铁艺围墙</w:t>
            </w:r>
          </w:p>
        </w:tc>
        <w:tc>
          <w:tcPr>
            <w:tcW w:w="54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2EF989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铁高2米</w:t>
            </w:r>
          </w:p>
        </w:tc>
        <w:tc>
          <w:tcPr>
            <w:tcW w:w="381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5B29F0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2019/1/1</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3CAC7DD">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m</w:t>
            </w:r>
          </w:p>
        </w:tc>
        <w:tc>
          <w:tcPr>
            <w:tcW w:w="2621"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BC77DF3">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135</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D3D3D2F">
            <w:pPr>
              <w:keepNext w:val="0"/>
              <w:keepLines w:val="0"/>
              <w:widowControl/>
              <w:suppressLineNumbers w:val="0"/>
              <w:jc w:val="left"/>
            </w:pPr>
          </w:p>
        </w:tc>
      </w:tr>
      <w:tr w14:paraId="4DB07F47">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15" w:type="dxa"/>
            <w:left w:w="15" w:type="dxa"/>
            <w:bottom w:w="15" w:type="dxa"/>
            <w:right w:w="15" w:type="dxa"/>
          </w:tblCellMar>
        </w:tblPrEx>
        <w:trPr>
          <w:trHeight w:val="405" w:hRule="atLeast"/>
        </w:trPr>
        <w:tc>
          <w:tcPr>
            <w:tcW w:w="14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D38570E">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7</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C012ED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砖墙</w:t>
            </w:r>
          </w:p>
        </w:tc>
        <w:tc>
          <w:tcPr>
            <w:tcW w:w="54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27EA8C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高2.5米</w:t>
            </w:r>
          </w:p>
        </w:tc>
        <w:tc>
          <w:tcPr>
            <w:tcW w:w="381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22F7160">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2019/1/1</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C1AE76C">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m</w:t>
            </w:r>
          </w:p>
        </w:tc>
        <w:tc>
          <w:tcPr>
            <w:tcW w:w="2621"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854D5DA">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290</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493AB59">
            <w:pPr>
              <w:keepNext w:val="0"/>
              <w:keepLines w:val="0"/>
              <w:widowControl/>
              <w:suppressLineNumbers w:val="0"/>
              <w:jc w:val="left"/>
            </w:pPr>
          </w:p>
        </w:tc>
      </w:tr>
      <w:tr w14:paraId="34FB70E1">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405" w:hRule="atLeast"/>
        </w:trPr>
        <w:tc>
          <w:tcPr>
            <w:tcW w:w="14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8FDB76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8</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459DC5E">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南门柱子</w:t>
            </w:r>
          </w:p>
        </w:tc>
        <w:tc>
          <w:tcPr>
            <w:tcW w:w="54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2E74677">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0.85*0.85*4m</w:t>
            </w:r>
          </w:p>
        </w:tc>
        <w:tc>
          <w:tcPr>
            <w:tcW w:w="381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F38916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2019/1/1</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F5DA837">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个</w:t>
            </w:r>
          </w:p>
        </w:tc>
        <w:tc>
          <w:tcPr>
            <w:tcW w:w="2621"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5A97C38">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2</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8426628">
            <w:pPr>
              <w:keepNext w:val="0"/>
              <w:keepLines w:val="0"/>
              <w:widowControl/>
              <w:suppressLineNumbers w:val="0"/>
              <w:jc w:val="left"/>
            </w:pPr>
          </w:p>
        </w:tc>
      </w:tr>
      <w:tr w14:paraId="7759C065">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405" w:hRule="atLeast"/>
        </w:trPr>
        <w:tc>
          <w:tcPr>
            <w:tcW w:w="142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E7972C8">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9</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D9D0B2D">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小门</w:t>
            </w:r>
          </w:p>
        </w:tc>
        <w:tc>
          <w:tcPr>
            <w:tcW w:w="54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1A9BFF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铁围栏</w:t>
            </w:r>
          </w:p>
        </w:tc>
        <w:tc>
          <w:tcPr>
            <w:tcW w:w="381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AC13D6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2019/1/1</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8A133E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个</w:t>
            </w:r>
          </w:p>
        </w:tc>
        <w:tc>
          <w:tcPr>
            <w:tcW w:w="2621"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8BE646D">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1</w:t>
            </w:r>
          </w:p>
        </w:tc>
        <w:tc>
          <w:tcPr>
            <w:tcW w:w="142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348699AA">
            <w:pPr>
              <w:keepNext w:val="0"/>
              <w:keepLines w:val="0"/>
              <w:widowControl/>
              <w:suppressLineNumbers w:val="0"/>
              <w:jc w:val="left"/>
            </w:pPr>
          </w:p>
        </w:tc>
      </w:tr>
    </w:tbl>
    <w:p w14:paraId="3C18144C">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rPr>
          <w:color w:val="000000"/>
        </w:rPr>
      </w:pPr>
      <w:r>
        <w:rPr>
          <w:rFonts w:hint="eastAsia" w:ascii="宋体" w:hAnsi="宋体" w:eastAsia="宋体" w:cs="宋体"/>
          <w:i w:val="0"/>
          <w:iCs w:val="0"/>
          <w:caps w:val="0"/>
          <w:color w:val="000000"/>
          <w:spacing w:val="0"/>
          <w:sz w:val="28"/>
          <w:szCs w:val="28"/>
          <w:shd w:val="clear" w:fill="FFFFFF"/>
        </w:rPr>
        <w:t> </w:t>
      </w:r>
    </w:p>
    <w:p w14:paraId="0BDEA3B5">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w:t>
      </w:r>
      <w:r>
        <w:rPr>
          <w:rFonts w:hint="eastAsia" w:ascii="宋体" w:hAnsi="宋体" w:eastAsia="宋体" w:cs="宋体"/>
          <w:i w:val="0"/>
          <w:iCs w:val="0"/>
          <w:caps w:val="0"/>
          <w:color w:val="000000"/>
          <w:spacing w:val="0"/>
          <w:sz w:val="28"/>
          <w:szCs w:val="28"/>
          <w:shd w:val="clear" w:fill="FFFFFF"/>
        </w:rPr>
        <w:t>2）无形资产—土地使用权：</w:t>
      </w:r>
    </w:p>
    <w:tbl>
      <w:tblPr>
        <w:tblStyle w:val="16"/>
        <w:tblpPr w:leftFromText="180" w:rightFromText="180" w:vertAnchor="text" w:horzAnchor="page" w:tblpX="76" w:tblpY="528"/>
        <w:tblOverlap w:val="never"/>
        <w:tblW w:w="17550" w:type="dxa"/>
        <w:tblInd w:w="0"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913"/>
        <w:gridCol w:w="3209"/>
        <w:gridCol w:w="913"/>
        <w:gridCol w:w="1168"/>
        <w:gridCol w:w="913"/>
        <w:gridCol w:w="913"/>
        <w:gridCol w:w="2954"/>
        <w:gridCol w:w="2954"/>
        <w:gridCol w:w="2699"/>
        <w:gridCol w:w="914"/>
      </w:tblGrid>
      <w:tr w14:paraId="3698A8D6">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705" w:hRule="atLeast"/>
        </w:trPr>
        <w:tc>
          <w:tcPr>
            <w:tcW w:w="913"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C865D1C">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序号</w:t>
            </w:r>
          </w:p>
        </w:tc>
        <w:tc>
          <w:tcPr>
            <w:tcW w:w="320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0CFF62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土地权证编号</w:t>
            </w:r>
          </w:p>
        </w:tc>
        <w:tc>
          <w:tcPr>
            <w:tcW w:w="913"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97381BD">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宗地名称</w:t>
            </w:r>
          </w:p>
        </w:tc>
        <w:tc>
          <w:tcPr>
            <w:tcW w:w="1168"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433790A">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土地位置</w:t>
            </w:r>
          </w:p>
        </w:tc>
        <w:tc>
          <w:tcPr>
            <w:tcW w:w="913"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93CA727">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土地使用 权类型</w:t>
            </w:r>
          </w:p>
        </w:tc>
        <w:tc>
          <w:tcPr>
            <w:tcW w:w="913"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D506B2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土地用途</w:t>
            </w:r>
          </w:p>
        </w:tc>
        <w:tc>
          <w:tcPr>
            <w:tcW w:w="295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2E0CE42">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取得日期</w:t>
            </w:r>
          </w:p>
        </w:tc>
        <w:tc>
          <w:tcPr>
            <w:tcW w:w="295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02ED36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土地终止年期</w:t>
            </w:r>
          </w:p>
        </w:tc>
        <w:tc>
          <w:tcPr>
            <w:tcW w:w="269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CCDF79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面积(m2)</w:t>
            </w:r>
          </w:p>
        </w:tc>
        <w:tc>
          <w:tcPr>
            <w:tcW w:w="91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C0FB977">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center"/>
              <w:textAlignment w:val="center"/>
              <w:rPr>
                <w:color w:val="000000"/>
              </w:rPr>
            </w:pPr>
            <w:r>
              <w:rPr>
                <w:rFonts w:hint="eastAsia" w:ascii="宋体" w:hAnsi="宋体" w:eastAsia="宋体" w:cs="宋体"/>
                <w:color w:val="000000"/>
                <w:sz w:val="19"/>
                <w:szCs w:val="19"/>
              </w:rPr>
              <w:t>备注</w:t>
            </w:r>
          </w:p>
        </w:tc>
      </w:tr>
      <w:tr w14:paraId="004D0792">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shd w:val="clear" w:color="auto" w:fill="auto"/>
          <w:tblCellMar>
            <w:top w:w="15" w:type="dxa"/>
            <w:left w:w="15" w:type="dxa"/>
            <w:bottom w:w="15" w:type="dxa"/>
            <w:right w:w="15" w:type="dxa"/>
          </w:tblCellMar>
        </w:tblPrEx>
        <w:trPr>
          <w:trHeight w:val="705" w:hRule="atLeast"/>
        </w:trPr>
        <w:tc>
          <w:tcPr>
            <w:tcW w:w="913"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1B63F2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textAlignment w:val="center"/>
              <w:rPr>
                <w:color w:val="000000"/>
              </w:rPr>
            </w:pPr>
            <w:r>
              <w:rPr>
                <w:rFonts w:hint="eastAsia" w:ascii="宋体" w:hAnsi="宋体" w:eastAsia="宋体" w:cs="宋体"/>
                <w:color w:val="000000"/>
                <w:sz w:val="19"/>
                <w:szCs w:val="19"/>
              </w:rPr>
              <w:t>1</w:t>
            </w:r>
          </w:p>
        </w:tc>
        <w:tc>
          <w:tcPr>
            <w:tcW w:w="320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E6917CC">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textAlignment w:val="center"/>
              <w:rPr>
                <w:color w:val="000000"/>
              </w:rPr>
            </w:pPr>
            <w:r>
              <w:rPr>
                <w:rFonts w:hint="eastAsia" w:ascii="宋体" w:hAnsi="宋体" w:eastAsia="宋体" w:cs="宋体"/>
                <w:color w:val="000000"/>
                <w:sz w:val="19"/>
                <w:szCs w:val="19"/>
              </w:rPr>
              <w:t>20190001311</w:t>
            </w:r>
          </w:p>
        </w:tc>
        <w:tc>
          <w:tcPr>
            <w:tcW w:w="913"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68316740">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textAlignment w:val="center"/>
              <w:rPr>
                <w:color w:val="000000"/>
              </w:rPr>
            </w:pPr>
            <w:r>
              <w:rPr>
                <w:rFonts w:hint="eastAsia" w:ascii="宋体" w:hAnsi="宋体" w:eastAsia="宋体" w:cs="宋体"/>
                <w:color w:val="000000"/>
                <w:sz w:val="19"/>
                <w:szCs w:val="19"/>
              </w:rPr>
              <w:t>河南弘大新材科技有限</w:t>
            </w:r>
            <w:r>
              <w:rPr>
                <w:rFonts w:hint="eastAsia" w:ascii="宋体" w:hAnsi="宋体" w:eastAsia="宋体" w:cs="宋体"/>
                <w:color w:val="000000"/>
                <w:sz w:val="19"/>
                <w:szCs w:val="19"/>
              </w:rPr>
              <w:br w:type="textWrapping"/>
            </w:r>
            <w:r>
              <w:rPr>
                <w:rFonts w:hint="eastAsia" w:ascii="宋体" w:hAnsi="宋体" w:eastAsia="宋体" w:cs="宋体"/>
                <w:color w:val="000000"/>
                <w:sz w:val="19"/>
                <w:szCs w:val="19"/>
              </w:rPr>
              <w:t>公司所占土地</w:t>
            </w:r>
          </w:p>
        </w:tc>
        <w:tc>
          <w:tcPr>
            <w:tcW w:w="1168"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D382A12">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textAlignment w:val="center"/>
              <w:rPr>
                <w:color w:val="000000"/>
              </w:rPr>
            </w:pPr>
            <w:r>
              <w:rPr>
                <w:rFonts w:hint="eastAsia" w:ascii="宋体" w:hAnsi="宋体" w:eastAsia="宋体" w:cs="宋体"/>
                <w:color w:val="000000"/>
                <w:sz w:val="19"/>
                <w:szCs w:val="19"/>
              </w:rPr>
              <w:t>河南省平顶山市舞钢市 005街道003街坊矿建办事处西侧</w:t>
            </w:r>
          </w:p>
        </w:tc>
        <w:tc>
          <w:tcPr>
            <w:tcW w:w="913"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1AE5056C">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textAlignment w:val="center"/>
              <w:rPr>
                <w:color w:val="000000"/>
              </w:rPr>
            </w:pPr>
            <w:r>
              <w:rPr>
                <w:rFonts w:hint="eastAsia" w:ascii="宋体" w:hAnsi="宋体" w:eastAsia="宋体" w:cs="宋体"/>
                <w:color w:val="000000"/>
                <w:sz w:val="19"/>
                <w:szCs w:val="19"/>
              </w:rPr>
              <w:t>出让</w:t>
            </w:r>
          </w:p>
        </w:tc>
        <w:tc>
          <w:tcPr>
            <w:tcW w:w="913"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0BC598B8">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textAlignment w:val="center"/>
              <w:rPr>
                <w:color w:val="000000"/>
              </w:rPr>
            </w:pPr>
            <w:r>
              <w:rPr>
                <w:rFonts w:hint="eastAsia" w:ascii="宋体" w:hAnsi="宋体" w:eastAsia="宋体" w:cs="宋体"/>
                <w:color w:val="000000"/>
                <w:sz w:val="19"/>
                <w:szCs w:val="19"/>
              </w:rPr>
              <w:t>工业用地</w:t>
            </w:r>
          </w:p>
        </w:tc>
        <w:tc>
          <w:tcPr>
            <w:tcW w:w="295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43E5437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right"/>
              <w:textAlignment w:val="center"/>
              <w:rPr>
                <w:color w:val="000000"/>
              </w:rPr>
            </w:pPr>
            <w:r>
              <w:rPr>
                <w:rFonts w:hint="eastAsia" w:ascii="宋体" w:hAnsi="宋体" w:eastAsia="宋体" w:cs="宋体"/>
                <w:color w:val="000000"/>
                <w:sz w:val="19"/>
                <w:szCs w:val="19"/>
              </w:rPr>
              <w:t>2018/12/10</w:t>
            </w:r>
          </w:p>
        </w:tc>
        <w:tc>
          <w:tcPr>
            <w:tcW w:w="295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550E136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jc w:val="right"/>
              <w:textAlignment w:val="center"/>
              <w:rPr>
                <w:color w:val="000000"/>
              </w:rPr>
            </w:pPr>
            <w:r>
              <w:rPr>
                <w:rFonts w:hint="eastAsia" w:ascii="宋体" w:hAnsi="宋体" w:eastAsia="宋体" w:cs="宋体"/>
                <w:color w:val="000000"/>
                <w:sz w:val="19"/>
                <w:szCs w:val="19"/>
              </w:rPr>
              <w:t>2068/12/10</w:t>
            </w:r>
          </w:p>
        </w:tc>
        <w:tc>
          <w:tcPr>
            <w:tcW w:w="2699"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2AAB766E">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ind w:left="0" w:right="0"/>
              <w:textAlignment w:val="center"/>
              <w:rPr>
                <w:color w:val="000000"/>
              </w:rPr>
            </w:pPr>
            <w:r>
              <w:rPr>
                <w:rFonts w:hint="eastAsia" w:ascii="宋体" w:hAnsi="宋体" w:eastAsia="宋体" w:cs="宋体"/>
                <w:color w:val="000000"/>
                <w:sz w:val="19"/>
                <w:szCs w:val="19"/>
              </w:rPr>
              <w:t>33,633.00</w:t>
            </w:r>
          </w:p>
        </w:tc>
        <w:tc>
          <w:tcPr>
            <w:tcW w:w="91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center"/>
          </w:tcPr>
          <w:p w14:paraId="79D87B1B">
            <w:pPr>
              <w:keepNext w:val="0"/>
              <w:keepLines w:val="0"/>
              <w:widowControl/>
              <w:suppressLineNumbers w:val="0"/>
              <w:jc w:val="left"/>
            </w:pPr>
          </w:p>
        </w:tc>
      </w:tr>
    </w:tbl>
    <w:p w14:paraId="3A98C4E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 </w:t>
      </w:r>
    </w:p>
    <w:p w14:paraId="51018AB9">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w:t>
      </w:r>
      <w:r>
        <w:rPr>
          <w:rFonts w:hint="eastAsia" w:ascii="宋体" w:hAnsi="宋体" w:eastAsia="宋体" w:cs="宋体"/>
          <w:i w:val="0"/>
          <w:iCs w:val="0"/>
          <w:caps w:val="0"/>
          <w:color w:val="000000"/>
          <w:spacing w:val="0"/>
          <w:sz w:val="28"/>
          <w:szCs w:val="28"/>
          <w:shd w:val="clear" w:fill="FFFFFF"/>
        </w:rPr>
        <w:t>3）机械设备：</w:t>
      </w:r>
    </w:p>
    <w:p w14:paraId="7C45878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286" w:beforeAutospacing="0" w:after="76" w:afterAutospacing="0" w:line="329" w:lineRule="atLeast"/>
        <w:ind w:left="46" w:right="60" w:firstLine="450"/>
        <w:rPr>
          <w:color w:val="000000"/>
        </w:rPr>
      </w:pPr>
      <w:r>
        <w:rPr>
          <w:rFonts w:hint="eastAsia" w:ascii="宋体" w:hAnsi="宋体" w:eastAsia="宋体" w:cs="宋体"/>
          <w:i w:val="0"/>
          <w:iCs w:val="0"/>
          <w:caps w:val="0"/>
          <w:color w:val="000000"/>
          <w:spacing w:val="0"/>
          <w:sz w:val="27"/>
          <w:szCs w:val="27"/>
          <w:shd w:val="clear" w:fill="FFFFFF"/>
        </w:rPr>
        <w:t>机器设备共计</w:t>
      </w:r>
      <w:r>
        <w:rPr>
          <w:rFonts w:hint="eastAsia" w:ascii="宋体" w:hAnsi="宋体" w:eastAsia="宋体" w:cs="宋体"/>
          <w:i w:val="0"/>
          <w:iCs w:val="0"/>
          <w:caps w:val="0"/>
          <w:color w:val="000000"/>
          <w:spacing w:val="0"/>
          <w:sz w:val="28"/>
          <w:szCs w:val="28"/>
          <w:shd w:val="clear" w:fill="FFFFFF"/>
        </w:rPr>
        <w:t>5项，主要为温湿度风速检测杆、太阳能路灯、废弃伸缩门、废弃展板、钢架，存放于河南弘大新材科技有限公司厂区内，废弃伸缩门、废弃展板已报废，温湿度风速检测杆、太阳能路灯，使用时间长，外观老旧，性能下降，保养情况较差。</w:t>
      </w:r>
    </w:p>
    <w:tbl>
      <w:tblPr>
        <w:tblStyle w:val="16"/>
        <w:tblpPr w:leftFromText="180" w:rightFromText="180" w:vertAnchor="text" w:horzAnchor="page" w:tblpX="76" w:tblpY="866"/>
        <w:tblOverlap w:val="never"/>
        <w:tblW w:w="17550" w:type="dxa"/>
        <w:tblInd w:w="0"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757"/>
        <w:gridCol w:w="2529"/>
        <w:gridCol w:w="5194"/>
        <w:gridCol w:w="2645"/>
        <w:gridCol w:w="2085"/>
        <w:gridCol w:w="3340"/>
      </w:tblGrid>
      <w:tr w14:paraId="2433B37C">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20"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2EEF01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75" w:afterAutospacing="0"/>
              <w:ind w:left="60" w:right="0"/>
              <w:rPr>
                <w:color w:val="000000"/>
              </w:rPr>
            </w:pPr>
            <w:r>
              <w:rPr>
                <w:rFonts w:hint="eastAsia" w:ascii="宋体" w:hAnsi="宋体" w:eastAsia="宋体" w:cs="宋体"/>
                <w:color w:val="000000"/>
                <w:spacing w:val="0"/>
                <w:sz w:val="19"/>
                <w:szCs w:val="19"/>
              </w:rPr>
              <w:t>序号</w:t>
            </w:r>
          </w:p>
        </w:tc>
        <w:tc>
          <w:tcPr>
            <w:tcW w:w="375"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C846958">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75" w:afterAutospacing="0"/>
              <w:ind w:left="315" w:right="0"/>
              <w:rPr>
                <w:color w:val="000000"/>
              </w:rPr>
            </w:pPr>
            <w:r>
              <w:rPr>
                <w:rFonts w:hint="eastAsia" w:ascii="宋体" w:hAnsi="宋体" w:eastAsia="宋体" w:cs="宋体"/>
                <w:color w:val="000000"/>
                <w:spacing w:val="0"/>
                <w:sz w:val="19"/>
                <w:szCs w:val="19"/>
              </w:rPr>
              <w:t>设备名称</w:t>
            </w:r>
          </w:p>
        </w:tc>
        <w:tc>
          <w:tcPr>
            <w:tcW w:w="315"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3EC5568">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75" w:afterAutospacing="0"/>
              <w:ind w:left="435" w:right="0"/>
              <w:rPr>
                <w:color w:val="000000"/>
              </w:rPr>
            </w:pPr>
            <w:r>
              <w:rPr>
                <w:rFonts w:hint="eastAsia" w:ascii="宋体" w:hAnsi="宋体" w:eastAsia="宋体" w:cs="宋体"/>
                <w:color w:val="000000"/>
                <w:spacing w:val="0"/>
                <w:sz w:val="19"/>
                <w:szCs w:val="19"/>
              </w:rPr>
              <w:t>规格型号</w:t>
            </w:r>
          </w:p>
        </w:tc>
        <w:tc>
          <w:tcPr>
            <w:tcW w:w="210"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E0ECE1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75" w:afterAutospacing="0"/>
              <w:ind w:left="75" w:right="0"/>
              <w:rPr>
                <w:color w:val="000000"/>
              </w:rPr>
            </w:pPr>
            <w:r>
              <w:rPr>
                <w:rFonts w:hint="eastAsia" w:ascii="宋体" w:hAnsi="宋体" w:eastAsia="宋体" w:cs="宋体"/>
                <w:color w:val="000000"/>
                <w:spacing w:val="0"/>
                <w:sz w:val="19"/>
                <w:szCs w:val="19"/>
              </w:rPr>
              <w:t>计量单位</w:t>
            </w:r>
          </w:p>
        </w:tc>
        <w:tc>
          <w:tcPr>
            <w:tcW w:w="120"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91F3A8E">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75" w:afterAutospacing="0"/>
              <w:ind w:left="45" w:right="0"/>
              <w:rPr>
                <w:color w:val="000000"/>
              </w:rPr>
            </w:pPr>
            <w:r>
              <w:rPr>
                <w:rFonts w:hint="eastAsia" w:ascii="宋体" w:hAnsi="宋体" w:eastAsia="宋体" w:cs="宋体"/>
                <w:color w:val="000000"/>
                <w:spacing w:val="0"/>
                <w:sz w:val="19"/>
                <w:szCs w:val="19"/>
              </w:rPr>
              <w:t>数量</w:t>
            </w:r>
          </w:p>
        </w:tc>
        <w:tc>
          <w:tcPr>
            <w:tcW w:w="330"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B42614D">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75" w:afterAutospacing="0"/>
              <w:ind w:left="525" w:right="0"/>
              <w:rPr>
                <w:color w:val="000000"/>
              </w:rPr>
            </w:pPr>
            <w:r>
              <w:rPr>
                <w:rFonts w:hint="eastAsia" w:ascii="宋体" w:hAnsi="宋体" w:eastAsia="宋体" w:cs="宋体"/>
                <w:color w:val="000000"/>
                <w:spacing w:val="0"/>
                <w:sz w:val="19"/>
                <w:szCs w:val="19"/>
              </w:rPr>
              <w:t>备注</w:t>
            </w:r>
          </w:p>
        </w:tc>
      </w:tr>
      <w:tr w14:paraId="52860843">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15" w:type="dxa"/>
            <w:left w:w="15" w:type="dxa"/>
            <w:bottom w:w="15" w:type="dxa"/>
            <w:right w:w="15" w:type="dxa"/>
          </w:tblCellMar>
        </w:tblPrEx>
        <w:trPr>
          <w:trHeight w:val="525" w:hRule="atLeast"/>
        </w:trPr>
        <w:tc>
          <w:tcPr>
            <w:tcW w:w="12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2403FE6">
            <w:pPr>
              <w:rPr>
                <w:rFonts w:hint="eastAsia" w:ascii="宋体"/>
                <w:sz w:val="24"/>
                <w:szCs w:val="24"/>
              </w:rPr>
            </w:pPr>
          </w:p>
        </w:tc>
        <w:tc>
          <w:tcPr>
            <w:tcW w:w="37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2B60938">
            <w:pPr>
              <w:rPr>
                <w:rFonts w:hint="eastAsia" w:ascii="宋体"/>
                <w:sz w:val="24"/>
                <w:szCs w:val="24"/>
              </w:rPr>
            </w:pPr>
          </w:p>
        </w:tc>
        <w:tc>
          <w:tcPr>
            <w:tcW w:w="315"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8AC5099">
            <w:pPr>
              <w:rPr>
                <w:rFonts w:hint="eastAsia" w:ascii="宋体"/>
                <w:sz w:val="24"/>
                <w:szCs w:val="24"/>
              </w:rPr>
            </w:pPr>
          </w:p>
        </w:tc>
        <w:tc>
          <w:tcPr>
            <w:tcW w:w="21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2847BA4">
            <w:pPr>
              <w:rPr>
                <w:rFonts w:hint="eastAsia" w:ascii="宋体"/>
                <w:sz w:val="24"/>
                <w:szCs w:val="24"/>
              </w:rPr>
            </w:pPr>
          </w:p>
        </w:tc>
        <w:tc>
          <w:tcPr>
            <w:tcW w:w="12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72B3929">
            <w:pPr>
              <w:rPr>
                <w:rFonts w:hint="eastAsia" w:ascii="宋体"/>
                <w:sz w:val="24"/>
                <w:szCs w:val="24"/>
              </w:rPr>
            </w:pPr>
          </w:p>
        </w:tc>
        <w:tc>
          <w:tcPr>
            <w:tcW w:w="33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1335E88">
            <w:pPr>
              <w:rPr>
                <w:rFonts w:hint="eastAsia" w:ascii="宋体"/>
                <w:sz w:val="24"/>
                <w:szCs w:val="24"/>
              </w:rPr>
            </w:pPr>
          </w:p>
        </w:tc>
      </w:tr>
      <w:tr w14:paraId="52B438BE">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35" w:hRule="atLeast"/>
        </w:trPr>
        <w:tc>
          <w:tcPr>
            <w:tcW w:w="12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6E5B8AC">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35" w:beforeAutospacing="0" w:after="75" w:afterAutospacing="0"/>
              <w:ind w:left="210" w:right="0"/>
              <w:rPr>
                <w:color w:val="000000"/>
              </w:rPr>
            </w:pPr>
            <w:r>
              <w:rPr>
                <w:rFonts w:hint="eastAsia" w:ascii="宋体" w:hAnsi="宋体" w:eastAsia="宋体" w:cs="宋体"/>
                <w:color w:val="000000"/>
                <w:sz w:val="19"/>
                <w:szCs w:val="19"/>
              </w:rPr>
              <w:t>1</w:t>
            </w:r>
          </w:p>
        </w:tc>
        <w:tc>
          <w:tcPr>
            <w:tcW w:w="37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F83F878">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75" w:afterAutospacing="0"/>
              <w:ind w:left="15" w:right="270"/>
              <w:rPr>
                <w:color w:val="000000"/>
              </w:rPr>
            </w:pPr>
            <w:r>
              <w:rPr>
                <w:rFonts w:hint="eastAsia" w:ascii="宋体" w:hAnsi="宋体" w:eastAsia="宋体" w:cs="宋体"/>
                <w:color w:val="000000"/>
                <w:spacing w:val="0"/>
                <w:sz w:val="19"/>
                <w:szCs w:val="19"/>
              </w:rPr>
              <w:t>温湿度风速检测杆</w:t>
            </w:r>
          </w:p>
        </w:tc>
        <w:tc>
          <w:tcPr>
            <w:tcW w:w="3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DADD41D">
            <w:pPr>
              <w:keepNext w:val="0"/>
              <w:keepLines w:val="0"/>
              <w:widowControl/>
              <w:suppressLineNumbers w:val="0"/>
              <w:jc w:val="left"/>
            </w:pPr>
          </w:p>
        </w:tc>
        <w:tc>
          <w:tcPr>
            <w:tcW w:w="2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1E4A02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20" w:beforeAutospacing="0" w:after="75" w:afterAutospacing="0"/>
              <w:ind w:left="345" w:right="0"/>
              <w:rPr>
                <w:color w:val="000000"/>
              </w:rPr>
            </w:pPr>
            <w:r>
              <w:rPr>
                <w:rFonts w:hint="eastAsia" w:ascii="宋体" w:hAnsi="宋体" w:eastAsia="宋体" w:cs="宋体"/>
                <w:color w:val="000000"/>
                <w:sz w:val="19"/>
                <w:szCs w:val="19"/>
              </w:rPr>
              <w:t>个</w:t>
            </w:r>
          </w:p>
        </w:tc>
        <w:tc>
          <w:tcPr>
            <w:tcW w:w="12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725392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35" w:beforeAutospacing="0" w:after="75" w:afterAutospacing="0"/>
              <w:ind w:left="210" w:right="0"/>
              <w:rPr>
                <w:color w:val="000000"/>
              </w:rPr>
            </w:pPr>
            <w:r>
              <w:rPr>
                <w:rFonts w:hint="eastAsia" w:ascii="宋体" w:hAnsi="宋体" w:eastAsia="宋体" w:cs="宋体"/>
                <w:color w:val="000000"/>
                <w:sz w:val="19"/>
                <w:szCs w:val="19"/>
              </w:rPr>
              <w:t>1</w:t>
            </w:r>
          </w:p>
        </w:tc>
        <w:tc>
          <w:tcPr>
            <w:tcW w:w="3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8E5BE37">
            <w:pPr>
              <w:keepNext w:val="0"/>
              <w:keepLines w:val="0"/>
              <w:widowControl/>
              <w:suppressLineNumbers w:val="0"/>
              <w:jc w:val="left"/>
            </w:pPr>
          </w:p>
        </w:tc>
      </w:tr>
      <w:tr w14:paraId="17AB9C6E">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85" w:hRule="atLeast"/>
        </w:trPr>
        <w:tc>
          <w:tcPr>
            <w:tcW w:w="12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FA3174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10" w:right="0"/>
              <w:rPr>
                <w:color w:val="000000"/>
              </w:rPr>
            </w:pPr>
            <w:r>
              <w:rPr>
                <w:rFonts w:hint="eastAsia" w:ascii="宋体" w:hAnsi="宋体" w:eastAsia="宋体" w:cs="宋体"/>
                <w:color w:val="000000"/>
                <w:sz w:val="19"/>
                <w:szCs w:val="19"/>
              </w:rPr>
              <w:t>2</w:t>
            </w:r>
          </w:p>
        </w:tc>
        <w:tc>
          <w:tcPr>
            <w:tcW w:w="37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F8D81F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太阳能路灯</w:t>
            </w:r>
          </w:p>
        </w:tc>
        <w:tc>
          <w:tcPr>
            <w:tcW w:w="3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1A877A7">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570" w:right="0"/>
              <w:rPr>
                <w:color w:val="000000"/>
              </w:rPr>
            </w:pPr>
            <w:r>
              <w:rPr>
                <w:rFonts w:hint="eastAsia" w:ascii="宋体" w:hAnsi="宋体" w:eastAsia="宋体" w:cs="宋体"/>
                <w:color w:val="000000"/>
                <w:spacing w:val="0"/>
                <w:sz w:val="19"/>
                <w:szCs w:val="19"/>
              </w:rPr>
              <w:t>高10m</w:t>
            </w:r>
          </w:p>
        </w:tc>
        <w:tc>
          <w:tcPr>
            <w:tcW w:w="2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A8049D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345" w:right="0"/>
              <w:rPr>
                <w:color w:val="000000"/>
              </w:rPr>
            </w:pPr>
            <w:r>
              <w:rPr>
                <w:rFonts w:hint="eastAsia" w:ascii="宋体" w:hAnsi="宋体" w:eastAsia="宋体" w:cs="宋体"/>
                <w:color w:val="000000"/>
                <w:sz w:val="19"/>
                <w:szCs w:val="19"/>
              </w:rPr>
              <w:t>个</w:t>
            </w:r>
          </w:p>
        </w:tc>
        <w:tc>
          <w:tcPr>
            <w:tcW w:w="12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3BDC8F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10" w:right="0"/>
              <w:rPr>
                <w:color w:val="000000"/>
              </w:rPr>
            </w:pPr>
            <w:r>
              <w:rPr>
                <w:rFonts w:hint="eastAsia" w:ascii="宋体" w:hAnsi="宋体" w:eastAsia="宋体" w:cs="宋体"/>
                <w:color w:val="000000"/>
                <w:sz w:val="19"/>
                <w:szCs w:val="19"/>
              </w:rPr>
              <w:t>4</w:t>
            </w:r>
          </w:p>
        </w:tc>
        <w:tc>
          <w:tcPr>
            <w:tcW w:w="3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7671AA0">
            <w:pPr>
              <w:keepNext w:val="0"/>
              <w:keepLines w:val="0"/>
              <w:widowControl/>
              <w:suppressLineNumbers w:val="0"/>
              <w:jc w:val="left"/>
            </w:pPr>
          </w:p>
        </w:tc>
      </w:tr>
      <w:tr w14:paraId="2D01D517">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85" w:hRule="atLeast"/>
        </w:trPr>
        <w:tc>
          <w:tcPr>
            <w:tcW w:w="12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3E666B3">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10" w:right="0"/>
              <w:rPr>
                <w:color w:val="000000"/>
              </w:rPr>
            </w:pPr>
            <w:r>
              <w:rPr>
                <w:rFonts w:hint="eastAsia" w:ascii="宋体" w:hAnsi="宋体" w:eastAsia="宋体" w:cs="宋体"/>
                <w:color w:val="000000"/>
                <w:sz w:val="19"/>
                <w:szCs w:val="19"/>
              </w:rPr>
              <w:t>3</w:t>
            </w:r>
          </w:p>
        </w:tc>
        <w:tc>
          <w:tcPr>
            <w:tcW w:w="37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C1D022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废弃伸缩门</w:t>
            </w:r>
          </w:p>
        </w:tc>
        <w:tc>
          <w:tcPr>
            <w:tcW w:w="3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F620AF5">
            <w:pPr>
              <w:keepNext w:val="0"/>
              <w:keepLines w:val="0"/>
              <w:widowControl/>
              <w:suppressLineNumbers w:val="0"/>
              <w:jc w:val="left"/>
            </w:pPr>
          </w:p>
        </w:tc>
        <w:tc>
          <w:tcPr>
            <w:tcW w:w="2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5DFCBD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05" w:beforeAutospacing="0" w:after="75" w:afterAutospacing="0"/>
              <w:ind w:left="345" w:right="0"/>
              <w:rPr>
                <w:color w:val="000000"/>
              </w:rPr>
            </w:pPr>
            <w:r>
              <w:rPr>
                <w:rFonts w:hint="eastAsia" w:ascii="宋体" w:hAnsi="宋体" w:eastAsia="宋体" w:cs="宋体"/>
                <w:color w:val="000000"/>
                <w:spacing w:val="0"/>
                <w:sz w:val="19"/>
                <w:szCs w:val="19"/>
              </w:rPr>
              <w:t>KG</w:t>
            </w:r>
          </w:p>
        </w:tc>
        <w:tc>
          <w:tcPr>
            <w:tcW w:w="12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EAE12B2">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105" w:right="0"/>
              <w:rPr>
                <w:color w:val="000000"/>
              </w:rPr>
            </w:pPr>
            <w:r>
              <w:rPr>
                <w:rFonts w:hint="eastAsia" w:ascii="宋体" w:hAnsi="宋体" w:eastAsia="宋体" w:cs="宋体"/>
                <w:color w:val="000000"/>
                <w:spacing w:val="0"/>
                <w:sz w:val="19"/>
                <w:szCs w:val="19"/>
              </w:rPr>
              <w:t>150</w:t>
            </w:r>
          </w:p>
        </w:tc>
        <w:tc>
          <w:tcPr>
            <w:tcW w:w="3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9883626">
            <w:pPr>
              <w:keepNext w:val="0"/>
              <w:keepLines w:val="0"/>
              <w:widowControl/>
              <w:suppressLineNumbers w:val="0"/>
              <w:jc w:val="left"/>
            </w:pPr>
          </w:p>
        </w:tc>
      </w:tr>
      <w:tr w14:paraId="2A4E42AE">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85" w:hRule="atLeast"/>
        </w:trPr>
        <w:tc>
          <w:tcPr>
            <w:tcW w:w="12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752522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10" w:right="0"/>
              <w:rPr>
                <w:color w:val="000000"/>
              </w:rPr>
            </w:pPr>
            <w:r>
              <w:rPr>
                <w:rFonts w:hint="eastAsia" w:ascii="宋体" w:hAnsi="宋体" w:eastAsia="宋体" w:cs="宋体"/>
                <w:color w:val="000000"/>
                <w:sz w:val="19"/>
                <w:szCs w:val="19"/>
              </w:rPr>
              <w:t>4</w:t>
            </w:r>
          </w:p>
        </w:tc>
        <w:tc>
          <w:tcPr>
            <w:tcW w:w="37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14151AD">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废弃展板</w:t>
            </w:r>
          </w:p>
        </w:tc>
        <w:tc>
          <w:tcPr>
            <w:tcW w:w="3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FCB7B6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435" w:right="0"/>
              <w:rPr>
                <w:color w:val="000000"/>
              </w:rPr>
            </w:pPr>
            <w:r>
              <w:rPr>
                <w:rFonts w:hint="eastAsia" w:ascii="宋体" w:hAnsi="宋体" w:eastAsia="宋体" w:cs="宋体"/>
                <w:color w:val="000000"/>
                <w:spacing w:val="0"/>
                <w:sz w:val="19"/>
                <w:szCs w:val="19"/>
              </w:rPr>
              <w:t>2.5*1.5m</w:t>
            </w:r>
          </w:p>
        </w:tc>
        <w:tc>
          <w:tcPr>
            <w:tcW w:w="2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760F47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345" w:right="0"/>
              <w:rPr>
                <w:color w:val="000000"/>
              </w:rPr>
            </w:pPr>
            <w:r>
              <w:rPr>
                <w:rFonts w:hint="eastAsia" w:ascii="宋体" w:hAnsi="宋体" w:eastAsia="宋体" w:cs="宋体"/>
                <w:color w:val="000000"/>
                <w:sz w:val="19"/>
                <w:szCs w:val="19"/>
              </w:rPr>
              <w:t>个</w:t>
            </w:r>
          </w:p>
        </w:tc>
        <w:tc>
          <w:tcPr>
            <w:tcW w:w="12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186303E">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10" w:right="0"/>
              <w:rPr>
                <w:color w:val="000000"/>
              </w:rPr>
            </w:pPr>
            <w:r>
              <w:rPr>
                <w:rFonts w:hint="eastAsia" w:ascii="宋体" w:hAnsi="宋体" w:eastAsia="宋体" w:cs="宋体"/>
                <w:color w:val="000000"/>
                <w:sz w:val="19"/>
                <w:szCs w:val="19"/>
              </w:rPr>
              <w:t>3</w:t>
            </w:r>
          </w:p>
        </w:tc>
        <w:tc>
          <w:tcPr>
            <w:tcW w:w="3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C9EC2BC">
            <w:pPr>
              <w:keepNext w:val="0"/>
              <w:keepLines w:val="0"/>
              <w:widowControl/>
              <w:suppressLineNumbers w:val="0"/>
              <w:jc w:val="left"/>
            </w:pPr>
          </w:p>
        </w:tc>
      </w:tr>
      <w:tr w14:paraId="5A0A3D93">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70" w:hRule="atLeast"/>
        </w:trPr>
        <w:tc>
          <w:tcPr>
            <w:tcW w:w="12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EF4EC0C">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75" w:afterAutospacing="0"/>
              <w:ind w:left="210" w:right="0"/>
              <w:rPr>
                <w:color w:val="000000"/>
              </w:rPr>
            </w:pPr>
            <w:r>
              <w:rPr>
                <w:rFonts w:hint="eastAsia" w:ascii="宋体" w:hAnsi="宋体" w:eastAsia="宋体" w:cs="宋体"/>
                <w:color w:val="000000"/>
                <w:sz w:val="19"/>
                <w:szCs w:val="19"/>
              </w:rPr>
              <w:t>5</w:t>
            </w:r>
          </w:p>
        </w:tc>
        <w:tc>
          <w:tcPr>
            <w:tcW w:w="37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CDE8C2D">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钢架</w:t>
            </w:r>
          </w:p>
        </w:tc>
        <w:tc>
          <w:tcPr>
            <w:tcW w:w="315"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CBF4729">
            <w:pPr>
              <w:keepNext w:val="0"/>
              <w:keepLines w:val="0"/>
              <w:widowControl/>
              <w:suppressLineNumbers w:val="0"/>
              <w:jc w:val="left"/>
            </w:pPr>
          </w:p>
        </w:tc>
        <w:tc>
          <w:tcPr>
            <w:tcW w:w="2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F533D3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75" w:afterAutospacing="0"/>
              <w:ind w:left="405" w:right="0"/>
              <w:rPr>
                <w:color w:val="000000"/>
              </w:rPr>
            </w:pPr>
            <w:r>
              <w:rPr>
                <w:rFonts w:hint="eastAsia" w:ascii="宋体" w:hAnsi="宋体" w:eastAsia="宋体" w:cs="宋体"/>
                <w:color w:val="000000"/>
                <w:sz w:val="19"/>
                <w:szCs w:val="19"/>
              </w:rPr>
              <w:t>t</w:t>
            </w:r>
          </w:p>
        </w:tc>
        <w:tc>
          <w:tcPr>
            <w:tcW w:w="12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4056AF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75" w:afterAutospacing="0"/>
              <w:ind w:left="105" w:right="0"/>
              <w:rPr>
                <w:color w:val="000000"/>
              </w:rPr>
            </w:pPr>
            <w:r>
              <w:rPr>
                <w:rFonts w:hint="eastAsia" w:ascii="宋体" w:hAnsi="宋体" w:eastAsia="宋体" w:cs="宋体"/>
                <w:color w:val="000000"/>
                <w:spacing w:val="0"/>
                <w:sz w:val="19"/>
                <w:szCs w:val="19"/>
              </w:rPr>
              <w:t>230</w:t>
            </w:r>
          </w:p>
        </w:tc>
        <w:tc>
          <w:tcPr>
            <w:tcW w:w="3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AB89105">
            <w:pPr>
              <w:keepNext w:val="0"/>
              <w:keepLines w:val="0"/>
              <w:widowControl/>
              <w:suppressLineNumbers w:val="0"/>
              <w:jc w:val="left"/>
            </w:pPr>
          </w:p>
        </w:tc>
      </w:tr>
    </w:tbl>
    <w:p w14:paraId="13F4298B">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rPr>
          <w:color w:val="000000"/>
        </w:rPr>
      </w:pPr>
      <w:r>
        <w:rPr>
          <w:rFonts w:hint="eastAsia" w:ascii="宋体" w:hAnsi="宋体" w:eastAsia="宋体" w:cs="宋体"/>
          <w:i w:val="0"/>
          <w:iCs w:val="0"/>
          <w:caps w:val="0"/>
          <w:color w:val="000000"/>
          <w:spacing w:val="0"/>
          <w:sz w:val="28"/>
          <w:szCs w:val="28"/>
          <w:shd w:val="clear" w:fill="FFFFFF"/>
        </w:rPr>
        <w:t> </w:t>
      </w:r>
    </w:p>
    <w:p w14:paraId="3DFDFF85">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w:t>
      </w:r>
      <w:r>
        <w:rPr>
          <w:rFonts w:hint="eastAsia" w:ascii="宋体" w:hAnsi="宋体" w:eastAsia="宋体" w:cs="宋体"/>
          <w:i w:val="0"/>
          <w:iCs w:val="0"/>
          <w:caps w:val="0"/>
          <w:color w:val="000000"/>
          <w:spacing w:val="0"/>
          <w:sz w:val="28"/>
          <w:szCs w:val="28"/>
          <w:shd w:val="clear" w:fill="FFFFFF"/>
        </w:rPr>
        <w:t>4）生物性生物资产：</w:t>
      </w:r>
    </w:p>
    <w:tbl>
      <w:tblPr>
        <w:tblStyle w:val="16"/>
        <w:tblpPr w:leftFromText="180" w:rightFromText="180" w:vertAnchor="text" w:horzAnchor="page" w:tblpX="76" w:tblpY="1946"/>
        <w:tblOverlap w:val="never"/>
        <w:tblW w:w="17550" w:type="dxa"/>
        <w:tblInd w:w="0"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Layout w:type="autofit"/>
        <w:tblCellMar>
          <w:top w:w="15" w:type="dxa"/>
          <w:left w:w="15" w:type="dxa"/>
          <w:bottom w:w="15" w:type="dxa"/>
          <w:right w:w="15" w:type="dxa"/>
        </w:tblCellMar>
      </w:tblPr>
      <w:tblGrid>
        <w:gridCol w:w="1810"/>
        <w:gridCol w:w="2586"/>
        <w:gridCol w:w="5930"/>
        <w:gridCol w:w="1866"/>
        <w:gridCol w:w="2494"/>
        <w:gridCol w:w="2864"/>
      </w:tblGrid>
      <w:tr w14:paraId="0421AB30">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465" w:hRule="atLeast"/>
        </w:trPr>
        <w:tc>
          <w:tcPr>
            <w:tcW w:w="1810"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BBC8E75">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95" w:beforeAutospacing="0" w:after="75" w:afterAutospacing="0"/>
              <w:ind w:left="60" w:right="0"/>
              <w:rPr>
                <w:color w:val="000000"/>
              </w:rPr>
            </w:pPr>
            <w:r>
              <w:rPr>
                <w:rFonts w:hint="eastAsia" w:ascii="宋体" w:hAnsi="宋体" w:eastAsia="宋体" w:cs="宋体"/>
                <w:color w:val="000000"/>
                <w:spacing w:val="0"/>
                <w:sz w:val="19"/>
                <w:szCs w:val="19"/>
              </w:rPr>
              <w:t>序号</w:t>
            </w:r>
          </w:p>
        </w:tc>
        <w:tc>
          <w:tcPr>
            <w:tcW w:w="2586"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EDA9E0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95" w:beforeAutospacing="0" w:after="75" w:afterAutospacing="0"/>
              <w:ind w:left="360" w:right="0"/>
              <w:rPr>
                <w:color w:val="000000"/>
              </w:rPr>
            </w:pPr>
            <w:r>
              <w:rPr>
                <w:rFonts w:hint="eastAsia" w:ascii="宋体" w:hAnsi="宋体" w:eastAsia="宋体" w:cs="宋体"/>
                <w:color w:val="000000"/>
                <w:spacing w:val="0"/>
                <w:sz w:val="19"/>
                <w:szCs w:val="19"/>
              </w:rPr>
              <w:t>种类</w:t>
            </w:r>
          </w:p>
        </w:tc>
        <w:tc>
          <w:tcPr>
            <w:tcW w:w="5930"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39BB823">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95" w:beforeAutospacing="0" w:after="75" w:afterAutospacing="0"/>
              <w:ind w:left="705" w:right="0"/>
              <w:rPr>
                <w:color w:val="000000"/>
              </w:rPr>
            </w:pPr>
            <w:r>
              <w:rPr>
                <w:rFonts w:hint="eastAsia" w:ascii="宋体" w:hAnsi="宋体" w:eastAsia="宋体" w:cs="宋体"/>
                <w:color w:val="000000"/>
                <w:spacing w:val="0"/>
                <w:sz w:val="19"/>
                <w:szCs w:val="19"/>
              </w:rPr>
              <w:t>群别</w:t>
            </w:r>
          </w:p>
        </w:tc>
        <w:tc>
          <w:tcPr>
            <w:tcW w:w="1866"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5E3955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75" w:afterAutospacing="0"/>
              <w:ind w:left="0" w:right="0"/>
              <w:rPr>
                <w:color w:val="000000"/>
              </w:rPr>
            </w:pPr>
            <w:r>
              <w:rPr>
                <w:rFonts w:hint="eastAsia" w:ascii="宋体" w:hAnsi="宋体" w:eastAsia="宋体" w:cs="宋体"/>
                <w:color w:val="000000"/>
                <w:spacing w:val="0"/>
                <w:sz w:val="19"/>
                <w:szCs w:val="19"/>
              </w:rPr>
              <w:t>计量单位</w:t>
            </w:r>
          </w:p>
        </w:tc>
        <w:tc>
          <w:tcPr>
            <w:tcW w:w="2494"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20EA357">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95" w:beforeAutospacing="0" w:after="75" w:afterAutospacing="0"/>
              <w:ind w:left="195" w:right="0"/>
              <w:rPr>
                <w:color w:val="000000"/>
              </w:rPr>
            </w:pPr>
            <w:r>
              <w:rPr>
                <w:rFonts w:hint="eastAsia" w:ascii="宋体" w:hAnsi="宋体" w:eastAsia="宋体" w:cs="宋体"/>
                <w:color w:val="000000"/>
                <w:spacing w:val="0"/>
                <w:sz w:val="19"/>
                <w:szCs w:val="19"/>
              </w:rPr>
              <w:t>数量</w:t>
            </w:r>
          </w:p>
        </w:tc>
        <w:tc>
          <w:tcPr>
            <w:tcW w:w="2864" w:type="dxa"/>
            <w:vMerge w:val="restart"/>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3C04F6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95" w:beforeAutospacing="0" w:after="75" w:afterAutospacing="0"/>
              <w:ind w:left="435" w:right="0"/>
              <w:rPr>
                <w:color w:val="000000"/>
              </w:rPr>
            </w:pPr>
            <w:r>
              <w:rPr>
                <w:rFonts w:hint="eastAsia" w:ascii="宋体" w:hAnsi="宋体" w:eastAsia="宋体" w:cs="宋体"/>
                <w:color w:val="000000"/>
                <w:spacing w:val="0"/>
                <w:sz w:val="19"/>
                <w:szCs w:val="19"/>
              </w:rPr>
              <w:t>备注</w:t>
            </w:r>
          </w:p>
        </w:tc>
      </w:tr>
      <w:tr w14:paraId="41735924">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25" w:hRule="atLeast"/>
        </w:trPr>
        <w:tc>
          <w:tcPr>
            <w:tcW w:w="181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7A06008">
            <w:pPr>
              <w:rPr>
                <w:rFonts w:hint="eastAsia" w:ascii="宋体"/>
                <w:sz w:val="24"/>
                <w:szCs w:val="24"/>
              </w:rPr>
            </w:pPr>
          </w:p>
        </w:tc>
        <w:tc>
          <w:tcPr>
            <w:tcW w:w="2586"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A0679B5">
            <w:pPr>
              <w:rPr>
                <w:rFonts w:hint="eastAsia" w:ascii="宋体"/>
                <w:sz w:val="24"/>
                <w:szCs w:val="24"/>
              </w:rPr>
            </w:pPr>
          </w:p>
        </w:tc>
        <w:tc>
          <w:tcPr>
            <w:tcW w:w="5930"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9968DCD">
            <w:pPr>
              <w:rPr>
                <w:rFonts w:hint="eastAsia" w:ascii="宋体"/>
                <w:sz w:val="24"/>
                <w:szCs w:val="24"/>
              </w:rPr>
            </w:pPr>
          </w:p>
        </w:tc>
        <w:tc>
          <w:tcPr>
            <w:tcW w:w="1866"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A15B081">
            <w:pPr>
              <w:rPr>
                <w:rFonts w:hint="eastAsia" w:ascii="宋体"/>
                <w:sz w:val="24"/>
                <w:szCs w:val="24"/>
              </w:rPr>
            </w:pPr>
          </w:p>
        </w:tc>
        <w:tc>
          <w:tcPr>
            <w:tcW w:w="2494"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90CD697">
            <w:pPr>
              <w:rPr>
                <w:rFonts w:hint="eastAsia" w:ascii="宋体"/>
                <w:sz w:val="24"/>
                <w:szCs w:val="24"/>
              </w:rPr>
            </w:pPr>
          </w:p>
        </w:tc>
        <w:tc>
          <w:tcPr>
            <w:tcW w:w="2864" w:type="dxa"/>
            <w:vMerge w:val="continue"/>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1FBF554">
            <w:pPr>
              <w:rPr>
                <w:rFonts w:hint="eastAsia" w:ascii="宋体"/>
                <w:sz w:val="24"/>
                <w:szCs w:val="24"/>
              </w:rPr>
            </w:pPr>
          </w:p>
        </w:tc>
      </w:tr>
      <w:tr w14:paraId="2CFD413B">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15" w:type="dxa"/>
            <w:left w:w="15" w:type="dxa"/>
            <w:bottom w:w="15" w:type="dxa"/>
            <w:right w:w="15" w:type="dxa"/>
          </w:tblCellMar>
        </w:tblPrEx>
        <w:trPr>
          <w:trHeight w:val="285"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A25298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10" w:right="0"/>
              <w:rPr>
                <w:color w:val="000000"/>
              </w:rPr>
            </w:pPr>
            <w:r>
              <w:rPr>
                <w:rFonts w:hint="eastAsia" w:ascii="宋体" w:hAnsi="宋体" w:eastAsia="宋体" w:cs="宋体"/>
                <w:color w:val="000000"/>
                <w:sz w:val="19"/>
                <w:szCs w:val="19"/>
              </w:rPr>
              <w:t>1</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9F403A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梧桐树</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F1B60F2">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30"/>
                <w:sz w:val="19"/>
                <w:szCs w:val="19"/>
              </w:rPr>
              <w:t>胸径15</w:t>
            </w:r>
            <w:r>
              <w:rPr>
                <w:rFonts w:hint="eastAsia" w:ascii="宋体" w:hAnsi="宋体" w:eastAsia="宋体" w:cs="宋体"/>
                <w:color w:val="000000"/>
                <w:sz w:val="19"/>
                <w:szCs w:val="19"/>
              </w:rPr>
              <w:t>cm</w:t>
            </w:r>
            <w:r>
              <w:rPr>
                <w:rFonts w:hint="eastAsia" w:ascii="宋体" w:hAnsi="宋体" w:eastAsia="宋体" w:cs="宋体"/>
                <w:color w:val="000000"/>
                <w:spacing w:val="30"/>
                <w:sz w:val="19"/>
                <w:szCs w:val="19"/>
              </w:rPr>
              <w:t>,高8m</w:t>
            </w: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F0AADEE">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65" w:right="0"/>
              <w:rPr>
                <w:color w:val="000000"/>
              </w:rPr>
            </w:pPr>
            <w:r>
              <w:rPr>
                <w:rFonts w:hint="eastAsia" w:ascii="宋体" w:hAnsi="宋体" w:eastAsia="宋体" w:cs="宋体"/>
                <w:color w:val="000000"/>
                <w:sz w:val="19"/>
                <w:szCs w:val="19"/>
              </w:rPr>
              <w:t>棵</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F194C6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330" w:right="0"/>
              <w:rPr>
                <w:color w:val="000000"/>
              </w:rPr>
            </w:pPr>
            <w:r>
              <w:rPr>
                <w:rFonts w:hint="eastAsia" w:ascii="宋体" w:hAnsi="宋体" w:eastAsia="宋体" w:cs="宋体"/>
                <w:color w:val="000000"/>
                <w:sz w:val="19"/>
                <w:szCs w:val="19"/>
              </w:rPr>
              <w:t>1</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BF9C167">
            <w:pPr>
              <w:keepNext w:val="0"/>
              <w:keepLines w:val="0"/>
              <w:widowControl/>
              <w:suppressLineNumbers w:val="0"/>
              <w:jc w:val="left"/>
            </w:pPr>
          </w:p>
        </w:tc>
      </w:tr>
      <w:tr w14:paraId="480EB17F">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25"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5C5A258">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75" w:afterAutospacing="0"/>
              <w:ind w:left="210" w:right="0"/>
              <w:rPr>
                <w:color w:val="000000"/>
              </w:rPr>
            </w:pPr>
            <w:r>
              <w:rPr>
                <w:rFonts w:hint="eastAsia" w:ascii="宋体" w:hAnsi="宋体" w:eastAsia="宋体" w:cs="宋体"/>
                <w:color w:val="000000"/>
                <w:sz w:val="19"/>
                <w:szCs w:val="19"/>
              </w:rPr>
              <w:t>2</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CA91D5E">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65" w:beforeAutospacing="0" w:after="75" w:afterAutospacing="0"/>
              <w:ind w:left="15" w:right="0"/>
              <w:rPr>
                <w:color w:val="000000"/>
              </w:rPr>
            </w:pPr>
            <w:r>
              <w:rPr>
                <w:rFonts w:hint="eastAsia" w:ascii="宋体" w:hAnsi="宋体" w:eastAsia="宋体" w:cs="宋体"/>
                <w:color w:val="000000"/>
                <w:spacing w:val="0"/>
                <w:sz w:val="19"/>
                <w:szCs w:val="19"/>
              </w:rPr>
              <w:t>合欢树</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46B5985">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30" w:beforeAutospacing="0" w:after="75" w:afterAutospacing="0"/>
              <w:ind w:left="15" w:right="585"/>
              <w:rPr>
                <w:color w:val="000000"/>
              </w:rPr>
            </w:pPr>
            <w:r>
              <w:rPr>
                <w:rFonts w:hint="eastAsia" w:ascii="宋体" w:hAnsi="宋体" w:eastAsia="宋体" w:cs="宋体"/>
                <w:color w:val="000000"/>
                <w:spacing w:val="0"/>
                <w:sz w:val="19"/>
                <w:szCs w:val="19"/>
              </w:rPr>
              <w:t>根茎30cm,胸径</w:t>
            </w:r>
            <w:r>
              <w:rPr>
                <w:rFonts w:hint="eastAsia" w:ascii="宋体" w:hAnsi="宋体" w:eastAsia="宋体" w:cs="宋体"/>
                <w:color w:val="000000"/>
                <w:sz w:val="19"/>
                <w:szCs w:val="19"/>
              </w:rPr>
              <w:t> </w:t>
            </w:r>
            <w:r>
              <w:rPr>
                <w:rFonts w:hint="eastAsia" w:ascii="宋体" w:hAnsi="宋体" w:eastAsia="宋体" w:cs="宋体"/>
                <w:color w:val="000000"/>
                <w:spacing w:val="0"/>
                <w:sz w:val="19"/>
                <w:szCs w:val="19"/>
              </w:rPr>
              <w:t>12cm,高7m</w:t>
            </w: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975343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65" w:beforeAutospacing="0" w:after="75" w:afterAutospacing="0"/>
              <w:ind w:left="165" w:right="0"/>
              <w:rPr>
                <w:color w:val="000000"/>
              </w:rPr>
            </w:pPr>
            <w:r>
              <w:rPr>
                <w:rFonts w:hint="eastAsia" w:ascii="宋体" w:hAnsi="宋体" w:eastAsia="宋体" w:cs="宋体"/>
                <w:color w:val="000000"/>
                <w:sz w:val="19"/>
                <w:szCs w:val="19"/>
              </w:rPr>
              <w:t>棵</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05541CE">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75" w:afterAutospacing="0"/>
              <w:ind w:left="330" w:right="0"/>
              <w:rPr>
                <w:color w:val="000000"/>
              </w:rPr>
            </w:pPr>
            <w:r>
              <w:rPr>
                <w:rFonts w:hint="eastAsia" w:ascii="宋体" w:hAnsi="宋体" w:eastAsia="宋体" w:cs="宋体"/>
                <w:color w:val="000000"/>
                <w:sz w:val="19"/>
                <w:szCs w:val="19"/>
              </w:rPr>
              <w:t>1</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3BD81C9">
            <w:pPr>
              <w:keepNext w:val="0"/>
              <w:keepLines w:val="0"/>
              <w:widowControl/>
              <w:suppressLineNumbers w:val="0"/>
              <w:jc w:val="left"/>
            </w:pPr>
          </w:p>
        </w:tc>
      </w:tr>
      <w:tr w14:paraId="1780D625">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15" w:type="dxa"/>
            <w:left w:w="15" w:type="dxa"/>
            <w:bottom w:w="15" w:type="dxa"/>
            <w:right w:w="15" w:type="dxa"/>
          </w:tblCellMar>
        </w:tblPrEx>
        <w:trPr>
          <w:trHeight w:val="285"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BE93265">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10" w:right="0"/>
              <w:rPr>
                <w:color w:val="000000"/>
              </w:rPr>
            </w:pPr>
            <w:r>
              <w:rPr>
                <w:rFonts w:hint="eastAsia" w:ascii="宋体" w:hAnsi="宋体" w:eastAsia="宋体" w:cs="宋体"/>
                <w:color w:val="000000"/>
                <w:sz w:val="19"/>
                <w:szCs w:val="19"/>
              </w:rPr>
              <w:t>3</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94B87D0">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桑树</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3348542">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根茎5cm,高3m</w:t>
            </w: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C2E9345">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65" w:right="0"/>
              <w:rPr>
                <w:color w:val="000000"/>
              </w:rPr>
            </w:pPr>
            <w:r>
              <w:rPr>
                <w:rFonts w:hint="eastAsia" w:ascii="宋体" w:hAnsi="宋体" w:eastAsia="宋体" w:cs="宋体"/>
                <w:color w:val="000000"/>
                <w:sz w:val="19"/>
                <w:szCs w:val="19"/>
              </w:rPr>
              <w:t>棵</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498EE4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330" w:right="0"/>
              <w:rPr>
                <w:color w:val="000000"/>
              </w:rPr>
            </w:pPr>
            <w:r>
              <w:rPr>
                <w:rFonts w:hint="eastAsia" w:ascii="宋体" w:hAnsi="宋体" w:eastAsia="宋体" w:cs="宋体"/>
                <w:color w:val="000000"/>
                <w:sz w:val="19"/>
                <w:szCs w:val="19"/>
              </w:rPr>
              <w:t>5</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C87A2E0">
            <w:pPr>
              <w:keepNext w:val="0"/>
              <w:keepLines w:val="0"/>
              <w:widowControl/>
              <w:suppressLineNumbers w:val="0"/>
              <w:jc w:val="left"/>
            </w:pPr>
          </w:p>
        </w:tc>
      </w:tr>
      <w:tr w14:paraId="1EB6266C">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85"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E4F275D">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10" w:right="0"/>
              <w:rPr>
                <w:color w:val="000000"/>
              </w:rPr>
            </w:pPr>
            <w:r>
              <w:rPr>
                <w:rFonts w:hint="eastAsia" w:ascii="宋体" w:hAnsi="宋体" w:eastAsia="宋体" w:cs="宋体"/>
                <w:color w:val="000000"/>
                <w:sz w:val="19"/>
                <w:szCs w:val="19"/>
              </w:rPr>
              <w:t>4</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07FC00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合欢树</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EB99A75">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30"/>
                <w:sz w:val="19"/>
                <w:szCs w:val="19"/>
              </w:rPr>
              <w:t>胸径18</w:t>
            </w:r>
            <w:r>
              <w:rPr>
                <w:rFonts w:hint="eastAsia" w:ascii="宋体" w:hAnsi="宋体" w:eastAsia="宋体" w:cs="宋体"/>
                <w:color w:val="000000"/>
                <w:sz w:val="19"/>
                <w:szCs w:val="19"/>
              </w:rPr>
              <w:t>cm</w:t>
            </w:r>
            <w:r>
              <w:rPr>
                <w:rFonts w:hint="eastAsia" w:ascii="宋体" w:hAnsi="宋体" w:eastAsia="宋体" w:cs="宋体"/>
                <w:color w:val="000000"/>
                <w:spacing w:val="30"/>
                <w:sz w:val="19"/>
                <w:szCs w:val="19"/>
              </w:rPr>
              <w:t>,高7m</w:t>
            </w: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7616BE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65" w:right="0"/>
              <w:rPr>
                <w:color w:val="000000"/>
              </w:rPr>
            </w:pPr>
            <w:r>
              <w:rPr>
                <w:rFonts w:hint="eastAsia" w:ascii="宋体" w:hAnsi="宋体" w:eastAsia="宋体" w:cs="宋体"/>
                <w:color w:val="000000"/>
                <w:sz w:val="19"/>
                <w:szCs w:val="19"/>
              </w:rPr>
              <w:t>棵</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FDA904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330" w:right="0"/>
              <w:rPr>
                <w:color w:val="000000"/>
              </w:rPr>
            </w:pPr>
            <w:r>
              <w:rPr>
                <w:rFonts w:hint="eastAsia" w:ascii="宋体" w:hAnsi="宋体" w:eastAsia="宋体" w:cs="宋体"/>
                <w:color w:val="000000"/>
                <w:sz w:val="19"/>
                <w:szCs w:val="19"/>
              </w:rPr>
              <w:t>1</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8125DC8">
            <w:pPr>
              <w:keepNext w:val="0"/>
              <w:keepLines w:val="0"/>
              <w:widowControl/>
              <w:suppressLineNumbers w:val="0"/>
              <w:jc w:val="left"/>
            </w:pPr>
          </w:p>
        </w:tc>
      </w:tr>
      <w:tr w14:paraId="5EB155C7">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85"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90062EA">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10" w:right="0"/>
              <w:rPr>
                <w:color w:val="000000"/>
              </w:rPr>
            </w:pPr>
            <w:r>
              <w:rPr>
                <w:rFonts w:hint="eastAsia" w:ascii="宋体" w:hAnsi="宋体" w:eastAsia="宋体" w:cs="宋体"/>
                <w:color w:val="000000"/>
                <w:sz w:val="19"/>
                <w:szCs w:val="19"/>
              </w:rPr>
              <w:t>5</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B5E4A35">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香樟树</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4053D7C">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胸径7cm,高3-4m</w:t>
            </w: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F0C47BE">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65" w:right="0"/>
              <w:rPr>
                <w:color w:val="000000"/>
              </w:rPr>
            </w:pPr>
            <w:r>
              <w:rPr>
                <w:rFonts w:hint="eastAsia" w:ascii="宋体" w:hAnsi="宋体" w:eastAsia="宋体" w:cs="宋体"/>
                <w:color w:val="000000"/>
                <w:sz w:val="19"/>
                <w:szCs w:val="19"/>
              </w:rPr>
              <w:t>棵</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964F6B2">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330" w:right="0"/>
              <w:rPr>
                <w:color w:val="000000"/>
              </w:rPr>
            </w:pPr>
            <w:r>
              <w:rPr>
                <w:rFonts w:hint="eastAsia" w:ascii="宋体" w:hAnsi="宋体" w:eastAsia="宋体" w:cs="宋体"/>
                <w:color w:val="000000"/>
                <w:sz w:val="19"/>
                <w:szCs w:val="19"/>
              </w:rPr>
              <w:t>6</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71ECA8C">
            <w:pPr>
              <w:keepNext w:val="0"/>
              <w:keepLines w:val="0"/>
              <w:widowControl/>
              <w:suppressLineNumbers w:val="0"/>
              <w:jc w:val="left"/>
            </w:pPr>
          </w:p>
        </w:tc>
      </w:tr>
      <w:tr w14:paraId="5F9F5373">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15" w:type="dxa"/>
            <w:left w:w="15" w:type="dxa"/>
            <w:bottom w:w="15" w:type="dxa"/>
            <w:right w:w="15" w:type="dxa"/>
          </w:tblCellMar>
        </w:tblPrEx>
        <w:trPr>
          <w:trHeight w:val="285"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8D837F2">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10" w:right="0"/>
              <w:rPr>
                <w:color w:val="000000"/>
              </w:rPr>
            </w:pPr>
            <w:r>
              <w:rPr>
                <w:rFonts w:hint="eastAsia" w:ascii="宋体" w:hAnsi="宋体" w:eastAsia="宋体" w:cs="宋体"/>
                <w:color w:val="000000"/>
                <w:sz w:val="19"/>
                <w:szCs w:val="19"/>
              </w:rPr>
              <w:t>6</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0919000">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香樟树</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08CDBE3">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30"/>
                <w:sz w:val="19"/>
                <w:szCs w:val="19"/>
              </w:rPr>
              <w:t>胸径10</w:t>
            </w:r>
            <w:r>
              <w:rPr>
                <w:rFonts w:hint="eastAsia" w:ascii="宋体" w:hAnsi="宋体" w:eastAsia="宋体" w:cs="宋体"/>
                <w:color w:val="000000"/>
                <w:sz w:val="19"/>
                <w:szCs w:val="19"/>
              </w:rPr>
              <w:t>cm</w:t>
            </w:r>
            <w:r>
              <w:rPr>
                <w:rFonts w:hint="eastAsia" w:ascii="宋体" w:hAnsi="宋体" w:eastAsia="宋体" w:cs="宋体"/>
                <w:color w:val="000000"/>
                <w:spacing w:val="30"/>
                <w:sz w:val="19"/>
                <w:szCs w:val="19"/>
              </w:rPr>
              <w:t>,高4m</w:t>
            </w: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F5C7BB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65" w:right="0"/>
              <w:rPr>
                <w:color w:val="000000"/>
              </w:rPr>
            </w:pPr>
            <w:r>
              <w:rPr>
                <w:rFonts w:hint="eastAsia" w:ascii="宋体" w:hAnsi="宋体" w:eastAsia="宋体" w:cs="宋体"/>
                <w:color w:val="000000"/>
                <w:sz w:val="19"/>
                <w:szCs w:val="19"/>
              </w:rPr>
              <w:t>棵</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049C65E">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330" w:right="0"/>
              <w:rPr>
                <w:color w:val="000000"/>
              </w:rPr>
            </w:pPr>
            <w:r>
              <w:rPr>
                <w:rFonts w:hint="eastAsia" w:ascii="宋体" w:hAnsi="宋体" w:eastAsia="宋体" w:cs="宋体"/>
                <w:color w:val="000000"/>
                <w:sz w:val="19"/>
                <w:szCs w:val="19"/>
              </w:rPr>
              <w:t>1</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FD2DDCB">
            <w:pPr>
              <w:keepNext w:val="0"/>
              <w:keepLines w:val="0"/>
              <w:widowControl/>
              <w:suppressLineNumbers w:val="0"/>
              <w:jc w:val="left"/>
            </w:pPr>
          </w:p>
        </w:tc>
      </w:tr>
      <w:tr w14:paraId="056127E6">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85"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157C62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10" w:right="0"/>
              <w:rPr>
                <w:color w:val="000000"/>
              </w:rPr>
            </w:pPr>
            <w:r>
              <w:rPr>
                <w:rFonts w:hint="eastAsia" w:ascii="宋体" w:hAnsi="宋体" w:eastAsia="宋体" w:cs="宋体"/>
                <w:color w:val="000000"/>
                <w:sz w:val="19"/>
                <w:szCs w:val="19"/>
              </w:rPr>
              <w:t>7</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8A4B2F2">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香樟树</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C8720BE">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胸径5cm,高2.5m</w:t>
            </w: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2409352">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65" w:right="0"/>
              <w:rPr>
                <w:color w:val="000000"/>
              </w:rPr>
            </w:pPr>
            <w:r>
              <w:rPr>
                <w:rFonts w:hint="eastAsia" w:ascii="宋体" w:hAnsi="宋体" w:eastAsia="宋体" w:cs="宋体"/>
                <w:color w:val="000000"/>
                <w:sz w:val="19"/>
                <w:szCs w:val="19"/>
              </w:rPr>
              <w:t>棵</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D194D3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330" w:right="0"/>
              <w:rPr>
                <w:color w:val="000000"/>
              </w:rPr>
            </w:pPr>
            <w:r>
              <w:rPr>
                <w:rFonts w:hint="eastAsia" w:ascii="宋体" w:hAnsi="宋体" w:eastAsia="宋体" w:cs="宋体"/>
                <w:color w:val="000000"/>
                <w:sz w:val="19"/>
                <w:szCs w:val="19"/>
              </w:rPr>
              <w:t>3</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E05D0EA">
            <w:pPr>
              <w:keepNext w:val="0"/>
              <w:keepLines w:val="0"/>
              <w:widowControl/>
              <w:suppressLineNumbers w:val="0"/>
              <w:jc w:val="left"/>
            </w:pPr>
          </w:p>
        </w:tc>
      </w:tr>
      <w:tr w14:paraId="793BBFF7">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85"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BBBEF7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10" w:right="0"/>
              <w:rPr>
                <w:color w:val="000000"/>
              </w:rPr>
            </w:pPr>
            <w:r>
              <w:rPr>
                <w:rFonts w:hint="eastAsia" w:ascii="宋体" w:hAnsi="宋体" w:eastAsia="宋体" w:cs="宋体"/>
                <w:color w:val="000000"/>
                <w:sz w:val="19"/>
                <w:szCs w:val="19"/>
              </w:rPr>
              <w:t>8</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BC7F4A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梧桐树</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D5E78D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胸径9cm,高3m</w:t>
            </w: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FC974ED">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65" w:right="0"/>
              <w:rPr>
                <w:color w:val="000000"/>
              </w:rPr>
            </w:pPr>
            <w:r>
              <w:rPr>
                <w:rFonts w:hint="eastAsia" w:ascii="宋体" w:hAnsi="宋体" w:eastAsia="宋体" w:cs="宋体"/>
                <w:color w:val="000000"/>
                <w:sz w:val="19"/>
                <w:szCs w:val="19"/>
              </w:rPr>
              <w:t>棵</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5E001DF">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330" w:right="0"/>
              <w:rPr>
                <w:color w:val="000000"/>
              </w:rPr>
            </w:pPr>
            <w:r>
              <w:rPr>
                <w:rFonts w:hint="eastAsia" w:ascii="宋体" w:hAnsi="宋体" w:eastAsia="宋体" w:cs="宋体"/>
                <w:color w:val="000000"/>
                <w:sz w:val="19"/>
                <w:szCs w:val="19"/>
              </w:rPr>
              <w:t>3</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87D392D">
            <w:pPr>
              <w:keepNext w:val="0"/>
              <w:keepLines w:val="0"/>
              <w:widowControl/>
              <w:suppressLineNumbers w:val="0"/>
              <w:jc w:val="left"/>
            </w:pPr>
          </w:p>
        </w:tc>
      </w:tr>
      <w:tr w14:paraId="3612E2B7">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85"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9D18CF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10" w:right="0"/>
              <w:rPr>
                <w:color w:val="000000"/>
              </w:rPr>
            </w:pPr>
            <w:r>
              <w:rPr>
                <w:rFonts w:hint="eastAsia" w:ascii="宋体" w:hAnsi="宋体" w:eastAsia="宋体" w:cs="宋体"/>
                <w:color w:val="000000"/>
                <w:sz w:val="19"/>
                <w:szCs w:val="19"/>
              </w:rPr>
              <w:t>9</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42B43B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杨树</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D81690D">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30"/>
                <w:sz w:val="19"/>
                <w:szCs w:val="19"/>
              </w:rPr>
              <w:t>胸径6</w:t>
            </w:r>
            <w:r>
              <w:rPr>
                <w:rFonts w:hint="eastAsia" w:ascii="宋体" w:hAnsi="宋体" w:eastAsia="宋体" w:cs="宋体"/>
                <w:color w:val="000000"/>
                <w:sz w:val="19"/>
                <w:szCs w:val="19"/>
              </w:rPr>
              <w:t>cm</w:t>
            </w:r>
            <w:r>
              <w:rPr>
                <w:rFonts w:hint="eastAsia" w:ascii="宋体" w:hAnsi="宋体" w:eastAsia="宋体" w:cs="宋体"/>
                <w:color w:val="000000"/>
                <w:spacing w:val="30"/>
                <w:sz w:val="19"/>
                <w:szCs w:val="19"/>
              </w:rPr>
              <w:t>,高3m</w:t>
            </w: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E5981FC">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65" w:right="0"/>
              <w:rPr>
                <w:color w:val="000000"/>
              </w:rPr>
            </w:pPr>
            <w:r>
              <w:rPr>
                <w:rFonts w:hint="eastAsia" w:ascii="宋体" w:hAnsi="宋体" w:eastAsia="宋体" w:cs="宋体"/>
                <w:color w:val="000000"/>
                <w:sz w:val="19"/>
                <w:szCs w:val="19"/>
              </w:rPr>
              <w:t>棵</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3F6A378">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330" w:right="0"/>
              <w:rPr>
                <w:color w:val="000000"/>
              </w:rPr>
            </w:pPr>
            <w:r>
              <w:rPr>
                <w:rFonts w:hint="eastAsia" w:ascii="宋体" w:hAnsi="宋体" w:eastAsia="宋体" w:cs="宋体"/>
                <w:color w:val="000000"/>
                <w:sz w:val="19"/>
                <w:szCs w:val="19"/>
              </w:rPr>
              <w:t>1</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F370321">
            <w:pPr>
              <w:keepNext w:val="0"/>
              <w:keepLines w:val="0"/>
              <w:widowControl/>
              <w:suppressLineNumbers w:val="0"/>
              <w:jc w:val="left"/>
            </w:pPr>
          </w:p>
        </w:tc>
      </w:tr>
      <w:tr w14:paraId="5C50F8FA">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85"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E287C53">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150" w:right="0"/>
              <w:rPr>
                <w:color w:val="000000"/>
              </w:rPr>
            </w:pPr>
            <w:r>
              <w:rPr>
                <w:rFonts w:hint="eastAsia" w:ascii="宋体" w:hAnsi="宋体" w:eastAsia="宋体" w:cs="宋体"/>
                <w:color w:val="000000"/>
                <w:spacing w:val="0"/>
                <w:sz w:val="19"/>
                <w:szCs w:val="19"/>
              </w:rPr>
              <w:t>10</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C3C0F75">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杨树</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1C0E3D0">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0"/>
                <w:sz w:val="19"/>
                <w:szCs w:val="19"/>
              </w:rPr>
              <w:t>胸径20cm,高10m</w:t>
            </w: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6518FB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65" w:right="0"/>
              <w:rPr>
                <w:color w:val="000000"/>
              </w:rPr>
            </w:pPr>
            <w:r>
              <w:rPr>
                <w:rFonts w:hint="eastAsia" w:ascii="宋体" w:hAnsi="宋体" w:eastAsia="宋体" w:cs="宋体"/>
                <w:color w:val="000000"/>
                <w:sz w:val="19"/>
                <w:szCs w:val="19"/>
              </w:rPr>
              <w:t>棵</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F831AD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330" w:right="0"/>
              <w:rPr>
                <w:color w:val="000000"/>
              </w:rPr>
            </w:pPr>
            <w:r>
              <w:rPr>
                <w:rFonts w:hint="eastAsia" w:ascii="宋体" w:hAnsi="宋体" w:eastAsia="宋体" w:cs="宋体"/>
                <w:color w:val="000000"/>
                <w:sz w:val="19"/>
                <w:szCs w:val="19"/>
              </w:rPr>
              <w:t>1</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6F6576B">
            <w:pPr>
              <w:keepNext w:val="0"/>
              <w:keepLines w:val="0"/>
              <w:widowControl/>
              <w:suppressLineNumbers w:val="0"/>
              <w:jc w:val="left"/>
            </w:pPr>
          </w:p>
        </w:tc>
      </w:tr>
      <w:tr w14:paraId="563D384C">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CellMar>
            <w:top w:w="15" w:type="dxa"/>
            <w:left w:w="15" w:type="dxa"/>
            <w:bottom w:w="15" w:type="dxa"/>
            <w:right w:w="15" w:type="dxa"/>
          </w:tblCellMar>
        </w:tblPrEx>
        <w:trPr>
          <w:trHeight w:val="570"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3826B5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75" w:afterAutospacing="0"/>
              <w:ind w:left="150" w:right="0"/>
              <w:rPr>
                <w:color w:val="000000"/>
              </w:rPr>
            </w:pPr>
            <w:r>
              <w:rPr>
                <w:rFonts w:hint="eastAsia" w:ascii="宋体" w:hAnsi="宋体" w:eastAsia="宋体" w:cs="宋体"/>
                <w:color w:val="000000"/>
                <w:spacing w:val="0"/>
                <w:sz w:val="19"/>
                <w:szCs w:val="19"/>
              </w:rPr>
              <w:t>11</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E914999">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95" w:beforeAutospacing="0" w:after="75" w:afterAutospacing="0"/>
              <w:ind w:left="15" w:right="0"/>
              <w:rPr>
                <w:color w:val="000000"/>
              </w:rPr>
            </w:pPr>
            <w:r>
              <w:rPr>
                <w:rFonts w:hint="eastAsia" w:ascii="宋体" w:hAnsi="宋体" w:eastAsia="宋体" w:cs="宋体"/>
                <w:color w:val="000000"/>
                <w:spacing w:val="0"/>
                <w:sz w:val="19"/>
                <w:szCs w:val="19"/>
              </w:rPr>
              <w:t>七叶树</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5371A5C">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line="189" w:lineRule="atLeast"/>
              <w:ind w:left="15" w:right="300"/>
              <w:rPr>
                <w:color w:val="000000"/>
              </w:rPr>
            </w:pPr>
            <w:r>
              <w:rPr>
                <w:rFonts w:hint="eastAsia" w:ascii="宋体" w:hAnsi="宋体" w:eastAsia="宋体" w:cs="宋体"/>
                <w:color w:val="000000"/>
                <w:spacing w:val="0"/>
                <w:sz w:val="19"/>
                <w:szCs w:val="19"/>
              </w:rPr>
              <w:t>胸径10-11cm,高4- 5m</w:t>
            </w: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FE1374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95" w:beforeAutospacing="0" w:after="75" w:afterAutospacing="0"/>
              <w:ind w:left="165" w:right="0"/>
              <w:rPr>
                <w:color w:val="000000"/>
              </w:rPr>
            </w:pPr>
            <w:r>
              <w:rPr>
                <w:rFonts w:hint="eastAsia" w:ascii="宋体" w:hAnsi="宋体" w:eastAsia="宋体" w:cs="宋体"/>
                <w:color w:val="000000"/>
                <w:sz w:val="19"/>
                <w:szCs w:val="19"/>
              </w:rPr>
              <w:t>棵</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1E937F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75" w:afterAutospacing="0"/>
              <w:ind w:left="285" w:right="0"/>
              <w:rPr>
                <w:color w:val="000000"/>
              </w:rPr>
            </w:pPr>
            <w:r>
              <w:rPr>
                <w:rFonts w:hint="eastAsia" w:ascii="宋体" w:hAnsi="宋体" w:eastAsia="宋体" w:cs="宋体"/>
                <w:color w:val="000000"/>
                <w:spacing w:val="0"/>
                <w:sz w:val="19"/>
                <w:szCs w:val="19"/>
              </w:rPr>
              <w:t>25</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4354F86">
            <w:pPr>
              <w:keepNext w:val="0"/>
              <w:keepLines w:val="0"/>
              <w:widowControl/>
              <w:suppressLineNumbers w:val="0"/>
              <w:jc w:val="left"/>
            </w:pPr>
          </w:p>
        </w:tc>
      </w:tr>
      <w:tr w14:paraId="605A554A">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525"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0E11B7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95" w:beforeAutospacing="0" w:after="75" w:afterAutospacing="0"/>
              <w:ind w:left="150" w:right="0"/>
              <w:rPr>
                <w:color w:val="000000"/>
              </w:rPr>
            </w:pPr>
            <w:r>
              <w:rPr>
                <w:rFonts w:hint="eastAsia" w:ascii="宋体" w:hAnsi="宋体" w:eastAsia="宋体" w:cs="宋体"/>
                <w:color w:val="000000"/>
                <w:spacing w:val="0"/>
                <w:sz w:val="19"/>
                <w:szCs w:val="19"/>
              </w:rPr>
              <w:t>12</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7C86F7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75" w:afterAutospacing="0"/>
              <w:ind w:left="15" w:right="0"/>
              <w:rPr>
                <w:color w:val="000000"/>
              </w:rPr>
            </w:pPr>
            <w:r>
              <w:rPr>
                <w:rFonts w:hint="eastAsia" w:ascii="宋体" w:hAnsi="宋体" w:eastAsia="宋体" w:cs="宋体"/>
                <w:color w:val="000000"/>
                <w:spacing w:val="0"/>
                <w:sz w:val="19"/>
                <w:szCs w:val="19"/>
              </w:rPr>
              <w:t>桑树</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D20A17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300"/>
              <w:rPr>
                <w:color w:val="000000"/>
              </w:rPr>
            </w:pPr>
            <w:r>
              <w:rPr>
                <w:rFonts w:hint="eastAsia" w:ascii="宋体" w:hAnsi="宋体" w:eastAsia="宋体" w:cs="宋体"/>
                <w:color w:val="000000"/>
                <w:spacing w:val="0"/>
                <w:sz w:val="19"/>
                <w:szCs w:val="19"/>
              </w:rPr>
              <w:t>胸径10-11cm,高4- 5m</w:t>
            </w: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1DD11EE">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80" w:beforeAutospacing="0" w:after="75" w:afterAutospacing="0"/>
              <w:ind w:left="165" w:right="0"/>
              <w:rPr>
                <w:color w:val="000000"/>
              </w:rPr>
            </w:pPr>
            <w:r>
              <w:rPr>
                <w:rFonts w:hint="eastAsia" w:ascii="宋体" w:hAnsi="宋体" w:eastAsia="宋体" w:cs="宋体"/>
                <w:color w:val="000000"/>
                <w:sz w:val="19"/>
                <w:szCs w:val="19"/>
              </w:rPr>
              <w:t>棵</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7479E40C">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195" w:beforeAutospacing="0" w:after="75" w:afterAutospacing="0"/>
              <w:ind w:left="330" w:right="0"/>
              <w:rPr>
                <w:color w:val="000000"/>
              </w:rPr>
            </w:pPr>
            <w:r>
              <w:rPr>
                <w:rFonts w:hint="eastAsia" w:ascii="宋体" w:hAnsi="宋体" w:eastAsia="宋体" w:cs="宋体"/>
                <w:color w:val="000000"/>
                <w:sz w:val="19"/>
                <w:szCs w:val="19"/>
              </w:rPr>
              <w:t>6</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B2C50A0">
            <w:pPr>
              <w:keepNext w:val="0"/>
              <w:keepLines w:val="0"/>
              <w:widowControl/>
              <w:suppressLineNumbers w:val="0"/>
              <w:jc w:val="left"/>
            </w:pPr>
          </w:p>
        </w:tc>
      </w:tr>
      <w:tr w14:paraId="218EF16C">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85"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C07C4E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150" w:right="0"/>
              <w:rPr>
                <w:color w:val="000000"/>
              </w:rPr>
            </w:pPr>
            <w:r>
              <w:rPr>
                <w:rFonts w:hint="eastAsia" w:ascii="宋体" w:hAnsi="宋体" w:eastAsia="宋体" w:cs="宋体"/>
                <w:color w:val="000000"/>
                <w:spacing w:val="0"/>
                <w:sz w:val="19"/>
                <w:szCs w:val="19"/>
              </w:rPr>
              <w:t>13</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D8C4815">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75" w:afterAutospacing="0"/>
              <w:ind w:left="15" w:right="0"/>
              <w:rPr>
                <w:color w:val="000000"/>
              </w:rPr>
            </w:pPr>
            <w:r>
              <w:rPr>
                <w:rFonts w:hint="eastAsia" w:ascii="宋体" w:hAnsi="宋体" w:eastAsia="宋体" w:cs="宋体"/>
                <w:color w:val="000000"/>
                <w:spacing w:val="0"/>
                <w:sz w:val="19"/>
                <w:szCs w:val="19"/>
              </w:rPr>
              <w:t>竹子</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807B029">
            <w:pPr>
              <w:keepNext w:val="0"/>
              <w:keepLines w:val="0"/>
              <w:widowControl/>
              <w:suppressLineNumbers w:val="0"/>
              <w:jc w:val="left"/>
            </w:pP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4EA95A4">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90" w:beforeAutospacing="0" w:after="75" w:afterAutospacing="0"/>
              <w:ind w:left="105" w:right="0"/>
              <w:rPr>
                <w:color w:val="000000"/>
              </w:rPr>
            </w:pPr>
            <w:r>
              <w:rPr>
                <w:rFonts w:hint="eastAsia" w:ascii="宋体" w:hAnsi="宋体" w:eastAsia="宋体" w:cs="宋体"/>
                <w:color w:val="000000"/>
                <w:spacing w:val="0"/>
                <w:sz w:val="19"/>
                <w:szCs w:val="19"/>
              </w:rPr>
              <w:t>m²</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3F0A2A50">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85" w:right="0"/>
              <w:rPr>
                <w:color w:val="000000"/>
              </w:rPr>
            </w:pPr>
            <w:r>
              <w:rPr>
                <w:rFonts w:hint="eastAsia" w:ascii="宋体" w:hAnsi="宋体" w:eastAsia="宋体" w:cs="宋体"/>
                <w:color w:val="000000"/>
                <w:spacing w:val="0"/>
                <w:sz w:val="19"/>
                <w:szCs w:val="19"/>
              </w:rPr>
              <w:t>30</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B56CF29">
            <w:pPr>
              <w:keepNext w:val="0"/>
              <w:keepLines w:val="0"/>
              <w:widowControl/>
              <w:suppressLineNumbers w:val="0"/>
              <w:jc w:val="left"/>
            </w:pPr>
          </w:p>
        </w:tc>
      </w:tr>
      <w:tr w14:paraId="36BD7FCC">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85"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06F57A2">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150" w:right="0"/>
              <w:rPr>
                <w:color w:val="000000"/>
              </w:rPr>
            </w:pPr>
            <w:r>
              <w:rPr>
                <w:rFonts w:hint="eastAsia" w:ascii="宋体" w:hAnsi="宋体" w:eastAsia="宋体" w:cs="宋体"/>
                <w:color w:val="000000"/>
                <w:spacing w:val="0"/>
                <w:sz w:val="19"/>
                <w:szCs w:val="19"/>
              </w:rPr>
              <w:t>14</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4B898DAA">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75" w:afterAutospacing="0"/>
              <w:ind w:left="15" w:right="0"/>
              <w:rPr>
                <w:color w:val="000000"/>
              </w:rPr>
            </w:pPr>
            <w:r>
              <w:rPr>
                <w:rFonts w:hint="eastAsia" w:ascii="宋体" w:hAnsi="宋体" w:eastAsia="宋体" w:cs="宋体"/>
                <w:color w:val="000000"/>
                <w:spacing w:val="0"/>
                <w:sz w:val="19"/>
                <w:szCs w:val="19"/>
              </w:rPr>
              <w:t>杨树苗</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90E7301">
            <w:pPr>
              <w:keepNext w:val="0"/>
              <w:keepLines w:val="0"/>
              <w:widowControl/>
              <w:suppressLineNumbers w:val="0"/>
              <w:jc w:val="left"/>
            </w:pP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FF7F5B3">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75" w:afterAutospacing="0"/>
              <w:ind w:left="165" w:right="0"/>
              <w:rPr>
                <w:color w:val="000000"/>
              </w:rPr>
            </w:pPr>
            <w:r>
              <w:rPr>
                <w:rFonts w:hint="eastAsia" w:ascii="宋体" w:hAnsi="宋体" w:eastAsia="宋体" w:cs="宋体"/>
                <w:color w:val="000000"/>
                <w:sz w:val="19"/>
                <w:szCs w:val="19"/>
              </w:rPr>
              <w:t>棵</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D432A18">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285" w:right="0"/>
              <w:rPr>
                <w:color w:val="000000"/>
              </w:rPr>
            </w:pPr>
            <w:r>
              <w:rPr>
                <w:rFonts w:hint="eastAsia" w:ascii="宋体" w:hAnsi="宋体" w:eastAsia="宋体" w:cs="宋体"/>
                <w:color w:val="000000"/>
                <w:spacing w:val="0"/>
                <w:sz w:val="19"/>
                <w:szCs w:val="19"/>
              </w:rPr>
              <w:t>10</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807AC49">
            <w:pPr>
              <w:keepNext w:val="0"/>
              <w:keepLines w:val="0"/>
              <w:widowControl/>
              <w:suppressLineNumbers w:val="0"/>
              <w:jc w:val="left"/>
            </w:pPr>
          </w:p>
        </w:tc>
      </w:tr>
      <w:tr w14:paraId="7A106181">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color="auto" w:fill="auto"/>
          <w:tblCellMar>
            <w:top w:w="15" w:type="dxa"/>
            <w:left w:w="15" w:type="dxa"/>
            <w:bottom w:w="15" w:type="dxa"/>
            <w:right w:w="15" w:type="dxa"/>
          </w:tblCellMar>
        </w:tblPrEx>
        <w:trPr>
          <w:trHeight w:val="270" w:hRule="atLeast"/>
        </w:trPr>
        <w:tc>
          <w:tcPr>
            <w:tcW w:w="181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0878C040">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75" w:afterAutospacing="0"/>
              <w:ind w:left="150" w:right="0"/>
              <w:rPr>
                <w:color w:val="000000"/>
              </w:rPr>
            </w:pPr>
            <w:r>
              <w:rPr>
                <w:rFonts w:hint="eastAsia" w:ascii="宋体" w:hAnsi="宋体" w:eastAsia="宋体" w:cs="宋体"/>
                <w:color w:val="000000"/>
                <w:spacing w:val="0"/>
                <w:sz w:val="19"/>
                <w:szCs w:val="19"/>
              </w:rPr>
              <w:t>15</w:t>
            </w:r>
          </w:p>
        </w:tc>
        <w:tc>
          <w:tcPr>
            <w:tcW w:w="258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6AB6158">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45" w:beforeAutospacing="0" w:after="75" w:afterAutospacing="0"/>
              <w:ind w:left="15" w:right="0"/>
              <w:rPr>
                <w:color w:val="000000"/>
              </w:rPr>
            </w:pPr>
            <w:r>
              <w:rPr>
                <w:rFonts w:hint="eastAsia" w:ascii="宋体" w:hAnsi="宋体" w:eastAsia="宋体" w:cs="宋体"/>
                <w:color w:val="000000"/>
                <w:spacing w:val="15"/>
                <w:sz w:val="19"/>
                <w:szCs w:val="19"/>
              </w:rPr>
              <w:t>女贞</w:t>
            </w:r>
          </w:p>
        </w:tc>
        <w:tc>
          <w:tcPr>
            <w:tcW w:w="5930"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26D574A3">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75" w:afterAutospacing="0"/>
              <w:ind w:left="15" w:right="0"/>
              <w:rPr>
                <w:color w:val="000000"/>
              </w:rPr>
            </w:pPr>
            <w:r>
              <w:rPr>
                <w:rFonts w:hint="eastAsia" w:ascii="宋体" w:hAnsi="宋体" w:eastAsia="宋体" w:cs="宋体"/>
                <w:color w:val="000000"/>
                <w:spacing w:val="0"/>
                <w:sz w:val="19"/>
                <w:szCs w:val="19"/>
              </w:rPr>
              <w:t>150*1.5m</w:t>
            </w:r>
          </w:p>
        </w:tc>
        <w:tc>
          <w:tcPr>
            <w:tcW w:w="1866"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645698F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75" w:beforeAutospacing="0" w:after="75" w:afterAutospacing="0"/>
              <w:ind w:left="105" w:right="0"/>
              <w:rPr>
                <w:color w:val="000000"/>
              </w:rPr>
            </w:pPr>
            <w:r>
              <w:rPr>
                <w:rFonts w:hint="eastAsia" w:ascii="宋体" w:hAnsi="宋体" w:eastAsia="宋体" w:cs="宋体"/>
                <w:color w:val="000000"/>
                <w:spacing w:val="0"/>
                <w:sz w:val="19"/>
                <w:szCs w:val="19"/>
              </w:rPr>
              <w:t>m²</w:t>
            </w:r>
          </w:p>
        </w:tc>
        <w:tc>
          <w:tcPr>
            <w:tcW w:w="249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5CC94266">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60" w:beforeAutospacing="0" w:after="75" w:afterAutospacing="0"/>
              <w:ind w:left="240" w:right="0"/>
              <w:rPr>
                <w:color w:val="000000"/>
              </w:rPr>
            </w:pPr>
            <w:r>
              <w:rPr>
                <w:rFonts w:hint="eastAsia" w:ascii="宋体" w:hAnsi="宋体" w:eastAsia="宋体" w:cs="宋体"/>
                <w:color w:val="000000"/>
                <w:spacing w:val="0"/>
                <w:sz w:val="19"/>
                <w:szCs w:val="19"/>
              </w:rPr>
              <w:t>225</w:t>
            </w:r>
          </w:p>
        </w:tc>
        <w:tc>
          <w:tcPr>
            <w:tcW w:w="2864" w:type="dxa"/>
            <w:tcBorders>
              <w:top w:val="single" w:color="000000" w:sz="6" w:space="0"/>
              <w:left w:val="single" w:color="000000" w:sz="6" w:space="0"/>
              <w:bottom w:val="single" w:color="000000" w:sz="6" w:space="0"/>
              <w:right w:val="single" w:color="000000" w:sz="6" w:space="0"/>
            </w:tcBorders>
            <w:shd w:val="clear" w:color="auto" w:fill="auto"/>
            <w:tcMar>
              <w:top w:w="75" w:type="dxa"/>
              <w:left w:w="75" w:type="dxa"/>
              <w:bottom w:w="75" w:type="dxa"/>
              <w:right w:w="75" w:type="dxa"/>
            </w:tcMar>
            <w:vAlign w:val="top"/>
          </w:tcPr>
          <w:p w14:paraId="18FF76F0">
            <w:pPr>
              <w:keepNext w:val="0"/>
              <w:keepLines w:val="0"/>
              <w:widowControl/>
              <w:suppressLineNumbers w:val="0"/>
              <w:jc w:val="left"/>
            </w:pPr>
          </w:p>
        </w:tc>
      </w:tr>
    </w:tbl>
    <w:p w14:paraId="04C4B77B">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生产性生物资产主要为梧桐树、合欢树、七叶树等，该类资产位于河南弘大新材科技有限公司厂区内，树木、灌木无修剪痕迹，维护状态一般。</w:t>
      </w:r>
    </w:p>
    <w:p w14:paraId="0638EA86">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rPr>
          <w:color w:val="000000"/>
        </w:rPr>
      </w:pPr>
      <w:r>
        <w:rPr>
          <w:rFonts w:hint="eastAsia" w:ascii="宋体" w:hAnsi="宋体" w:eastAsia="宋体" w:cs="宋体"/>
          <w:i w:val="0"/>
          <w:iCs w:val="0"/>
          <w:caps w:val="0"/>
          <w:color w:val="000000"/>
          <w:spacing w:val="0"/>
          <w:sz w:val="28"/>
          <w:szCs w:val="28"/>
          <w:shd w:val="clear" w:fill="FFFFFF"/>
        </w:rPr>
        <w:t> </w:t>
      </w:r>
    </w:p>
    <w:p w14:paraId="731122DB">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瑕疵说明：</w:t>
      </w:r>
    </w:p>
    <w:p w14:paraId="74C47E7F">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480"/>
        <w:rPr>
          <w:color w:val="000000"/>
        </w:rPr>
      </w:pPr>
      <w:r>
        <w:rPr>
          <w:rFonts w:hint="eastAsia" w:ascii="宋体" w:hAnsi="宋体" w:eastAsia="宋体" w:cs="宋体"/>
          <w:i w:val="0"/>
          <w:iCs w:val="0"/>
          <w:caps w:val="0"/>
          <w:color w:val="FF0000"/>
          <w:spacing w:val="0"/>
          <w:sz w:val="28"/>
          <w:szCs w:val="28"/>
          <w:shd w:val="clear" w:fill="FFFFFF"/>
        </w:rPr>
        <w:t>除拍卖文件披露外，竞买人应对拍卖标的的实际状况以及瑕疵（含显性、隐性瑕疵）等自行调查核实，并承担全部风险。</w:t>
      </w:r>
    </w:p>
    <w:p w14:paraId="6E6C1E2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480"/>
        <w:rPr>
          <w:color w:val="000000"/>
        </w:rPr>
      </w:pPr>
      <w:r>
        <w:rPr>
          <w:rFonts w:hint="eastAsia" w:ascii="宋体" w:hAnsi="宋体" w:eastAsia="宋体" w:cs="宋体"/>
          <w:i w:val="0"/>
          <w:iCs w:val="0"/>
          <w:caps w:val="0"/>
          <w:color w:val="FF0000"/>
          <w:spacing w:val="0"/>
          <w:sz w:val="28"/>
          <w:szCs w:val="28"/>
          <w:shd w:val="clear" w:fill="FFFFFF"/>
        </w:rPr>
        <w:t>请各位意向竞买人在竞拍前仔细阅读《竞买公告》《竞买须知》。</w:t>
      </w:r>
    </w:p>
    <w:p w14:paraId="3240A84E">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对上述标的权属有异议者，请于本公告发布之日起开至拍前七日内与管理人联系。</w:t>
      </w:r>
    </w:p>
    <w:p w14:paraId="7F2C8A0A">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三、咨询与看样时间</w:t>
      </w:r>
    </w:p>
    <w:p w14:paraId="4C9C5AC7">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咨询、展示看样的时间与方式：自发布公告之日起至拍卖结束之日止（节假日除外）接受咨询，有意看样者请联系：宋经理</w:t>
      </w:r>
      <w:r>
        <w:rPr>
          <w:rFonts w:hint="eastAsia" w:ascii="宋体" w:hAnsi="宋体" w:eastAsia="宋体" w:cs="宋体"/>
          <w:i w:val="0"/>
          <w:iCs w:val="0"/>
          <w:caps w:val="0"/>
          <w:color w:val="000000"/>
          <w:spacing w:val="0"/>
          <w:sz w:val="28"/>
          <w:szCs w:val="28"/>
          <w:shd w:val="clear" w:fill="FFFFFF"/>
        </w:rPr>
        <w:t>18037781116。本标的统一安排现场看样，意向竞买人请亲自实地看样，详细情况可向相关部门了解或自行进行调查，未看样的竞买人视为对本标的实物现状的确认，责任自负，请谨慎参拍。</w:t>
      </w:r>
    </w:p>
    <w:p w14:paraId="710F68A5">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四、竞买人条件</w:t>
      </w:r>
    </w:p>
    <w:p w14:paraId="1CE0185C">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1、</w:t>
      </w:r>
      <w:r>
        <w:rPr>
          <w:rFonts w:hint="eastAsia" w:ascii="宋体" w:hAnsi="宋体" w:eastAsia="宋体" w:cs="宋体"/>
          <w:i w:val="0"/>
          <w:iCs w:val="0"/>
          <w:caps w:val="0"/>
          <w:color w:val="FF0000"/>
          <w:spacing w:val="0"/>
          <w:sz w:val="28"/>
          <w:szCs w:val="28"/>
          <w:shd w:val="clear" w:fill="FFFFFF"/>
        </w:rPr>
        <w:t>竞买人须具备完全民事行为能力，若不具有完全民事行为能力其委托人或代理人必须具备完全民事行为能力，并且竞买人需在报名交纳保证金前向管理人提交竞拍资格审查报告，管理人认定其竞拍资格后方可报名交纳保证金参与本标的物的竞拍</w:t>
      </w:r>
      <w:r>
        <w:rPr>
          <w:rFonts w:hint="eastAsia" w:ascii="宋体" w:hAnsi="宋体" w:eastAsia="宋体" w:cs="宋体"/>
          <w:i w:val="0"/>
          <w:iCs w:val="0"/>
          <w:caps w:val="0"/>
          <w:color w:val="000000"/>
          <w:spacing w:val="0"/>
          <w:sz w:val="28"/>
          <w:szCs w:val="28"/>
          <w:shd w:val="clear" w:fill="FFFFFF"/>
        </w:rPr>
        <w:t>；法律、行政法规、司法解释对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B130E9C">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2.竞买人可委托代理人（具备完全民事行为能力的自然人）进行，但须在拍卖前五日与管理人沟通办理委托手续；竞买成功后，竞买人（法定代表人、其他组织的负责人）须与委托代理人一同到管理人处办理交付或权属转移手续。如委托手续不全，竞买活动认定为委托代理人的个人行为。因不符合条件参加竞买的，由竞买人自行承担相应的法律责任。</w:t>
      </w:r>
    </w:p>
    <w:p w14:paraId="63914D2F">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3.如不符合竞买人资质条件的其他竞买人参与竞买成交的，可能会因竞买人资质问题撤销拍卖，由此产生的不利法律后果由竞买人自行承担。</w:t>
      </w:r>
    </w:p>
    <w:p w14:paraId="4AF4F2A9">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五、优先购买权人</w:t>
      </w:r>
    </w:p>
    <w:p w14:paraId="3ED62B2A">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1、本标的物优先购买权人：无</w:t>
      </w:r>
    </w:p>
    <w:p w14:paraId="2FC9B69E">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2、本标的物优先购买权相关说明：优先购买权人参加竞买的，应于竞价活动开始五日前向管理人提交合法有效的证明（登记的证件信息必须与平台实名认证相一致），资格经管理人确认后才能以优先购买权人的身份参与竞买，逾期提交的，视为放弃对本标的物享有优先购买权。本标的优先购买权人未参加竞价，亦视为放弃优先购买权。</w:t>
      </w:r>
    </w:p>
    <w:p w14:paraId="62AFD7B4">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3、优先购买权人参与竞买的，以与其他竞买人以相同的价格出价，没有更高出价的，拍卖财产由优先购买权人竞得。</w:t>
      </w:r>
    </w:p>
    <w:p w14:paraId="1A23B1D6">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09299BEE">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六、拍卖方式</w:t>
      </w:r>
    </w:p>
    <w:p w14:paraId="2F9CFE0C">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本次拍卖采取有保留价的增价拍卖方式，保留价即为起拍价，至少一人报名且出价不低于起拍价，方可成交。无人报名或出价的，本次拍卖流拍。</w:t>
      </w:r>
    </w:p>
    <w:p w14:paraId="6FFDAFAE">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本次及后续各轮次拍卖活动均设置延时出价功能，在拍卖活动结束前，每最后</w:t>
      </w:r>
      <w:r>
        <w:rPr>
          <w:rFonts w:hint="eastAsia" w:ascii="宋体" w:hAnsi="宋体" w:eastAsia="宋体" w:cs="宋体"/>
          <w:i w:val="0"/>
          <w:iCs w:val="0"/>
          <w:caps w:val="0"/>
          <w:color w:val="000000"/>
          <w:spacing w:val="0"/>
          <w:sz w:val="28"/>
          <w:szCs w:val="28"/>
          <w:shd w:val="clear" w:fill="FFFFFF"/>
        </w:rPr>
        <w:t>5分钟如果有竞买人出价，将自动延迟5分钟。</w:t>
      </w:r>
    </w:p>
    <w:p w14:paraId="5180C2DD">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七、保证金和余款支付</w:t>
      </w:r>
    </w:p>
    <w:p w14:paraId="25D87472">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1、第一次出价前，意向竞买人须在京东注册账号并通过实名认证（已注册京东账号需通过实名认证），在线支付竞买保证金，支付后系统自动冻结该笔保证金。拍卖结束后未能竞得者锁定的保证金自动解锁，锁定期间不计利息。</w:t>
      </w:r>
    </w:p>
    <w:p w14:paraId="7C855FE6">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2、拍卖成交后，买受人京东后台自动生成两笔待支付订单（软件服务费和综合服务费），买受人务必在24小时内付清两笔订单。若买受人在规定时间内未付清两笔待支付订单，后续导致标的资产交接延迟或给管理人与辅拍机构带来其他损失的，可视为买受人违约并放弃本标的成交，管理人和辅拍机构有权启动再次拍卖，保证金按照悔拍规定处理。</w:t>
      </w:r>
    </w:p>
    <w:p w14:paraId="07CD71BB">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3、拍卖成交后，买受人交纳的保证金可以冲抵价款，本标的物买受人原锁定的保证金将在买受人支付软件服务费和综合服务费以后的24小时以内自动转入本管理人指定账户。</w:t>
      </w:r>
    </w:p>
    <w:p w14:paraId="783FE98E">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270"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买受人应于成交之时起</w:t>
      </w:r>
      <w:r>
        <w:rPr>
          <w:rFonts w:hint="eastAsia" w:ascii="宋体" w:hAnsi="宋体" w:eastAsia="宋体" w:cs="宋体"/>
          <w:i w:val="0"/>
          <w:iCs w:val="0"/>
          <w:caps w:val="0"/>
          <w:color w:val="FF0000"/>
          <w:spacing w:val="0"/>
          <w:sz w:val="28"/>
          <w:szCs w:val="28"/>
          <w:shd w:val="clear" w:fill="FFFFFF"/>
        </w:rPr>
        <w:t>10个工作日内将竞价成交价余款（扣除保证金后的余款）缴入管理人指定账户，并注明“破产案号：(2025)豫0481破1号，款项性质：拍卖尾款”。逾期则视为买受人违约，竞买保证金不予退还。</w:t>
      </w:r>
    </w:p>
    <w:p w14:paraId="7EFEEFE9">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ind w:left="0" w:right="0" w:firstLine="555"/>
        <w:rPr>
          <w:color w:val="000000"/>
        </w:rPr>
      </w:pPr>
      <w:r>
        <w:rPr>
          <w:rFonts w:hint="eastAsia" w:ascii="宋体" w:hAnsi="宋体" w:eastAsia="宋体" w:cs="宋体"/>
          <w:i w:val="0"/>
          <w:iCs w:val="0"/>
          <w:caps w:val="0"/>
          <w:color w:val="000000"/>
          <w:spacing w:val="0"/>
          <w:sz w:val="28"/>
          <w:szCs w:val="28"/>
          <w:shd w:val="clear" w:fill="FFFFFF"/>
        </w:rPr>
        <w:t>4、债务人财产拍卖因标的物本身价值，其起拍价、保证金、竞拍成交价格相对较高的，竞买人参与竞拍，支付保证金及余款可能会遇到当天限额无法支付的情况，请竞买人根据自身情况选择网上充值银行。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55EAC28F">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ind w:left="0" w:right="0"/>
        <w:rPr>
          <w:color w:val="000000"/>
        </w:rPr>
      </w:pPr>
      <w:r>
        <w:rPr>
          <w:rFonts w:hint="eastAsia" w:ascii="宋体" w:hAnsi="宋体" w:eastAsia="宋体" w:cs="宋体"/>
          <w:i w:val="0"/>
          <w:iCs w:val="0"/>
          <w:caps w:val="0"/>
          <w:color w:val="000000"/>
          <w:spacing w:val="0"/>
          <w:sz w:val="27"/>
          <w:szCs w:val="27"/>
          <w:shd w:val="clear" w:fill="FFFFFF"/>
        </w:rPr>
        <w:t>银行支付限额：</w:t>
      </w:r>
      <w:r>
        <w:rPr>
          <w:rFonts w:hint="eastAsia" w:ascii="宋体" w:hAnsi="宋体" w:eastAsia="宋体" w:cs="宋体"/>
          <w:i w:val="0"/>
          <w:iCs w:val="0"/>
          <w:caps w:val="0"/>
          <w:color w:val="000000"/>
          <w:spacing w:val="0"/>
          <w:sz w:val="28"/>
          <w:szCs w:val="28"/>
          <w:shd w:val="clear" w:fill="FFFFFF"/>
        </w:rPr>
        <w:t>https://help.jd.com/user/issue/359-1659.html</w:t>
      </w:r>
    </w:p>
    <w:p w14:paraId="6A058FA8">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ind w:left="0" w:right="0"/>
        <w:rPr>
          <w:color w:val="000000"/>
        </w:rPr>
      </w:pPr>
      <w:r>
        <w:rPr>
          <w:rFonts w:hint="eastAsia" w:ascii="宋体" w:hAnsi="宋体" w:eastAsia="宋体" w:cs="宋体"/>
          <w:i w:val="0"/>
          <w:iCs w:val="0"/>
          <w:caps w:val="0"/>
          <w:color w:val="000000"/>
          <w:spacing w:val="0"/>
          <w:sz w:val="27"/>
          <w:szCs w:val="27"/>
          <w:shd w:val="clear" w:fill="FFFFFF"/>
        </w:rPr>
        <w:t>个人</w:t>
      </w:r>
      <w:r>
        <w:rPr>
          <w:rFonts w:hint="eastAsia" w:ascii="宋体" w:hAnsi="宋体" w:eastAsia="宋体" w:cs="宋体"/>
          <w:i w:val="0"/>
          <w:iCs w:val="0"/>
          <w:caps w:val="0"/>
          <w:color w:val="000000"/>
          <w:spacing w:val="0"/>
          <w:sz w:val="28"/>
          <w:szCs w:val="28"/>
          <w:shd w:val="clear" w:fill="FFFFFF"/>
        </w:rPr>
        <w:t>/企业参拍流程：https://auction.jd.com/bankrupt.html</w:t>
      </w:r>
    </w:p>
    <w:p w14:paraId="31A2DD1F">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ind w:left="0" w:right="0"/>
        <w:rPr>
          <w:color w:val="000000"/>
        </w:rPr>
      </w:pPr>
      <w:r>
        <w:rPr>
          <w:rFonts w:hint="eastAsia" w:ascii="宋体" w:hAnsi="宋体" w:eastAsia="宋体" w:cs="宋体"/>
          <w:i w:val="0"/>
          <w:iCs w:val="0"/>
          <w:caps w:val="0"/>
          <w:color w:val="000000"/>
          <w:spacing w:val="0"/>
          <w:sz w:val="27"/>
          <w:szCs w:val="27"/>
          <w:shd w:val="clear" w:fill="FFFFFF"/>
        </w:rPr>
        <w:t>在参拍、缴纳保证金过程中，如有疑问，请拨打京东拍卖服务热线：</w:t>
      </w:r>
      <w:r>
        <w:rPr>
          <w:rFonts w:hint="eastAsia" w:ascii="宋体" w:hAnsi="宋体" w:eastAsia="宋体" w:cs="宋体"/>
          <w:i w:val="0"/>
          <w:iCs w:val="0"/>
          <w:caps w:val="0"/>
          <w:color w:val="000000"/>
          <w:spacing w:val="0"/>
          <w:sz w:val="28"/>
          <w:szCs w:val="28"/>
          <w:shd w:val="clear" w:fill="FFFFFF"/>
        </w:rPr>
        <w:t>4006229586。</w:t>
      </w:r>
    </w:p>
    <w:p w14:paraId="3EB435CB">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八、税费及其他费用承担</w:t>
      </w:r>
    </w:p>
    <w:p w14:paraId="73F25455">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1、本次拍卖活动计价货币为人民币。拍卖成交后，涉及拍卖土地、房屋的过户等相关手续由买受人自行办理（管理人和辅拍公司进行协助），竞价成交时，成交价不包含转让时双方的一切税、费；过户时所产生的转让双方的一切税、费（包括但不限于所得税、土地增值税、增值税及其附加、印花税、契税等）依照相关法律、行政法规的规定，</w:t>
      </w:r>
      <w:r>
        <w:rPr>
          <w:rFonts w:hint="eastAsia" w:ascii="宋体" w:hAnsi="宋体" w:eastAsia="宋体" w:cs="宋体"/>
          <w:i w:val="0"/>
          <w:iCs w:val="0"/>
          <w:caps w:val="0"/>
          <w:color w:val="FF0000"/>
          <w:spacing w:val="0"/>
          <w:sz w:val="28"/>
          <w:szCs w:val="28"/>
          <w:shd w:val="clear" w:fill="FFFFFF"/>
        </w:rPr>
        <w:t>由相应的主体承担</w:t>
      </w:r>
      <w:r>
        <w:rPr>
          <w:rFonts w:hint="eastAsia" w:ascii="宋体" w:hAnsi="宋体" w:eastAsia="宋体" w:cs="宋体"/>
          <w:i w:val="0"/>
          <w:iCs w:val="0"/>
          <w:caps w:val="0"/>
          <w:color w:val="000000"/>
          <w:spacing w:val="0"/>
          <w:sz w:val="28"/>
          <w:szCs w:val="28"/>
          <w:shd w:val="clear" w:fill="FFFFFF"/>
        </w:rPr>
        <w:t>，未明确缴费义务人的费用以及应补地价款、土地出让金</w:t>
      </w:r>
      <w:r>
        <w:rPr>
          <w:rFonts w:hint="eastAsia" w:ascii="宋体" w:hAnsi="宋体" w:eastAsia="宋体" w:cs="宋体"/>
          <w:i w:val="0"/>
          <w:iCs w:val="0"/>
          <w:caps w:val="0"/>
          <w:color w:val="FF0000"/>
          <w:spacing w:val="0"/>
          <w:sz w:val="28"/>
          <w:szCs w:val="28"/>
          <w:shd w:val="clear" w:fill="FFFFFF"/>
        </w:rPr>
        <w:t>由买受人承担</w:t>
      </w:r>
      <w:r>
        <w:rPr>
          <w:rFonts w:hint="eastAsia" w:ascii="宋体" w:hAnsi="宋体" w:eastAsia="宋体" w:cs="宋体"/>
          <w:i w:val="0"/>
          <w:iCs w:val="0"/>
          <w:caps w:val="0"/>
          <w:color w:val="000000"/>
          <w:spacing w:val="0"/>
          <w:sz w:val="28"/>
          <w:szCs w:val="28"/>
          <w:shd w:val="clear" w:fill="FFFFFF"/>
        </w:rPr>
        <w:t>。买受人在竞买前可向所涉相关政府部门（税务、不动产登记等）进行咨询、了解，确认成交后应缴纳的税费标准。拍卖成交后，由买受人自行办理水、电等公共事业及相关手续，所产生的费用及拍卖标的所有欠费</w:t>
      </w:r>
      <w:r>
        <w:rPr>
          <w:rFonts w:hint="eastAsia" w:ascii="宋体" w:hAnsi="宋体" w:eastAsia="宋体" w:cs="宋体"/>
          <w:i w:val="0"/>
          <w:iCs w:val="0"/>
          <w:caps w:val="0"/>
          <w:color w:val="FF0000"/>
          <w:spacing w:val="0"/>
          <w:sz w:val="28"/>
          <w:szCs w:val="28"/>
          <w:shd w:val="clear" w:fill="FFFFFF"/>
        </w:rPr>
        <w:t>均由买受人承担</w:t>
      </w:r>
      <w:r>
        <w:rPr>
          <w:rFonts w:hint="eastAsia" w:ascii="宋体" w:hAnsi="宋体" w:eastAsia="宋体" w:cs="宋体"/>
          <w:i w:val="0"/>
          <w:iCs w:val="0"/>
          <w:caps w:val="0"/>
          <w:color w:val="000000"/>
          <w:spacing w:val="0"/>
          <w:sz w:val="28"/>
          <w:szCs w:val="28"/>
          <w:shd w:val="clear" w:fill="FFFFFF"/>
        </w:rPr>
        <w:t>。</w:t>
      </w:r>
    </w:p>
    <w:p w14:paraId="5CF30345">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未明确缴费义务人的费用由买受人承担，具体费用请竞买人到相关部门自行咨询。因竞买人的原因产生的税款滞纳金，全部由竞买人承担。具体税费金额以相关部门最终核定为准，买受人缴纳上述相关税费后，凭完税凭证方可办理上述资产的交割，按税法和相关规定享受税收优惠政策除外。</w:t>
      </w:r>
    </w:p>
    <w:p w14:paraId="31232B3B">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如买受人在竞买成功后，届时交付拍品可能涉及的运输费、人工费等全部费用均由买受人自行承担，同管理人和辅拍公司无关。</w:t>
      </w:r>
    </w:p>
    <w:p w14:paraId="71C5837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2、本次拍卖由河南拍拍法服信息科技有限公司提供拍辅服务，本标的物存在2%综合服务费及0.5%平台软件服务费由买受人承担。</w:t>
      </w:r>
    </w:p>
    <w:p w14:paraId="3399579D">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上述综合服务费和软件服务费，买受人逾期未全额缴纳的，京东拍卖平台和拍卖辅助机构可对其进行依法追缴。</w:t>
      </w:r>
    </w:p>
    <w:p w14:paraId="604670DB">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3、如买受人在竞买成功后，届时交付拍品可能涉及的因拆卸、搬运等相关费用（包括但不限于搬迁、拆卸、吊装、运输费、安装费、维修费等）及相关安全责任均由买受人自行承担。</w:t>
      </w:r>
    </w:p>
    <w:p w14:paraId="375904CF">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九、拍品交付</w:t>
      </w:r>
    </w:p>
    <w:p w14:paraId="0A692F08">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1、买受人应于付清全部拍卖成交款后5日内（遇节假日顺延）凭付款凭证及相关身份材料到破产管理人处签署拍卖成交确认文件。并在尾款支付后10日内前往标的物所在厂区内办理交割手续。</w:t>
      </w:r>
    </w:p>
    <w:p w14:paraId="3AE785B8">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未按照前述期限内办理交割手续的，由此产生的全部责任、损失和风险（包括但不限于支付场地费、保管费、标的物损毁或灭失等）由买受人自行负责。若超出前述期限内未办理交割手续视为悔拍，此期间买受人悔拍，除扣除竞价保证金外另从竞价尾款中扣取相应的库管费用和税费（如有）等费用。</w:t>
      </w:r>
    </w:p>
    <w:p w14:paraId="0035788A">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2、拍卖标的物能否办理过户（登记）手续及办理过户（登记）手续的时间请竞买人在竞买前自行到相关部门咨询确认。拍卖成交后，由管理人和辅拍公司协助买受人到相关部门办理产权过户手续。</w:t>
      </w:r>
    </w:p>
    <w:p w14:paraId="7E91D36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3、买受人应于竞买结束后60日内完成过户手续办理，否则视为买受人悔拍。管理人有权扣除保证金，并要求买受人承担逾期办理过户造成的一切后果。</w:t>
      </w:r>
    </w:p>
    <w:p w14:paraId="20C1EBD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4、如本次拍卖标的物由于不确定因素或自然灾害等不可抗力或管理人和辅拍公司未能掌握的情形等原因致使拍卖标的物不能如期交付的，管理人和辅拍公司概不承担任何责任。</w:t>
      </w:r>
    </w:p>
    <w:p w14:paraId="22BEF0EE">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十、管理人根据法律规定有权在拍卖开始前中止拍卖或撤回拍卖。</w:t>
      </w:r>
    </w:p>
    <w:p w14:paraId="1181EFEB">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拍卖成交后买受人悔拍（包括但不限于买受人未在拍卖成交后按规定日期内将拍卖成交全部余款缴入指定账户，以及买受人明示或暗示其悔拍等情形）的，管理人可重新委托拍卖，买受人交纳的保证金不予退还。重新拍卖的成交价低于原拍卖成交价造成的差价、费用损失（包括但不限于因此而增加产生的场地费、保管费等），</w:t>
      </w:r>
      <w:r>
        <w:rPr>
          <w:rFonts w:hint="eastAsia" w:ascii="宋体" w:hAnsi="宋体" w:eastAsia="宋体" w:cs="宋体"/>
          <w:i w:val="0"/>
          <w:iCs w:val="0"/>
          <w:caps w:val="0"/>
          <w:color w:val="FF0000"/>
          <w:spacing w:val="0"/>
          <w:sz w:val="28"/>
          <w:szCs w:val="28"/>
          <w:shd w:val="clear" w:fill="FFFFFF"/>
        </w:rPr>
        <w:t>均由原买受人承担</w:t>
      </w:r>
      <w:r>
        <w:rPr>
          <w:rFonts w:hint="eastAsia" w:ascii="宋体" w:hAnsi="宋体" w:eastAsia="宋体" w:cs="宋体"/>
          <w:i w:val="0"/>
          <w:iCs w:val="0"/>
          <w:caps w:val="0"/>
          <w:color w:val="000000"/>
          <w:spacing w:val="0"/>
          <w:sz w:val="28"/>
          <w:szCs w:val="28"/>
          <w:shd w:val="clear" w:fill="FFFFFF"/>
        </w:rPr>
        <w:t>，管理人直接从原买受人交纳的保证金中扣除。扣除后保证金有剩余的，剩余部分将纳入破产财产范围，以法定程序进行清偿；保证金数额不足的，管理人有权责令原买受人补交，拒不补交的，管理人有权提起诉讼。重新拍卖时，原买受人不得参加竞买。</w:t>
      </w:r>
    </w:p>
    <w:p w14:paraId="1A31C6A6">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十一、</w:t>
      </w:r>
      <w:r>
        <w:rPr>
          <w:rFonts w:hint="eastAsia" w:ascii="宋体" w:hAnsi="宋体" w:eastAsia="宋体" w:cs="宋体"/>
          <w:i w:val="0"/>
          <w:iCs w:val="0"/>
          <w:caps w:val="0"/>
          <w:color w:val="000000"/>
          <w:spacing w:val="0"/>
          <w:sz w:val="28"/>
          <w:szCs w:val="28"/>
          <w:shd w:val="clear" w:fill="FFFFFF"/>
        </w:rPr>
        <w:t>竞买人应当遵守拍卖规定，不得阻挠其他竞买人竞拍，不得操纵、垄断竞拍价格，严禁竞买人恶意串标，上述行为一经发现，将取消其竞买资格，并追究相关的法律责任。凡发现拍卖中有违规行为，可如实举报。破产案件监督单位：舞钢市人民法院。</w:t>
      </w:r>
    </w:p>
    <w:p w14:paraId="304B91F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十二、</w:t>
      </w:r>
      <w:r>
        <w:rPr>
          <w:rFonts w:hint="eastAsia" w:ascii="宋体" w:hAnsi="宋体" w:eastAsia="宋体" w:cs="宋体"/>
          <w:i w:val="0"/>
          <w:iCs w:val="0"/>
          <w:caps w:val="0"/>
          <w:color w:val="000000"/>
          <w:spacing w:val="0"/>
          <w:sz w:val="28"/>
          <w:szCs w:val="28"/>
          <w:shd w:val="clear" w:fill="FFFFFF"/>
        </w:rPr>
        <w:t>本标的物披露的公告信息（包括但不限于拍卖价格错误、公示日期、账户信息、瑕疵披露等其他信息）如有误的，管理人有权在竞价结束后、交付资产前做出悔拍处理，竞买人参与拍卖中所涉及已缴纳的拍卖费用（软件服务费、综合服务费、拍卖保证金、拍卖尾款）将无计息全额退还至竞买人账户。参与本标的物竞价行为的竞买人即默认上述条款。</w:t>
      </w:r>
    </w:p>
    <w:p w14:paraId="2AD0D515">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十三、特别提醒</w:t>
      </w:r>
    </w:p>
    <w:p w14:paraId="161421F7">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1、标的物以实物现状为准，管理人和辅拍公司不承担本标的瑕疵担保责任。有意者请亲自实地看样，未看样的竞买人视为对本标的实物现状的确认，责任自负。本次网络竞价所涉标的物已知的标的物属性、质押等情况已经公示，买受人需自行承担标的物存在的全部权利瑕疵风险及其他未知相关风险，如应充分考虑解除质押等所需时间对标的物过户可能产生的影响并自行承担相关风险。如果因标的物存在权利瑕疵或其他原因导致交易行为无法顺利完成的，管理人和辅拍公司与网络竞价平台不承担任何责任。对于已经公示披露的权利瑕疵及风险，竞买人仍参与竞买则视为对本标的物权利瑕疵及风险的确认，责任自负。</w:t>
      </w:r>
    </w:p>
    <w:p w14:paraId="37F48DE1">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2、与本标的物有利害关系的人可参加竞拍，不参加竞拍的请关注本次拍卖活动的整个过程。</w:t>
      </w:r>
    </w:p>
    <w:p w14:paraId="0A9306E6">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3、参照法释〔2016〕18号《最高人民法院关于人民法院网络司法拍卖若干问题的规定》，竞买人成功竞得拍卖标的物后，破产强清平台将生成相应《网络竞价结果确认书》，确认书中载明实际买受人竞买代码信息，对于京东账户等信息不进行公示。</w:t>
      </w:r>
    </w:p>
    <w:p w14:paraId="5F2C9DD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4、竞买过程中及竞买后严格按照本公告及其他相关文件履行相应义务。如竞买人不严格履行或存在违约的，管理人有权要求竞买人继续履行，或者对竞买标的进行重新拍卖等，竞买人完全知悉且无任何异议。</w:t>
      </w:r>
    </w:p>
    <w:p w14:paraId="634B9E23">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Style w:val="18"/>
          <w:rFonts w:hint="eastAsia" w:ascii="宋体" w:hAnsi="宋体" w:eastAsia="宋体" w:cs="宋体"/>
          <w:i w:val="0"/>
          <w:iCs w:val="0"/>
          <w:caps w:val="0"/>
          <w:color w:val="000000"/>
          <w:spacing w:val="0"/>
          <w:sz w:val="28"/>
          <w:szCs w:val="28"/>
          <w:shd w:val="clear" w:fill="FFFFFF"/>
        </w:rPr>
        <w:t>十四、</w:t>
      </w:r>
      <w:r>
        <w:rPr>
          <w:rFonts w:hint="eastAsia" w:ascii="宋体" w:hAnsi="宋体" w:eastAsia="宋体" w:cs="宋体"/>
          <w:i w:val="0"/>
          <w:iCs w:val="0"/>
          <w:caps w:val="0"/>
          <w:color w:val="000000"/>
          <w:spacing w:val="0"/>
          <w:sz w:val="28"/>
          <w:szCs w:val="28"/>
          <w:shd w:val="clear" w:fill="FFFFFF"/>
        </w:rPr>
        <w:t>在拍卖竞价前请务必再仔细阅读本管理人发布的《竞买公告》《竞买须知》《标的物调查表》。凡发现拍卖中有违规行为，可如实举报。破产案件监督单位：舞钢市人民法院。</w:t>
      </w:r>
    </w:p>
    <w:p w14:paraId="70AD3AD1">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咨询看样：辅拍机构宋经理</w:t>
      </w:r>
      <w:r>
        <w:rPr>
          <w:rFonts w:hint="eastAsia" w:ascii="宋体" w:hAnsi="宋体" w:eastAsia="宋体" w:cs="宋体"/>
          <w:i w:val="0"/>
          <w:iCs w:val="0"/>
          <w:caps w:val="0"/>
          <w:color w:val="000000"/>
          <w:spacing w:val="0"/>
          <w:sz w:val="28"/>
          <w:szCs w:val="28"/>
          <w:shd w:val="clear" w:fill="FFFFFF"/>
        </w:rPr>
        <w:t>18037781116</w:t>
      </w:r>
    </w:p>
    <w:p w14:paraId="19F19F0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本公告未尽事宜，请向管理人咨询，管理人具有最终解释权。</w:t>
      </w:r>
    </w:p>
    <w:p w14:paraId="556B6188">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rPr>
          <w:color w:val="000000"/>
        </w:rPr>
      </w:pPr>
      <w:r>
        <w:rPr>
          <w:rFonts w:hint="eastAsia" w:ascii="宋体" w:hAnsi="宋体" w:eastAsia="宋体" w:cs="宋体"/>
          <w:i w:val="0"/>
          <w:iCs w:val="0"/>
          <w:caps w:val="0"/>
          <w:color w:val="000000"/>
          <w:spacing w:val="0"/>
          <w:sz w:val="28"/>
          <w:szCs w:val="28"/>
          <w:shd w:val="clear" w:fill="FFFFFF"/>
        </w:rPr>
        <w:t> </w:t>
      </w:r>
    </w:p>
    <w:p w14:paraId="72FE01C4">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jc w:val="right"/>
        <w:rPr>
          <w:color w:val="000000"/>
        </w:rPr>
      </w:pPr>
      <w:r>
        <w:rPr>
          <w:rFonts w:hint="eastAsia" w:ascii="宋体" w:hAnsi="宋体" w:eastAsia="宋体" w:cs="宋体"/>
          <w:i w:val="0"/>
          <w:iCs w:val="0"/>
          <w:caps w:val="0"/>
          <w:color w:val="000000"/>
          <w:spacing w:val="0"/>
          <w:sz w:val="28"/>
          <w:szCs w:val="28"/>
          <w:shd w:val="clear" w:fill="FFFFFF"/>
        </w:rPr>
        <w:t>河南弘大新材科技有限公司管理人</w:t>
      </w:r>
    </w:p>
    <w:p w14:paraId="0752D6C8">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jc w:val="right"/>
        <w:rPr>
          <w:color w:val="000000"/>
        </w:rPr>
      </w:pPr>
      <w:r>
        <w:rPr>
          <w:rFonts w:hint="eastAsia" w:ascii="宋体" w:hAnsi="宋体" w:eastAsia="宋体" w:cs="宋体"/>
          <w:i w:val="0"/>
          <w:iCs w:val="0"/>
          <w:caps w:val="0"/>
          <w:color w:val="000000"/>
          <w:spacing w:val="0"/>
          <w:sz w:val="28"/>
          <w:szCs w:val="28"/>
          <w:shd w:val="clear" w:fill="FFFFFF"/>
        </w:rPr>
        <w:t>2025年10月15日</w:t>
      </w:r>
    </w:p>
    <w:p w14:paraId="489F43E1">
      <w:pPr>
        <w:pStyle w:val="1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6" w:afterAutospacing="0"/>
        <w:ind w:left="0" w:right="0"/>
        <w:rPr>
          <w:color w:val="000000"/>
        </w:rPr>
      </w:pPr>
    </w:p>
    <w:p w14:paraId="54B4D9B4">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iCs w:val="0"/>
          <w:caps w:val="0"/>
          <w:color w:val="C7171E"/>
          <w:spacing w:val="0"/>
          <w:sz w:val="48"/>
          <w:szCs w:val="48"/>
        </w:rPr>
      </w:pPr>
      <w:r>
        <w:rPr>
          <w:rFonts w:hint="eastAsia" w:ascii="微软雅黑" w:hAnsi="微软雅黑" w:eastAsia="微软雅黑" w:cs="微软雅黑"/>
          <w:i w:val="0"/>
          <w:iCs w:val="0"/>
          <w:caps w:val="0"/>
          <w:color w:val="C7171E"/>
          <w:spacing w:val="0"/>
          <w:kern w:val="0"/>
          <w:sz w:val="48"/>
          <w:szCs w:val="48"/>
          <w:shd w:val="clear" w:fill="FFFFFF"/>
          <w:lang w:val="en-US" w:eastAsia="zh-CN" w:bidi="ar"/>
        </w:rPr>
        <w:t>竞拍须知</w:t>
      </w:r>
    </w:p>
    <w:p w14:paraId="0F36946F">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河南弘大新材科技有限公司管理人将于</w:t>
      </w:r>
      <w:r>
        <w:rPr>
          <w:rFonts w:hint="eastAsia" w:ascii="宋体" w:hAnsi="宋体" w:eastAsia="宋体" w:cs="宋体"/>
          <w:i w:val="0"/>
          <w:iCs w:val="0"/>
          <w:caps w:val="0"/>
          <w:color w:val="000000"/>
          <w:spacing w:val="0"/>
          <w:sz w:val="28"/>
          <w:szCs w:val="28"/>
          <w:shd w:val="clear" w:fill="FFFFFF"/>
        </w:rPr>
        <w:t>2025年10月31日10时至2025年11月1日10时止（延时除外）在京东拍卖破产强清平台进行公开拍卖活动，现就网上拍卖有关事宜敬告各位竞买人：</w:t>
      </w:r>
    </w:p>
    <w:p w14:paraId="37C1FC1A">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一、本《拍卖须知》根据《中华人民共和国民事诉讼法》等相关法律规定所制定，竞买人应认真仔细阅读，了解本须知的全部内容。</w:t>
      </w:r>
    </w:p>
    <w:p w14:paraId="72BCCD8D">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二、本次拍卖活动遵循</w:t>
      </w:r>
      <w:r>
        <w:rPr>
          <w:rFonts w:hint="eastAsia" w:ascii="宋体" w:hAnsi="宋体" w:eastAsia="宋体" w:cs="宋体"/>
          <w:i w:val="0"/>
          <w:iCs w:val="0"/>
          <w:caps w:val="0"/>
          <w:color w:val="000000"/>
          <w:spacing w:val="0"/>
          <w:sz w:val="28"/>
          <w:szCs w:val="28"/>
          <w:shd w:val="clear" w:fill="FFFFFF"/>
        </w:rPr>
        <w:t>“公开、公平、公正、诚实守信”的原则，拍卖活动具备法律效力。参加本次拍卖活动的竞买人必须遵守本须知的各项条款，并对自己的行为承担法律责任。</w:t>
      </w:r>
    </w:p>
    <w:p w14:paraId="2C16F16C">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三、本次拍卖是经法定公告期和展示期后才举行的，就拍卖标的物已知及可能存在的瑕疵已在本次拍卖资料中作了详尽的说明。管理人和辅拍公司对拍卖标的物所作的说明和提供的视频资料、图片等，仅供竞买人参考，不构成对标的物的任何担保。所以请竞买人在拍卖前必须仔细审查拍卖标的物，调查是否存在瑕疵，认真研究查看所竞买标的物的实际情况，并请亲临展示现场，实地看样，未看样的竞买人视为对本标的实物现状的确认，慎重决定竞买行为，竞买人一旦作出竞买决定，即表明已完全了解，并接受标的物的现状和一切已知及未知的瑕疵。</w:t>
      </w:r>
    </w:p>
    <w:p w14:paraId="45186701">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四、优先购买权人参加竞买的应于拍卖公告发布之日起五日内向管理人提交合法有效的证明，资格经管理人确认并添加至破产强清平台后台系统后才能参与竞买，逾期不提交的，视为放弃对本标的物享有优先购买权。</w:t>
      </w:r>
    </w:p>
    <w:p w14:paraId="53958A7D">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五、与本标的物有利害关系的当事人可参加竞拍，不参加竞拍的请关注本次拍卖活动的整个过程。</w:t>
      </w:r>
    </w:p>
    <w:p w14:paraId="76477DC3">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六、本次拍卖活动设置延时出价功能，在拍卖活动结束前，每最后</w:t>
      </w:r>
      <w:r>
        <w:rPr>
          <w:rFonts w:hint="eastAsia" w:ascii="宋体" w:hAnsi="宋体" w:eastAsia="宋体" w:cs="宋体"/>
          <w:i w:val="0"/>
          <w:iCs w:val="0"/>
          <w:caps w:val="0"/>
          <w:color w:val="000000"/>
          <w:spacing w:val="0"/>
          <w:sz w:val="28"/>
          <w:szCs w:val="28"/>
          <w:shd w:val="clear" w:fill="FFFFFF"/>
        </w:rPr>
        <w:t>5分钟如果有竞买人出价，就自动延迟5分钟。</w:t>
      </w:r>
    </w:p>
    <w:p w14:paraId="71305045">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七、拍卖成交的，本标的物竞得者（又称</w:t>
      </w:r>
      <w:r>
        <w:rPr>
          <w:rFonts w:hint="eastAsia" w:ascii="宋体" w:hAnsi="宋体" w:eastAsia="宋体" w:cs="宋体"/>
          <w:i w:val="0"/>
          <w:iCs w:val="0"/>
          <w:caps w:val="0"/>
          <w:color w:val="000000"/>
          <w:spacing w:val="0"/>
          <w:sz w:val="28"/>
          <w:szCs w:val="28"/>
          <w:shd w:val="clear" w:fill="FFFFFF"/>
        </w:rPr>
        <w:t>“买受人”）冻结的保证金将自动转入管理人指定账户，其他竞买人的保证金在拍卖后即时解冻。拍卖未成交的（即流拍的），竞买人的保证金在拍卖活动结束后即时解冻，保证金冻结期间不计利息。</w:t>
      </w:r>
    </w:p>
    <w:p w14:paraId="1D915C98">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ind w:left="0" w:right="0" w:firstLine="555"/>
        <w:rPr>
          <w:color w:val="000000"/>
        </w:rPr>
      </w:pPr>
      <w:r>
        <w:rPr>
          <w:rFonts w:hint="eastAsia" w:ascii="宋体" w:hAnsi="宋体" w:eastAsia="宋体" w:cs="宋体"/>
          <w:i w:val="0"/>
          <w:iCs w:val="0"/>
          <w:caps w:val="0"/>
          <w:color w:val="000000"/>
          <w:spacing w:val="0"/>
          <w:sz w:val="28"/>
          <w:szCs w:val="28"/>
          <w:shd w:val="clear" w:fill="FFFFFF"/>
        </w:rPr>
        <w:t>破产企业资产拍卖因标的物本身价值，其起拍价、保证金、竞拍成交价格相对较高的，竞买人参与竞拍，支付保证金及余款可能会遇到当天限额无法支付的情况，请竞买人根据自身情况选择网上充值银行。京东作为款项接收方，不对银行制订的网银最高支付限额造成的支付障碍承担任何责任。以下链接为各大银行对外公示的网银最高支付限额的整理页面，仅供参考，实际支付限额请咨询银行，以各银行告知为准。</w:t>
      </w:r>
    </w:p>
    <w:p w14:paraId="602239A4">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ind w:left="0" w:right="0"/>
        <w:rPr>
          <w:color w:val="000000"/>
        </w:rPr>
      </w:pPr>
      <w:r>
        <w:rPr>
          <w:rFonts w:hint="eastAsia" w:ascii="宋体" w:hAnsi="宋体" w:eastAsia="宋体" w:cs="宋体"/>
          <w:i w:val="0"/>
          <w:iCs w:val="0"/>
          <w:caps w:val="0"/>
          <w:color w:val="000000"/>
          <w:spacing w:val="0"/>
          <w:sz w:val="27"/>
          <w:szCs w:val="27"/>
          <w:shd w:val="clear" w:fill="FFFFFF"/>
        </w:rPr>
        <w:t>银行支付限额：</w:t>
      </w:r>
      <w:r>
        <w:rPr>
          <w:rFonts w:hint="eastAsia" w:ascii="宋体" w:hAnsi="宋体" w:eastAsia="宋体" w:cs="宋体"/>
          <w:i w:val="0"/>
          <w:iCs w:val="0"/>
          <w:caps w:val="0"/>
          <w:color w:val="000000"/>
          <w:spacing w:val="0"/>
          <w:sz w:val="28"/>
          <w:szCs w:val="28"/>
          <w:shd w:val="clear" w:fill="FFFFFF"/>
        </w:rPr>
        <w:t>https://help.jd.com/user/issue/359-1659.html</w:t>
      </w:r>
    </w:p>
    <w:p w14:paraId="2B3EF93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ind w:left="0" w:right="0"/>
        <w:rPr>
          <w:color w:val="000000"/>
        </w:rPr>
      </w:pPr>
      <w:r>
        <w:rPr>
          <w:rFonts w:hint="eastAsia" w:ascii="宋体" w:hAnsi="宋体" w:eastAsia="宋体" w:cs="宋体"/>
          <w:i w:val="0"/>
          <w:iCs w:val="0"/>
          <w:caps w:val="0"/>
          <w:color w:val="000000"/>
          <w:spacing w:val="0"/>
          <w:sz w:val="27"/>
          <w:szCs w:val="27"/>
          <w:shd w:val="clear" w:fill="FFFFFF"/>
        </w:rPr>
        <w:t>个人</w:t>
      </w:r>
      <w:r>
        <w:rPr>
          <w:rFonts w:hint="eastAsia" w:ascii="宋体" w:hAnsi="宋体" w:eastAsia="宋体" w:cs="宋体"/>
          <w:i w:val="0"/>
          <w:iCs w:val="0"/>
          <w:caps w:val="0"/>
          <w:color w:val="000000"/>
          <w:spacing w:val="0"/>
          <w:sz w:val="28"/>
          <w:szCs w:val="28"/>
          <w:shd w:val="clear" w:fill="FFFFFF"/>
        </w:rPr>
        <w:t>/企业参拍流程：https://auction.jd.com/bankrupt.html</w:t>
      </w:r>
    </w:p>
    <w:p w14:paraId="31A3075B">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ind w:left="0" w:right="0" w:firstLine="555"/>
        <w:rPr>
          <w:color w:val="000000"/>
        </w:rPr>
      </w:pPr>
      <w:r>
        <w:rPr>
          <w:rFonts w:hint="eastAsia" w:ascii="宋体" w:hAnsi="宋体" w:eastAsia="宋体" w:cs="宋体"/>
          <w:i w:val="0"/>
          <w:iCs w:val="0"/>
          <w:caps w:val="0"/>
          <w:color w:val="000000"/>
          <w:spacing w:val="0"/>
          <w:sz w:val="27"/>
          <w:szCs w:val="27"/>
          <w:shd w:val="clear" w:fill="FFFFFF"/>
        </w:rPr>
        <w:t>在参拍、缴纳保证金过程中，如有疑问，请拨打京东拍卖服务热线：</w:t>
      </w:r>
      <w:r>
        <w:rPr>
          <w:rFonts w:hint="eastAsia" w:ascii="宋体" w:hAnsi="宋体" w:eastAsia="宋体" w:cs="宋体"/>
          <w:i w:val="0"/>
          <w:iCs w:val="0"/>
          <w:caps w:val="0"/>
          <w:color w:val="000000"/>
          <w:spacing w:val="0"/>
          <w:sz w:val="28"/>
          <w:szCs w:val="28"/>
          <w:shd w:val="clear" w:fill="FFFFFF"/>
        </w:rPr>
        <w:t>4006229586。</w:t>
      </w:r>
    </w:p>
    <w:p w14:paraId="6B26F30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八、请买受人于付清全部拍卖成交款后三日内主动与管理人取得联系以确认相关事项。</w:t>
      </w:r>
    </w:p>
    <w:p w14:paraId="6C0D6F51">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九、买受人在按要求缴纳全部拍卖款后应及时签署成交相关文件，并由管理人和辅拍公司协助办理过户手续，逾期不办理的，将承担本标的物可能发生的损毁、灭失等后果。能否办理过户手续及办理过户手续的时间请竞买人在竞买前自行到相关部门咨询确认，标的物现状及存在瑕疵等原因不能或者延迟办理过户手续造成的费用增加的后果自负，管理人和辅拍公司不作过户的任何承诺，交易过程中转让双方产生的相关税费和所需补交的相关税费依照相关法律、行政法规的规定，由相应的主体承担，未明确缴费义务人的费用以及应补地价款、土地出让金由买受人承担。竞买人参拍前请自行向所涉税务部门确认成交后应缴纳的税费标，法律未予以明确规定的，由买受人承担，买受人在竞买前应向所涉相关部门确认成交后应缴纳的税费标准。涉及违法、违建、无证部分，由买受人自行接受行政主管部门依照有关行政法规的处理。</w:t>
      </w:r>
    </w:p>
    <w:p w14:paraId="659551F0">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十、本次拍卖活动计价货币为人民币，拍卖时的起拍价、成交价均不含买受人在拍卖标的物交付、过户时所发生的费用和税费。</w:t>
      </w:r>
    </w:p>
    <w:p w14:paraId="5ADAADD7">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十一、管理人根据法律规定有权在拍卖开始前中止拍卖或撤回拍卖。</w:t>
      </w:r>
    </w:p>
    <w:p w14:paraId="489751EA">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十二、为便于买受人及时收到拍卖相关的文书，竞买人在拍卖竞价前如实向京东拍卖破产强清平台提供确切的送达地址或者主动与管理人联系。如需更改地址，买受人应及时与管理人联系确认更改。因提供的送达地址不确切，或未及时告知变更地址，导致有关法律文书无法送达的，由竞买人自行承担由此可能产生的法律后果。</w:t>
      </w:r>
    </w:p>
    <w:p w14:paraId="1996A806">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十三、土地及地上建筑物权利限制由竞买人自行调查。解除限制权利手续需要一定时间，拍卖标的物相关权证原件无法取得或存在担保物权的，办理标的物权属变更登记时需办理登报注销手续或注销他项权证，办理权属变更登记的时间会延长。</w:t>
      </w:r>
    </w:p>
    <w:p w14:paraId="6A82555E">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十四、本标的物披露的公告信息（包括但不限于拍卖价格错误、公示日期、账户信息、瑕疵披露等其他信息）如有误的，管理人有权在竞价结束后、交付资产前做出悔拍处理，竞买人参与拍卖中所涉及已缴纳的拍卖费用（软件服务费、综合服务费、拍卖保证金、拍卖尾款）将无计息全额。</w:t>
      </w:r>
    </w:p>
    <w:p w14:paraId="7A2CEB15">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十五、凡发现拍卖中有违规行为，可如实举报。破产案件监督单位：河南省舞钢市人民法院。本公告未尽事宜，请向管理人咨询。</w:t>
      </w:r>
    </w:p>
    <w:p w14:paraId="473B01A6">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7"/>
          <w:szCs w:val="27"/>
          <w:shd w:val="clear" w:fill="FFFFFF"/>
        </w:rPr>
        <w:t>咨询看样：辅拍机构宋经理</w:t>
      </w:r>
      <w:r>
        <w:rPr>
          <w:rFonts w:hint="eastAsia" w:ascii="宋体" w:hAnsi="宋体" w:eastAsia="宋体" w:cs="宋体"/>
          <w:i w:val="0"/>
          <w:iCs w:val="0"/>
          <w:caps w:val="0"/>
          <w:color w:val="000000"/>
          <w:spacing w:val="0"/>
          <w:sz w:val="28"/>
          <w:szCs w:val="28"/>
          <w:shd w:val="clear" w:fill="FFFFFF"/>
        </w:rPr>
        <w:t>18037781116</w:t>
      </w:r>
    </w:p>
    <w:p w14:paraId="3EBD158A">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555"/>
        <w:rPr>
          <w:color w:val="000000"/>
        </w:rPr>
      </w:pPr>
      <w:r>
        <w:rPr>
          <w:rFonts w:hint="eastAsia" w:ascii="宋体" w:hAnsi="宋体" w:eastAsia="宋体" w:cs="宋体"/>
          <w:i w:val="0"/>
          <w:iCs w:val="0"/>
          <w:caps w:val="0"/>
          <w:color w:val="000000"/>
          <w:spacing w:val="0"/>
          <w:sz w:val="28"/>
          <w:szCs w:val="28"/>
          <w:shd w:val="clear" w:fill="FFFFFF"/>
        </w:rPr>
        <w:t>本公告未尽事宜，请向管理人咨询，管理人具有最终解释权。</w:t>
      </w:r>
    </w:p>
    <w:p w14:paraId="5E43F9AF">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rPr>
          <w:color w:val="000000"/>
        </w:rPr>
      </w:pPr>
      <w:r>
        <w:rPr>
          <w:rFonts w:hint="eastAsia" w:ascii="宋体" w:hAnsi="宋体" w:eastAsia="宋体" w:cs="宋体"/>
          <w:i w:val="0"/>
          <w:iCs w:val="0"/>
          <w:caps w:val="0"/>
          <w:color w:val="000000"/>
          <w:spacing w:val="0"/>
          <w:sz w:val="28"/>
          <w:szCs w:val="28"/>
          <w:shd w:val="clear" w:fill="FFFFFF"/>
        </w:rPr>
        <w:t> </w:t>
      </w:r>
    </w:p>
    <w:p w14:paraId="56439B74">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firstLine="2805"/>
        <w:jc w:val="right"/>
        <w:rPr>
          <w:color w:val="000000"/>
        </w:rPr>
      </w:pPr>
      <w:r>
        <w:rPr>
          <w:rFonts w:hint="eastAsia" w:ascii="宋体" w:hAnsi="宋体" w:eastAsia="宋体" w:cs="宋体"/>
          <w:i w:val="0"/>
          <w:iCs w:val="0"/>
          <w:caps w:val="0"/>
          <w:color w:val="000000"/>
          <w:spacing w:val="0"/>
          <w:sz w:val="28"/>
          <w:szCs w:val="28"/>
          <w:shd w:val="clear" w:fill="FFFFFF"/>
        </w:rPr>
        <w:t>河南弘大新材科技有限公司管理人</w:t>
      </w:r>
    </w:p>
    <w:p w14:paraId="44D5DD1B">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76" w:afterAutospacing="0" w:line="315" w:lineRule="atLeast"/>
        <w:ind w:left="0" w:right="0"/>
        <w:jc w:val="right"/>
        <w:rPr>
          <w:color w:val="000000"/>
        </w:rPr>
      </w:pPr>
      <w:r>
        <w:rPr>
          <w:rFonts w:hint="eastAsia" w:ascii="宋体" w:hAnsi="宋体" w:eastAsia="宋体" w:cs="宋体"/>
          <w:i w:val="0"/>
          <w:iCs w:val="0"/>
          <w:caps w:val="0"/>
          <w:color w:val="000000"/>
          <w:spacing w:val="0"/>
          <w:sz w:val="28"/>
          <w:szCs w:val="28"/>
          <w:shd w:val="clear" w:fill="FFFFFF"/>
        </w:rPr>
        <w:t>2025年10月15日</w:t>
      </w:r>
    </w:p>
    <w:p w14:paraId="083FD1AF">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2585"/>
    <w:rsid w:val="000009C5"/>
    <w:rsid w:val="00007763"/>
    <w:rsid w:val="0010338B"/>
    <w:rsid w:val="00126A9D"/>
    <w:rsid w:val="0019678B"/>
    <w:rsid w:val="002212BF"/>
    <w:rsid w:val="002C7BEE"/>
    <w:rsid w:val="002F5E3B"/>
    <w:rsid w:val="003B080F"/>
    <w:rsid w:val="00465CA8"/>
    <w:rsid w:val="00564D0F"/>
    <w:rsid w:val="00624720"/>
    <w:rsid w:val="006D3103"/>
    <w:rsid w:val="00746CE8"/>
    <w:rsid w:val="008072FF"/>
    <w:rsid w:val="00842389"/>
    <w:rsid w:val="00A14918"/>
    <w:rsid w:val="00AD6C2B"/>
    <w:rsid w:val="00BB31D6"/>
    <w:rsid w:val="00BE123F"/>
    <w:rsid w:val="00D374C8"/>
    <w:rsid w:val="00D42585"/>
    <w:rsid w:val="00DF497E"/>
    <w:rsid w:val="01C243DC"/>
    <w:rsid w:val="14EE1144"/>
    <w:rsid w:val="16B31FF4"/>
    <w:rsid w:val="2CF76AA5"/>
    <w:rsid w:val="5F764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20"/>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21"/>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2"/>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3"/>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4"/>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5"/>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6"/>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7"/>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8"/>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11">
    <w:name w:val="footer"/>
    <w:basedOn w:val="1"/>
    <w:link w:val="39"/>
    <w:unhideWhenUsed/>
    <w:qFormat/>
    <w:uiPriority w:val="99"/>
    <w:pPr>
      <w:tabs>
        <w:tab w:val="center" w:pos="4153"/>
        <w:tab w:val="right" w:pos="8306"/>
      </w:tabs>
      <w:snapToGrid w:val="0"/>
      <w:jc w:val="left"/>
    </w:pPr>
    <w:rPr>
      <w:sz w:val="18"/>
      <w:szCs w:val="18"/>
    </w:rPr>
  </w:style>
  <w:style w:type="paragraph" w:styleId="12">
    <w:name w:val="header"/>
    <w:basedOn w:val="1"/>
    <w:link w:val="38"/>
    <w:unhideWhenUsed/>
    <w:qFormat/>
    <w:uiPriority w:val="99"/>
    <w:pPr>
      <w:tabs>
        <w:tab w:val="center" w:pos="4153"/>
        <w:tab w:val="right" w:pos="8306"/>
      </w:tabs>
      <w:snapToGrid w:val="0"/>
      <w:jc w:val="center"/>
    </w:pPr>
    <w:rPr>
      <w:sz w:val="18"/>
      <w:szCs w:val="18"/>
    </w:rPr>
  </w:style>
  <w:style w:type="paragraph" w:styleId="13">
    <w:name w:val="Subtitle"/>
    <w:basedOn w:val="1"/>
    <w:next w:val="1"/>
    <w:link w:val="30"/>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Normal (Web)"/>
    <w:basedOn w:val="1"/>
    <w:qFormat/>
    <w:uiPriority w:val="0"/>
    <w:pPr>
      <w:spacing w:beforeAutospacing="1" w:afterAutospacing="1"/>
      <w:jc w:val="left"/>
    </w:pPr>
    <w:rPr>
      <w:rFonts w:cs="Times New Roman"/>
      <w:kern w:val="0"/>
      <w:sz w:val="24"/>
    </w:rPr>
  </w:style>
  <w:style w:type="paragraph" w:styleId="15">
    <w:name w:val="Title"/>
    <w:basedOn w:val="1"/>
    <w:next w:val="1"/>
    <w:link w:val="29"/>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styleId="18">
    <w:name w:val="Strong"/>
    <w:basedOn w:val="17"/>
    <w:qFormat/>
    <w:uiPriority w:val="0"/>
    <w:rPr>
      <w:b/>
    </w:rPr>
  </w:style>
  <w:style w:type="character" w:styleId="19">
    <w:name w:val="Hyperlink"/>
    <w:basedOn w:val="17"/>
    <w:qFormat/>
    <w:uiPriority w:val="0"/>
    <w:rPr>
      <w:color w:val="0000FF"/>
      <w:u w:val="single"/>
    </w:rPr>
  </w:style>
  <w:style w:type="character" w:customStyle="1" w:styleId="20">
    <w:name w:val="标题 1 字符"/>
    <w:basedOn w:val="17"/>
    <w:link w:val="2"/>
    <w:qFormat/>
    <w:uiPriority w:val="9"/>
    <w:rPr>
      <w:rFonts w:asciiTheme="majorHAnsi" w:hAnsiTheme="majorHAnsi" w:eastAsiaTheme="majorEastAsia" w:cstheme="majorBidi"/>
      <w:color w:val="104862" w:themeColor="accent1" w:themeShade="BF"/>
      <w:sz w:val="48"/>
      <w:szCs w:val="48"/>
    </w:rPr>
  </w:style>
  <w:style w:type="character" w:customStyle="1" w:styleId="21">
    <w:name w:val="标题 2 字符"/>
    <w:basedOn w:val="17"/>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22">
    <w:name w:val="标题 3 字符"/>
    <w:basedOn w:val="17"/>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23">
    <w:name w:val="标题 4 字符"/>
    <w:basedOn w:val="17"/>
    <w:link w:val="5"/>
    <w:semiHidden/>
    <w:qFormat/>
    <w:uiPriority w:val="9"/>
    <w:rPr>
      <w:rFonts w:cstheme="majorBidi"/>
      <w:color w:val="104862" w:themeColor="accent1" w:themeShade="BF"/>
      <w:sz w:val="28"/>
      <w:szCs w:val="28"/>
    </w:rPr>
  </w:style>
  <w:style w:type="character" w:customStyle="1" w:styleId="24">
    <w:name w:val="标题 5 字符"/>
    <w:basedOn w:val="17"/>
    <w:link w:val="6"/>
    <w:semiHidden/>
    <w:qFormat/>
    <w:uiPriority w:val="9"/>
    <w:rPr>
      <w:rFonts w:cstheme="majorBidi"/>
      <w:color w:val="104862" w:themeColor="accent1" w:themeShade="BF"/>
      <w:sz w:val="24"/>
      <w:szCs w:val="24"/>
    </w:rPr>
  </w:style>
  <w:style w:type="character" w:customStyle="1" w:styleId="25">
    <w:name w:val="标题 6 字符"/>
    <w:basedOn w:val="17"/>
    <w:link w:val="7"/>
    <w:semiHidden/>
    <w:qFormat/>
    <w:uiPriority w:val="9"/>
    <w:rPr>
      <w:rFonts w:cstheme="majorBidi"/>
      <w:b/>
      <w:bCs/>
      <w:color w:val="104862" w:themeColor="accent1" w:themeShade="BF"/>
    </w:rPr>
  </w:style>
  <w:style w:type="character" w:customStyle="1" w:styleId="26">
    <w:name w:val="标题 7 字符"/>
    <w:basedOn w:val="1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7">
    <w:name w:val="标题 8 字符"/>
    <w:basedOn w:val="1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8">
    <w:name w:val="标题 9 字符"/>
    <w:basedOn w:val="1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9">
    <w:name w:val="标题 字符"/>
    <w:basedOn w:val="17"/>
    <w:link w:val="15"/>
    <w:qFormat/>
    <w:uiPriority w:val="10"/>
    <w:rPr>
      <w:rFonts w:asciiTheme="majorHAnsi" w:hAnsiTheme="majorHAnsi" w:eastAsiaTheme="majorEastAsia" w:cstheme="majorBidi"/>
      <w:spacing w:val="-10"/>
      <w:kern w:val="28"/>
      <w:sz w:val="56"/>
      <w:szCs w:val="56"/>
    </w:rPr>
  </w:style>
  <w:style w:type="character" w:customStyle="1" w:styleId="30">
    <w:name w:val="副标题 字符"/>
    <w:basedOn w:val="17"/>
    <w:link w:val="13"/>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31">
    <w:name w:val="Quote"/>
    <w:basedOn w:val="1"/>
    <w:next w:val="1"/>
    <w:link w:val="32"/>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2">
    <w:name w:val="引用 字符"/>
    <w:basedOn w:val="17"/>
    <w:link w:val="31"/>
    <w:qFormat/>
    <w:uiPriority w:val="29"/>
    <w:rPr>
      <w:i/>
      <w:iCs/>
      <w:color w:val="404040" w:themeColor="text1" w:themeTint="BF"/>
      <w14:textFill>
        <w14:solidFill>
          <w14:schemeClr w14:val="tx1">
            <w14:lumMod w14:val="75000"/>
            <w14:lumOff w14:val="25000"/>
          </w14:schemeClr>
        </w14:solidFill>
      </w14:textFill>
    </w:rPr>
  </w:style>
  <w:style w:type="paragraph" w:styleId="33">
    <w:name w:val="List Paragraph"/>
    <w:basedOn w:val="1"/>
    <w:qFormat/>
    <w:uiPriority w:val="34"/>
    <w:pPr>
      <w:ind w:left="720"/>
      <w:contextualSpacing/>
    </w:pPr>
  </w:style>
  <w:style w:type="character" w:customStyle="1" w:styleId="34">
    <w:name w:val="明显强调1"/>
    <w:basedOn w:val="17"/>
    <w:qFormat/>
    <w:uiPriority w:val="21"/>
    <w:rPr>
      <w:i/>
      <w:iCs/>
      <w:color w:val="104862" w:themeColor="accent1" w:themeShade="BF"/>
    </w:rPr>
  </w:style>
  <w:style w:type="paragraph" w:styleId="35">
    <w:name w:val="Intense Quote"/>
    <w:basedOn w:val="1"/>
    <w:next w:val="1"/>
    <w:link w:val="36"/>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6">
    <w:name w:val="明显引用 字符"/>
    <w:basedOn w:val="17"/>
    <w:link w:val="35"/>
    <w:qFormat/>
    <w:uiPriority w:val="30"/>
    <w:rPr>
      <w:i/>
      <w:iCs/>
      <w:color w:val="104862" w:themeColor="accent1" w:themeShade="BF"/>
    </w:rPr>
  </w:style>
  <w:style w:type="character" w:customStyle="1" w:styleId="37">
    <w:name w:val="明显参考1"/>
    <w:basedOn w:val="17"/>
    <w:qFormat/>
    <w:uiPriority w:val="32"/>
    <w:rPr>
      <w:b/>
      <w:bCs/>
      <w:smallCaps/>
      <w:color w:val="104862" w:themeColor="accent1" w:themeShade="BF"/>
      <w:spacing w:val="5"/>
    </w:rPr>
  </w:style>
  <w:style w:type="character" w:customStyle="1" w:styleId="38">
    <w:name w:val="页眉 字符"/>
    <w:basedOn w:val="17"/>
    <w:link w:val="12"/>
    <w:qFormat/>
    <w:uiPriority w:val="99"/>
    <w:rPr>
      <w:sz w:val="18"/>
      <w:szCs w:val="18"/>
    </w:rPr>
  </w:style>
  <w:style w:type="character" w:customStyle="1" w:styleId="39">
    <w:name w:val="页脚 字符"/>
    <w:basedOn w:val="17"/>
    <w:link w:val="11"/>
    <w:qFormat/>
    <w:uiPriority w:val="99"/>
    <w:rPr>
      <w:sz w:val="18"/>
      <w:szCs w:val="18"/>
    </w:rPr>
  </w:style>
  <w:style w:type="character" w:customStyle="1" w:styleId="40">
    <w:name w:val="font11"/>
    <w:basedOn w:val="17"/>
    <w:qFormat/>
    <w:uiPriority w:val="0"/>
    <w:rPr>
      <w:rFonts w:hint="eastAsia" w:ascii="宋体" w:hAnsi="宋体" w:eastAsia="宋体" w:cs="宋体"/>
      <w:color w:val="000000"/>
      <w:sz w:val="18"/>
      <w:szCs w:val="18"/>
      <w:u w:val="none"/>
    </w:rPr>
  </w:style>
  <w:style w:type="paragraph" w:customStyle="1" w:styleId="41">
    <w:name w:val="Revision"/>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19</Pages>
  <Words>2480</Words>
  <Characters>2787</Characters>
  <Lines>67</Lines>
  <Paragraphs>19</Paragraphs>
  <TotalTime>3</TotalTime>
  <ScaleCrop>false</ScaleCrop>
  <LinksUpToDate>false</LinksUpToDate>
  <CharactersWithSpaces>2793</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2025-10-14T10:05:00Z</dcterms:created>
  <dc:creator>中举 张</dc:creator>
  <cp:lastModifiedBy>长城拍卖李硕</cp:lastModifiedBy>
  <dcterms:modified xsi:type="dcterms:W3CDTF">2025-10-15T11:29:45Z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eyJoZGlkIjoiOTgxMWVmYzRkZDlkMWM1ZGRkNWVlOGZkMmJhNmNhMzEiLCJ1c2VySWQiOiIxNjg1NzQwMDg4In0=</vt:lpwstr>
  </property>
  <property fmtid="{D5CDD505-2E9C-101B-9397-08002B2CF9AE}" pid="3" name="KSOProductBuildVer">
    <vt:lpwstr>2052-12.1.0.22529</vt:lpwstr>
  </property>
  <property fmtid="{D5CDD505-2E9C-101B-9397-08002B2CF9AE}" pid="4" name="ICV">
    <vt:lpwstr>76F82180F76244BBB6E30AFA50A6CA90_13</vt:lpwstr>
  </property>
</Properties>
</file>