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9D99B1">
      <w:pPr>
        <w:widowControl/>
        <w:shd w:val="clear" w:color="auto" w:fill="FFFFFF"/>
        <w:spacing w:line="378" w:lineRule="atLeast"/>
        <w:jc w:val="center"/>
        <w:rPr>
          <w:rFonts w:ascii="方正小标宋简体" w:hAnsi="方正小标宋简体" w:eastAsia="方正小标宋简体" w:cs="方正小标宋简体"/>
          <w:b/>
          <w:bCs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2"/>
          <w:szCs w:val="32"/>
        </w:rPr>
        <w:t>四川弘兆壁新型材料科技有限公司破产清算案</w:t>
      </w:r>
    </w:p>
    <w:p w14:paraId="1A1E0447"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2"/>
          <w:szCs w:val="32"/>
        </w:rPr>
        <w:t>债权申报人送达地址及银行账户确认书</w:t>
      </w:r>
    </w:p>
    <w:p w14:paraId="0C96DDA1">
      <w:pPr>
        <w:jc w:val="center"/>
      </w:pPr>
    </w:p>
    <w:tbl>
      <w:tblPr>
        <w:tblStyle w:val="8"/>
        <w:tblW w:w="9856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87"/>
        <w:gridCol w:w="1752"/>
        <w:gridCol w:w="1701"/>
        <w:gridCol w:w="1779"/>
        <w:gridCol w:w="2837"/>
      </w:tblGrid>
      <w:tr w14:paraId="3A00D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tblCellSpacing w:w="0" w:type="dxa"/>
          <w:jc w:val="center"/>
        </w:trPr>
        <w:tc>
          <w:tcPr>
            <w:tcW w:w="1787" w:type="dxa"/>
            <w:vAlign w:val="center"/>
          </w:tcPr>
          <w:p w14:paraId="12C1280E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债权人名称</w:t>
            </w:r>
          </w:p>
        </w:tc>
        <w:tc>
          <w:tcPr>
            <w:tcW w:w="3453" w:type="dxa"/>
            <w:gridSpan w:val="2"/>
            <w:vAlign w:val="center"/>
          </w:tcPr>
          <w:p w14:paraId="172A6E44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14:paraId="51D4DDA0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居民身份证号码/统一社会信用代码/有效证件号码</w:t>
            </w:r>
          </w:p>
        </w:tc>
        <w:tc>
          <w:tcPr>
            <w:tcW w:w="2837" w:type="dxa"/>
            <w:vAlign w:val="center"/>
          </w:tcPr>
          <w:p w14:paraId="6E47226E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 w14:paraId="6A5C3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0" w:hRule="atLeast"/>
          <w:tblCellSpacing w:w="0" w:type="dxa"/>
          <w:jc w:val="center"/>
        </w:trPr>
        <w:tc>
          <w:tcPr>
            <w:tcW w:w="1787" w:type="dxa"/>
            <w:vAlign w:val="center"/>
          </w:tcPr>
          <w:p w14:paraId="4D69D7E6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告知事项</w:t>
            </w:r>
          </w:p>
        </w:tc>
        <w:tc>
          <w:tcPr>
            <w:tcW w:w="8069" w:type="dxa"/>
            <w:gridSpan w:val="4"/>
          </w:tcPr>
          <w:p w14:paraId="708C8318"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根据《中华人民共和国企业破产法》《关于进一步加强民事送达工作的若干意见》等规定，管理人现就债权人送达地址及银行账户确认书事宜告知如下：</w:t>
            </w:r>
          </w:p>
          <w:p w14:paraId="598E292D"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一、债权人应当向管理人提供确切的送达地址及银行账户信息，并按照要求填写债权人送达地址及银行账户确认书。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 xml:space="preserve"> </w:t>
            </w:r>
          </w:p>
          <w:p w14:paraId="3DCE8E1F"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二、债权人应当提供确切的送达地址，包括准确的邮寄地址、电子邮件、微信号等。若债权人委托代理人并填写委托代理人信息的,委托代理人的送达地址视为债权人确认的送达地址。管理人以任一方式按照下述任一地址送达有关文书的，均视为管理人已送达。</w:t>
            </w:r>
          </w:p>
          <w:p w14:paraId="382F0EE2"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三、债权人应当如实向管理人提供准确的银行账户信息。管理人根据相应文书转入债权人下述银行账户的款项，视为债权人受领（若有）。</w:t>
            </w:r>
          </w:p>
          <w:p w14:paraId="005AC2DB"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四、债权人变更下述送达地址或银行账户信息的，应当提前三日以书面方式告知管理人，否则视为未变更。</w:t>
            </w:r>
          </w:p>
          <w:p w14:paraId="34F1FB5D"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五、债权人拒绝提供确切的送达地址的，经管理人告知后仍不提供的，以债权人户籍（或身份证）/营业执照登记的住所地为送达地址。</w:t>
            </w:r>
          </w:p>
          <w:p w14:paraId="4244F448"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六、因债权人或委托代理人拒不提供送达地址及银行账户，或送达地址及银行账户信息错误，或变更送达地址及银行账户未及时通知管理人，或债权人或债权人指定的签收人拒绝签收等原因，导致管理人文书未能被债权人实际接收的，文书退回之日视为送达之日。</w:t>
            </w:r>
          </w:p>
        </w:tc>
      </w:tr>
      <w:tr w14:paraId="56ED8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tblCellSpacing w:w="0" w:type="dxa"/>
          <w:jc w:val="center"/>
        </w:trPr>
        <w:tc>
          <w:tcPr>
            <w:tcW w:w="1787" w:type="dxa"/>
            <w:vMerge w:val="restart"/>
            <w:vAlign w:val="center"/>
          </w:tcPr>
          <w:p w14:paraId="6F1DCC02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确认送达地址</w:t>
            </w:r>
          </w:p>
        </w:tc>
        <w:tc>
          <w:tcPr>
            <w:tcW w:w="1752" w:type="dxa"/>
            <w:vAlign w:val="center"/>
          </w:tcPr>
          <w:p w14:paraId="652855F8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指定签收人</w:t>
            </w:r>
          </w:p>
        </w:tc>
        <w:tc>
          <w:tcPr>
            <w:tcW w:w="1701" w:type="dxa"/>
            <w:vAlign w:val="center"/>
          </w:tcPr>
          <w:p w14:paraId="57770500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14:paraId="0C07BF26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2837" w:type="dxa"/>
            <w:vAlign w:val="center"/>
          </w:tcPr>
          <w:p w14:paraId="203CC8BB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 w14:paraId="23FAC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tblCellSpacing w:w="0" w:type="dxa"/>
          <w:jc w:val="center"/>
        </w:trPr>
        <w:tc>
          <w:tcPr>
            <w:tcW w:w="1787" w:type="dxa"/>
            <w:vMerge w:val="continue"/>
            <w:vAlign w:val="center"/>
          </w:tcPr>
          <w:p w14:paraId="70C970BF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vAlign w:val="center"/>
          </w:tcPr>
          <w:p w14:paraId="7AF74638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证件类型</w:t>
            </w:r>
          </w:p>
        </w:tc>
        <w:tc>
          <w:tcPr>
            <w:tcW w:w="1701" w:type="dxa"/>
            <w:vAlign w:val="center"/>
          </w:tcPr>
          <w:p w14:paraId="7B4DD5D7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14:paraId="741190EA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证件号码</w:t>
            </w:r>
          </w:p>
        </w:tc>
        <w:tc>
          <w:tcPr>
            <w:tcW w:w="2837" w:type="dxa"/>
            <w:vAlign w:val="center"/>
          </w:tcPr>
          <w:p w14:paraId="60F14BEE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 w14:paraId="5E193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tblCellSpacing w:w="0" w:type="dxa"/>
          <w:jc w:val="center"/>
        </w:trPr>
        <w:tc>
          <w:tcPr>
            <w:tcW w:w="1787" w:type="dxa"/>
            <w:vMerge w:val="continue"/>
            <w:vAlign w:val="center"/>
          </w:tcPr>
          <w:p w14:paraId="674E2531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vAlign w:val="center"/>
          </w:tcPr>
          <w:p w14:paraId="3BF5C1F6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邮寄地址</w:t>
            </w:r>
          </w:p>
        </w:tc>
        <w:tc>
          <w:tcPr>
            <w:tcW w:w="6317" w:type="dxa"/>
            <w:gridSpan w:val="3"/>
            <w:vAlign w:val="center"/>
          </w:tcPr>
          <w:p w14:paraId="5E1EC931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 w14:paraId="37DF7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tblCellSpacing w:w="0" w:type="dxa"/>
          <w:jc w:val="center"/>
        </w:trPr>
        <w:tc>
          <w:tcPr>
            <w:tcW w:w="1787" w:type="dxa"/>
            <w:vMerge w:val="continue"/>
          </w:tcPr>
          <w:p w14:paraId="08D07D90"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vMerge w:val="restart"/>
            <w:vAlign w:val="center"/>
          </w:tcPr>
          <w:p w14:paraId="416DBAD4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电子送达地址</w:t>
            </w:r>
          </w:p>
        </w:tc>
        <w:tc>
          <w:tcPr>
            <w:tcW w:w="1701" w:type="dxa"/>
            <w:vAlign w:val="center"/>
          </w:tcPr>
          <w:p w14:paraId="29A535BA">
            <w:pPr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Songti SC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4616" w:type="dxa"/>
            <w:gridSpan w:val="2"/>
            <w:vAlign w:val="center"/>
          </w:tcPr>
          <w:p w14:paraId="420AEAD3">
            <w:pPr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</w:p>
        </w:tc>
      </w:tr>
      <w:tr w14:paraId="4E0BA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tblCellSpacing w:w="0" w:type="dxa"/>
          <w:jc w:val="center"/>
        </w:trPr>
        <w:tc>
          <w:tcPr>
            <w:tcW w:w="1787" w:type="dxa"/>
            <w:vMerge w:val="continue"/>
          </w:tcPr>
          <w:p w14:paraId="1373A50F"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vMerge w:val="continue"/>
            <w:vAlign w:val="center"/>
          </w:tcPr>
          <w:p w14:paraId="568FFD79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6CFC00AB">
            <w:pPr>
              <w:widowControl/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Songti SC"/>
                <w:kern w:val="0"/>
                <w:sz w:val="22"/>
                <w:szCs w:val="22"/>
              </w:rPr>
              <w:t>微信号</w:t>
            </w:r>
          </w:p>
        </w:tc>
        <w:tc>
          <w:tcPr>
            <w:tcW w:w="4616" w:type="dxa"/>
            <w:gridSpan w:val="2"/>
            <w:vAlign w:val="center"/>
          </w:tcPr>
          <w:p w14:paraId="1AB287AD">
            <w:pPr>
              <w:widowControl/>
              <w:spacing w:line="320" w:lineRule="exact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</w:p>
        </w:tc>
      </w:tr>
      <w:tr w14:paraId="1D953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  <w:jc w:val="center"/>
        </w:trPr>
        <w:tc>
          <w:tcPr>
            <w:tcW w:w="1787" w:type="dxa"/>
            <w:vMerge w:val="restart"/>
            <w:vAlign w:val="center"/>
          </w:tcPr>
          <w:p w14:paraId="30E65EC2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确认银行账户</w:t>
            </w:r>
          </w:p>
        </w:tc>
        <w:tc>
          <w:tcPr>
            <w:tcW w:w="1752" w:type="dxa"/>
            <w:vAlign w:val="center"/>
          </w:tcPr>
          <w:p w14:paraId="10CDF64C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户名</w:t>
            </w:r>
          </w:p>
        </w:tc>
        <w:tc>
          <w:tcPr>
            <w:tcW w:w="1701" w:type="dxa"/>
            <w:vAlign w:val="center"/>
          </w:tcPr>
          <w:p w14:paraId="486E6F77">
            <w:pPr>
              <w:widowControl/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14:paraId="4FB7085D">
            <w:pPr>
              <w:widowControl/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Songti SC"/>
                <w:kern w:val="0"/>
                <w:sz w:val="22"/>
                <w:szCs w:val="22"/>
              </w:rPr>
              <w:t>开户行</w:t>
            </w:r>
          </w:p>
        </w:tc>
        <w:tc>
          <w:tcPr>
            <w:tcW w:w="2837" w:type="dxa"/>
            <w:vAlign w:val="center"/>
          </w:tcPr>
          <w:p w14:paraId="3BC8B359">
            <w:pPr>
              <w:widowControl/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</w:p>
        </w:tc>
      </w:tr>
      <w:tr w14:paraId="7489F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tblCellSpacing w:w="0" w:type="dxa"/>
          <w:jc w:val="center"/>
        </w:trPr>
        <w:tc>
          <w:tcPr>
            <w:tcW w:w="1787" w:type="dxa"/>
            <w:vMerge w:val="continue"/>
          </w:tcPr>
          <w:p w14:paraId="003EA6FD"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vAlign w:val="center"/>
          </w:tcPr>
          <w:p w14:paraId="7E98E863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账号</w:t>
            </w:r>
          </w:p>
        </w:tc>
        <w:tc>
          <w:tcPr>
            <w:tcW w:w="6317" w:type="dxa"/>
            <w:gridSpan w:val="3"/>
            <w:vAlign w:val="center"/>
          </w:tcPr>
          <w:p w14:paraId="4B180BD0">
            <w:pPr>
              <w:widowControl/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</w:p>
        </w:tc>
      </w:tr>
      <w:tr w14:paraId="7A249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  <w:tblCellSpacing w:w="0" w:type="dxa"/>
          <w:jc w:val="center"/>
        </w:trPr>
        <w:tc>
          <w:tcPr>
            <w:tcW w:w="1787" w:type="dxa"/>
            <w:vAlign w:val="center"/>
          </w:tcPr>
          <w:p w14:paraId="6BE38B97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对送达地址及银行账户信息的确认</w:t>
            </w:r>
          </w:p>
        </w:tc>
        <w:tc>
          <w:tcPr>
            <w:tcW w:w="8069" w:type="dxa"/>
            <w:gridSpan w:val="4"/>
          </w:tcPr>
          <w:p w14:paraId="136F13C6">
            <w:pPr>
              <w:widowControl/>
              <w:spacing w:line="240" w:lineRule="exact"/>
              <w:ind w:firstLine="420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我已阅读知悉上述全部内容，并保证提供的送达地址及银行账户信息是准确、有效的，否则我自愿承担全部责任。</w:t>
            </w:r>
          </w:p>
          <w:p w14:paraId="27564668">
            <w:pPr>
              <w:widowControl/>
              <w:spacing w:line="240" w:lineRule="exact"/>
              <w:ind w:right="960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        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债权人签名、捺印：</w:t>
            </w:r>
          </w:p>
          <w:p w14:paraId="33D7D574">
            <w:pPr>
              <w:widowControl/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年    月    日</w:t>
            </w:r>
            <w:r>
              <w:rPr>
                <w:rFonts w:ascii="Calibri" w:hAnsi="Calibri" w:eastAsia="仿宋" w:cs="Calibri"/>
                <w:kern w:val="0"/>
                <w:sz w:val="22"/>
                <w:szCs w:val="22"/>
              </w:rPr>
              <w:t>     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</w:t>
            </w:r>
          </w:p>
        </w:tc>
      </w:tr>
      <w:tr w14:paraId="669F8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1787" w:type="dxa"/>
            <w:vAlign w:val="center"/>
          </w:tcPr>
          <w:p w14:paraId="6995DBA1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 xml:space="preserve">备注 </w:t>
            </w:r>
          </w:p>
        </w:tc>
        <w:tc>
          <w:tcPr>
            <w:tcW w:w="8069" w:type="dxa"/>
            <w:gridSpan w:val="4"/>
          </w:tcPr>
          <w:p w14:paraId="3517A19B"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ascii="Calibri" w:hAnsi="Calibri" w:eastAsia="仿宋" w:cs="Calibri"/>
                <w:kern w:val="0"/>
                <w:sz w:val="22"/>
                <w:szCs w:val="22"/>
              </w:rPr>
              <w:t> </w:t>
            </w:r>
          </w:p>
        </w:tc>
      </w:tr>
    </w:tbl>
    <w:p w14:paraId="107C6868">
      <w:pPr>
        <w:widowControl/>
        <w:shd w:val="clear" w:color="auto" w:fill="FFFFFF"/>
        <w:ind w:firstLine="541" w:firstLineChars="270"/>
        <w:jc w:val="left"/>
        <w:rPr>
          <w:rFonts w:ascii="华文仿宋" w:hAnsi="华文仿宋" w:eastAsia="华文仿宋" w:cs="宋体"/>
          <w:b/>
          <w:kern w:val="0"/>
          <w:sz w:val="20"/>
          <w:szCs w:val="20"/>
        </w:rPr>
      </w:pPr>
    </w:p>
    <w:p w14:paraId="74444481">
      <w:pPr>
        <w:widowControl/>
        <w:shd w:val="clear" w:color="auto" w:fill="FFFFFF"/>
        <w:ind w:firstLine="541" w:firstLineChars="270"/>
        <w:jc w:val="left"/>
        <w:rPr>
          <w:rFonts w:ascii="华文仿宋" w:hAnsi="华文仿宋" w:eastAsia="华文仿宋" w:cs="宋体"/>
          <w:b/>
          <w:kern w:val="0"/>
          <w:sz w:val="20"/>
          <w:szCs w:val="20"/>
        </w:rPr>
      </w:pPr>
    </w:p>
    <w:p w14:paraId="0FBE0BF1">
      <w:pPr>
        <w:widowControl/>
        <w:shd w:val="clear" w:color="auto" w:fill="FFFFFF"/>
        <w:ind w:firstLine="568" w:firstLineChars="270"/>
        <w:jc w:val="left"/>
        <w:rPr>
          <w:rFonts w:ascii="华文仿宋" w:hAnsi="华文仿宋" w:eastAsia="华文仿宋" w:cs="宋体"/>
          <w:b/>
          <w:kern w:val="0"/>
          <w:szCs w:val="21"/>
        </w:rPr>
      </w:pPr>
      <w:r>
        <w:rPr>
          <w:rFonts w:hint="eastAsia" w:ascii="华文仿宋" w:hAnsi="华文仿宋" w:eastAsia="华文仿宋" w:cs="宋体"/>
          <w:b/>
          <w:kern w:val="0"/>
          <w:szCs w:val="21"/>
        </w:rPr>
        <w:t>注：</w:t>
      </w:r>
      <w:r>
        <w:rPr>
          <w:rFonts w:hint="eastAsia" w:ascii="华文仿宋" w:hAnsi="华文仿宋" w:eastAsia="华文仿宋" w:cs="仿宋"/>
          <w:b/>
          <w:kern w:val="0"/>
          <w:szCs w:val="21"/>
        </w:rPr>
        <w:t>1</w:t>
      </w:r>
      <w:r>
        <w:rPr>
          <w:rFonts w:hint="eastAsia" w:ascii="华文仿宋" w:hAnsi="华文仿宋" w:eastAsia="华文仿宋" w:cs="宋体"/>
          <w:b/>
          <w:kern w:val="0"/>
          <w:szCs w:val="21"/>
        </w:rPr>
        <w:t xml:space="preserve">．债权人填写本表前，应仔细阅读表中第一栏的告知事项；债权人阅读有困难的，管理人工作人员应当向其口头告知。 </w:t>
      </w:r>
    </w:p>
    <w:p w14:paraId="08DCCBD6">
      <w:pPr>
        <w:widowControl/>
        <w:shd w:val="clear" w:color="auto" w:fill="FFFFFF"/>
        <w:ind w:firstLine="568" w:firstLineChars="270"/>
        <w:jc w:val="left"/>
        <w:rPr>
          <w:rFonts w:ascii="华文仿宋" w:hAnsi="华文仿宋" w:eastAsia="华文仿宋" w:cs="宋体"/>
          <w:b/>
          <w:kern w:val="0"/>
          <w:szCs w:val="21"/>
        </w:rPr>
      </w:pPr>
      <w:r>
        <w:rPr>
          <w:rFonts w:hint="eastAsia" w:ascii="华文仿宋" w:hAnsi="华文仿宋" w:eastAsia="华文仿宋" w:cs="宋体"/>
          <w:b/>
          <w:kern w:val="0"/>
          <w:szCs w:val="21"/>
        </w:rPr>
        <w:t> </w:t>
      </w:r>
      <w:r>
        <w:rPr>
          <w:rFonts w:hint="eastAsia" w:ascii="华文仿宋" w:hAnsi="华文仿宋" w:eastAsia="华文仿宋" w:cs="仿宋"/>
          <w:b/>
          <w:kern w:val="0"/>
          <w:szCs w:val="21"/>
        </w:rPr>
        <w:t>2．</w:t>
      </w:r>
      <w:r>
        <w:rPr>
          <w:rFonts w:hint="eastAsia" w:ascii="华文仿宋" w:hAnsi="华文仿宋" w:eastAsia="华文仿宋" w:cs="宋体"/>
          <w:b/>
          <w:kern w:val="0"/>
          <w:szCs w:val="21"/>
        </w:rPr>
        <w:t xml:space="preserve">本表中债权人的送达地址应当由债权人或债权人的委托代理人填写；债权人因文化水平限制不能书写，又没有代理人的，可以口述后由管理人工作人员代为填写，并经两名以上管理人工作人员宣读无误后由债权人签名或捺印确认。 </w:t>
      </w:r>
    </w:p>
    <w:p w14:paraId="19847576">
      <w:pPr>
        <w:widowControl/>
        <w:shd w:val="clear" w:color="auto" w:fill="FFFFFF"/>
        <w:ind w:firstLine="568" w:firstLineChars="270"/>
        <w:jc w:val="left"/>
        <w:rPr>
          <w:rFonts w:ascii="华文仿宋" w:hAnsi="华文仿宋" w:eastAsia="华文仿宋" w:cs="宋体"/>
          <w:b/>
          <w:kern w:val="0"/>
          <w:szCs w:val="21"/>
        </w:rPr>
      </w:pPr>
      <w:r>
        <w:rPr>
          <w:rFonts w:hint="eastAsia" w:ascii="华文仿宋" w:hAnsi="华文仿宋" w:eastAsia="华文仿宋" w:cs="仿宋"/>
          <w:b/>
          <w:kern w:val="0"/>
          <w:szCs w:val="21"/>
        </w:rPr>
        <w:t>3．</w:t>
      </w:r>
      <w:r>
        <w:rPr>
          <w:rFonts w:hint="eastAsia" w:ascii="华文仿宋" w:hAnsi="华文仿宋" w:eastAsia="华文仿宋" w:cs="宋体"/>
          <w:b/>
          <w:kern w:val="0"/>
          <w:szCs w:val="21"/>
        </w:rPr>
        <w:t>债权人及其指定签收人的电话号码应当包括办公电话、住宅电话和移动电话。</w:t>
      </w:r>
    </w:p>
    <w:p w14:paraId="099AE37F">
      <w:pPr>
        <w:widowControl/>
        <w:shd w:val="clear" w:color="auto" w:fill="FFFFFF"/>
        <w:ind w:firstLine="568" w:firstLineChars="270"/>
        <w:jc w:val="left"/>
        <w:rPr>
          <w:rFonts w:ascii="华文仿宋" w:hAnsi="华文仿宋" w:eastAsia="华文仿宋" w:cs="宋体"/>
          <w:b/>
          <w:kern w:val="0"/>
          <w:szCs w:val="21"/>
        </w:rPr>
      </w:pPr>
      <w:r>
        <w:rPr>
          <w:rFonts w:ascii="华文仿宋" w:hAnsi="华文仿宋" w:eastAsia="华文仿宋" w:cs="宋体"/>
          <w:b/>
          <w:kern w:val="0"/>
          <w:szCs w:val="21"/>
        </w:rPr>
        <w:t xml:space="preserve">4. </w:t>
      </w:r>
      <w:r>
        <w:rPr>
          <w:rFonts w:hint="eastAsia" w:ascii="华文仿宋" w:hAnsi="华文仿宋" w:eastAsia="华文仿宋" w:cs="宋体"/>
          <w:b/>
          <w:kern w:val="0"/>
          <w:szCs w:val="21"/>
        </w:rPr>
        <w:t>债权人拒绝提供自己送达地址的，应当在备注栏内注明。</w:t>
      </w:r>
    </w:p>
    <w:sectPr>
      <w:headerReference r:id="rId3" w:type="default"/>
      <w:pgSz w:w="11906" w:h="16838"/>
      <w:pgMar w:top="907" w:right="1134" w:bottom="340" w:left="1088" w:header="454" w:footer="34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FA146E3-2924-4088-B220-0487E7A7E436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D932132-D5B0-48E6-AF9E-908126038AA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5169E381-CE90-4DAE-BF37-9AB0B1A6D863}"/>
  </w:font>
  <w:font w:name="Songti SC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  <w:embedRegular r:id="rId4" w:fontKey="{8D7D9B4A-B195-45BB-A48C-E5BF3466E006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87391579-C410-42E2-8C57-2B81922DAB3C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3C7ECB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EEB"/>
    <w:rsid w:val="000008E9"/>
    <w:rsid w:val="00012D0E"/>
    <w:rsid w:val="00034882"/>
    <w:rsid w:val="000648A3"/>
    <w:rsid w:val="00080664"/>
    <w:rsid w:val="00086002"/>
    <w:rsid w:val="0009068A"/>
    <w:rsid w:val="000A7D95"/>
    <w:rsid w:val="000B5503"/>
    <w:rsid w:val="000D2FDC"/>
    <w:rsid w:val="00151683"/>
    <w:rsid w:val="00153122"/>
    <w:rsid w:val="00164360"/>
    <w:rsid w:val="001934F4"/>
    <w:rsid w:val="001951DD"/>
    <w:rsid w:val="00197E17"/>
    <w:rsid w:val="001A1EE9"/>
    <w:rsid w:val="001C03F8"/>
    <w:rsid w:val="001C478F"/>
    <w:rsid w:val="001E7F85"/>
    <w:rsid w:val="001F2A09"/>
    <w:rsid w:val="00205EE5"/>
    <w:rsid w:val="002169EC"/>
    <w:rsid w:val="002473D9"/>
    <w:rsid w:val="00251F86"/>
    <w:rsid w:val="002768BF"/>
    <w:rsid w:val="002D7CA3"/>
    <w:rsid w:val="002F62ED"/>
    <w:rsid w:val="003051B0"/>
    <w:rsid w:val="003102F7"/>
    <w:rsid w:val="003331FE"/>
    <w:rsid w:val="003556AA"/>
    <w:rsid w:val="003C3396"/>
    <w:rsid w:val="003D35CF"/>
    <w:rsid w:val="003D63BD"/>
    <w:rsid w:val="003F1CE4"/>
    <w:rsid w:val="0043422F"/>
    <w:rsid w:val="00436193"/>
    <w:rsid w:val="00437763"/>
    <w:rsid w:val="004611D7"/>
    <w:rsid w:val="004743A4"/>
    <w:rsid w:val="00486BC9"/>
    <w:rsid w:val="00490BF1"/>
    <w:rsid w:val="004A15D5"/>
    <w:rsid w:val="004B597B"/>
    <w:rsid w:val="004E12AC"/>
    <w:rsid w:val="00506B5B"/>
    <w:rsid w:val="00510688"/>
    <w:rsid w:val="00516194"/>
    <w:rsid w:val="005319F1"/>
    <w:rsid w:val="00550253"/>
    <w:rsid w:val="00553BDD"/>
    <w:rsid w:val="005B0271"/>
    <w:rsid w:val="005B5BAF"/>
    <w:rsid w:val="005C7455"/>
    <w:rsid w:val="005D7AFD"/>
    <w:rsid w:val="00602C98"/>
    <w:rsid w:val="00610B78"/>
    <w:rsid w:val="00622D67"/>
    <w:rsid w:val="00632F53"/>
    <w:rsid w:val="00640ADE"/>
    <w:rsid w:val="006D355B"/>
    <w:rsid w:val="006E1F64"/>
    <w:rsid w:val="00714FB5"/>
    <w:rsid w:val="00715BDB"/>
    <w:rsid w:val="00722514"/>
    <w:rsid w:val="007828B7"/>
    <w:rsid w:val="00792501"/>
    <w:rsid w:val="007A6763"/>
    <w:rsid w:val="007B6B30"/>
    <w:rsid w:val="007E5D32"/>
    <w:rsid w:val="00802BD2"/>
    <w:rsid w:val="008221AD"/>
    <w:rsid w:val="00824E98"/>
    <w:rsid w:val="00861037"/>
    <w:rsid w:val="00887EEB"/>
    <w:rsid w:val="008914DC"/>
    <w:rsid w:val="008A443A"/>
    <w:rsid w:val="008B1A70"/>
    <w:rsid w:val="008C4D13"/>
    <w:rsid w:val="008F348A"/>
    <w:rsid w:val="00946CCB"/>
    <w:rsid w:val="00947561"/>
    <w:rsid w:val="00954963"/>
    <w:rsid w:val="009950A8"/>
    <w:rsid w:val="00997C45"/>
    <w:rsid w:val="009C39C1"/>
    <w:rsid w:val="009F39BD"/>
    <w:rsid w:val="00A014DE"/>
    <w:rsid w:val="00A10426"/>
    <w:rsid w:val="00A2542A"/>
    <w:rsid w:val="00A268A9"/>
    <w:rsid w:val="00A46C42"/>
    <w:rsid w:val="00A60EFD"/>
    <w:rsid w:val="00A62F75"/>
    <w:rsid w:val="00A76EAC"/>
    <w:rsid w:val="00AE7B4D"/>
    <w:rsid w:val="00B02740"/>
    <w:rsid w:val="00B11FF9"/>
    <w:rsid w:val="00B15B60"/>
    <w:rsid w:val="00B47D0E"/>
    <w:rsid w:val="00B63FD3"/>
    <w:rsid w:val="00B7619D"/>
    <w:rsid w:val="00B7719F"/>
    <w:rsid w:val="00BA79A3"/>
    <w:rsid w:val="00BC0BA0"/>
    <w:rsid w:val="00BC70FC"/>
    <w:rsid w:val="00BD4DF0"/>
    <w:rsid w:val="00BD6154"/>
    <w:rsid w:val="00C274C2"/>
    <w:rsid w:val="00C5107A"/>
    <w:rsid w:val="00C54D6F"/>
    <w:rsid w:val="00C55D03"/>
    <w:rsid w:val="00CD5875"/>
    <w:rsid w:val="00D01FA7"/>
    <w:rsid w:val="00D24976"/>
    <w:rsid w:val="00D44714"/>
    <w:rsid w:val="00D46C0E"/>
    <w:rsid w:val="00D679A4"/>
    <w:rsid w:val="00D71AED"/>
    <w:rsid w:val="00DB03A5"/>
    <w:rsid w:val="00DB4E83"/>
    <w:rsid w:val="00DB5B02"/>
    <w:rsid w:val="00DC07B2"/>
    <w:rsid w:val="00DC3604"/>
    <w:rsid w:val="00DC5783"/>
    <w:rsid w:val="00DD66A1"/>
    <w:rsid w:val="00E00EB6"/>
    <w:rsid w:val="00E05503"/>
    <w:rsid w:val="00E200A8"/>
    <w:rsid w:val="00E52790"/>
    <w:rsid w:val="00E6460F"/>
    <w:rsid w:val="00EF559D"/>
    <w:rsid w:val="00F077A6"/>
    <w:rsid w:val="00F43262"/>
    <w:rsid w:val="00F473CC"/>
    <w:rsid w:val="00F85C85"/>
    <w:rsid w:val="00FA2C0F"/>
    <w:rsid w:val="00FD00D5"/>
    <w:rsid w:val="00FD410C"/>
    <w:rsid w:val="00FD6CD7"/>
    <w:rsid w:val="063524AA"/>
    <w:rsid w:val="09EB4A83"/>
    <w:rsid w:val="17FD40CB"/>
    <w:rsid w:val="2A965CC0"/>
    <w:rsid w:val="32304FC9"/>
    <w:rsid w:val="54D47B18"/>
    <w:rsid w:val="5A012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2"/>
    <w:uiPriority w:val="0"/>
    <w:pPr>
      <w:jc w:val="left"/>
    </w:pPr>
  </w:style>
  <w:style w:type="paragraph" w:styleId="4">
    <w:name w:val="Balloon Text"/>
    <w:basedOn w:val="1"/>
    <w:link w:val="11"/>
    <w:uiPriority w:val="0"/>
    <w:rPr>
      <w:rFonts w:ascii="宋体"/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3"/>
    <w:qFormat/>
    <w:uiPriority w:val="0"/>
    <w:rPr>
      <w:b/>
      <w:bCs/>
    </w:rPr>
  </w:style>
  <w:style w:type="character" w:styleId="10">
    <w:name w:val="annotation reference"/>
    <w:basedOn w:val="9"/>
    <w:uiPriority w:val="0"/>
    <w:rPr>
      <w:sz w:val="21"/>
      <w:szCs w:val="21"/>
    </w:rPr>
  </w:style>
  <w:style w:type="character" w:customStyle="1" w:styleId="11">
    <w:name w:val="批注框文本 字符"/>
    <w:basedOn w:val="9"/>
    <w:link w:val="4"/>
    <w:uiPriority w:val="0"/>
    <w:rPr>
      <w:rFonts w:ascii="宋体"/>
      <w:kern w:val="2"/>
      <w:sz w:val="18"/>
      <w:szCs w:val="18"/>
    </w:rPr>
  </w:style>
  <w:style w:type="character" w:customStyle="1" w:styleId="12">
    <w:name w:val="批注文字 字符"/>
    <w:basedOn w:val="9"/>
    <w:link w:val="3"/>
    <w:qFormat/>
    <w:uiPriority w:val="0"/>
    <w:rPr>
      <w:kern w:val="2"/>
      <w:sz w:val="21"/>
      <w:szCs w:val="24"/>
    </w:rPr>
  </w:style>
  <w:style w:type="character" w:customStyle="1" w:styleId="13">
    <w:name w:val="批注主题 字符"/>
    <w:basedOn w:val="12"/>
    <w:link w:val="7"/>
    <w:qFormat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1</Pages>
  <Words>936</Words>
  <Characters>937</Characters>
  <Lines>7</Lines>
  <Paragraphs>2</Paragraphs>
  <TotalTime>0</TotalTime>
  <ScaleCrop>false</ScaleCrop>
  <LinksUpToDate>false</LinksUpToDate>
  <CharactersWithSpaces>974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2021-08-05T15:03:00Z</dcterms:created>
  <dc:creator>Blue_Meteor</dc:creator>
  <cp:lastModifiedBy>WPS_1678173429</cp:lastModifiedBy>
  <cp:lastPrinted>2020-05-29T03:28:00Z</cp:lastPrinted>
  <dcterms:modified xsi:type="dcterms:W3CDTF">2025-10-13T06:17:15Z</dcterms:modified>
  <dc:title>人民法院当事人送达地址确认书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KSOTemplateDocerSaveRecord">
    <vt:lpwstr>eyJoZGlkIjoiMjcwZGZjNWZjOWE0NDhlZTA4OWViNTU5MWQyODI2YWUiLCJ1c2VySWQiOiIxNDc4MjcxOTQzIn0=</vt:lpwstr>
  </property>
  <property fmtid="{D5CDD505-2E9C-101B-9397-08002B2CF9AE}" pid="4" name="ICV">
    <vt:lpwstr>C947E72A09CE43B0A13EBB87072D803A_12</vt:lpwstr>
  </property>
</Properties>
</file>