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14:paraId="46C132C0">
      <w:pPr>
        <w:pStyle w:val="style0"/>
        <w:ind w:firstLine="643" w:firstLineChars="200"/>
        <w:jc w:val="center"/>
        <w:rPr>
          <w:rFonts w:ascii="仿宋" w:cs="仿宋" w:eastAsia="仿宋" w:hAnsi="仿宋"/>
          <w:b/>
          <w:bCs/>
          <w:sz w:val="32"/>
          <w:szCs w:val="32"/>
        </w:rPr>
      </w:pPr>
      <w:r>
        <w:rPr>
          <w:rFonts w:ascii="仿宋" w:cs="仿宋" w:eastAsia="仿宋" w:hAnsi="仿宋" w:hint="eastAsia"/>
          <w:b/>
          <w:bCs/>
          <w:sz w:val="32"/>
          <w:szCs w:val="32"/>
        </w:rPr>
        <w:t>江苏恒嘉再生资源有限公司管理人</w:t>
      </w:r>
    </w:p>
    <w:p w14:paraId="4F3CF0AB">
      <w:pPr>
        <w:pStyle w:val="style0"/>
        <w:ind w:firstLine="643" w:firstLineChars="200"/>
        <w:jc w:val="center"/>
        <w:rPr>
          <w:rFonts w:ascii="仿宋" w:cs="仿宋" w:eastAsia="仿宋" w:hAnsi="仿宋"/>
          <w:b/>
          <w:bCs/>
          <w:sz w:val="32"/>
          <w:szCs w:val="32"/>
        </w:rPr>
      </w:pPr>
      <w:r>
        <w:rPr>
          <w:rFonts w:ascii="仿宋" w:cs="仿宋" w:eastAsia="仿宋" w:hAnsi="仿宋" w:hint="eastAsia"/>
          <w:b/>
          <w:bCs/>
          <w:sz w:val="32"/>
          <w:szCs w:val="32"/>
        </w:rPr>
        <w:t>关于江苏恒嘉再生资源有限公司位于兴化市张郭镇赵万村赵西区域的工业房地产、构筑物、机器设备等资产的竞买公告</w:t>
      </w:r>
    </w:p>
    <w:p w14:paraId="37E9A676">
      <w:pPr>
        <w:pStyle w:val="style0"/>
        <w:ind w:firstLine="420" w:firstLineChars="200"/>
        <w:jc w:val="left"/>
        <w:rPr/>
      </w:pPr>
    </w:p>
    <w:p w14:paraId="0B0BE17D">
      <w:pPr>
        <w:pStyle w:val="style0"/>
        <w:ind w:firstLine="560" w:firstLineChars="200"/>
        <w:rPr>
          <w:rFonts w:ascii="仿宋" w:cs="仿宋" w:eastAsia="仿宋" w:hAnsi="仿宋"/>
          <w:sz w:val="28"/>
          <w:szCs w:val="28"/>
        </w:rPr>
      </w:pPr>
      <w:r>
        <w:rPr>
          <w:rFonts w:ascii="仿宋" w:cs="仿宋" w:eastAsia="仿宋" w:hAnsi="仿宋" w:hint="eastAsia"/>
          <w:sz w:val="28"/>
          <w:szCs w:val="28"/>
        </w:rPr>
        <w:t>江苏恒嘉再生资源有限公司管理人（以下简称“管理人”）将于</w:t>
      </w:r>
      <w:r>
        <w:rPr>
          <w:rFonts w:ascii="仿宋" w:cs="仿宋" w:eastAsia="仿宋" w:hAnsi="仿宋" w:hint="eastAsia"/>
          <w:color w:val="ff0000"/>
          <w:sz w:val="28"/>
          <w:szCs w:val="28"/>
        </w:rPr>
        <w:t>2025年12月2</w:t>
      </w:r>
      <w:r>
        <w:rPr>
          <w:rFonts w:ascii="仿宋" w:cs="仿宋" w:eastAsia="仿宋" w:hAnsi="仿宋" w:hint="eastAsia"/>
          <w:color w:val="ff0000"/>
          <w:sz w:val="28"/>
          <w:szCs w:val="28"/>
          <w:lang w:val="en-US" w:eastAsia="zh-CN"/>
        </w:rPr>
        <w:t>5</w:t>
      </w:r>
      <w:r>
        <w:rPr>
          <w:rFonts w:ascii="仿宋" w:cs="仿宋" w:eastAsia="仿宋" w:hAnsi="仿宋" w:hint="eastAsia"/>
          <w:color w:val="ff0000"/>
          <w:sz w:val="28"/>
          <w:szCs w:val="28"/>
        </w:rPr>
        <w:t>日10时至2025年12月2</w:t>
      </w:r>
      <w:r>
        <w:rPr>
          <w:rFonts w:ascii="仿宋" w:cs="仿宋" w:eastAsia="仿宋" w:hAnsi="仿宋" w:hint="eastAsia"/>
          <w:color w:val="ff0000"/>
          <w:sz w:val="28"/>
          <w:szCs w:val="28"/>
          <w:lang w:val="en-US" w:eastAsia="zh-CN"/>
        </w:rPr>
        <w:t>6</w:t>
      </w:r>
      <w:r>
        <w:rPr>
          <w:rFonts w:ascii="仿宋" w:cs="仿宋" w:eastAsia="仿宋" w:hAnsi="仿宋" w:hint="eastAsia"/>
          <w:color w:val="ff0000"/>
          <w:sz w:val="28"/>
          <w:szCs w:val="28"/>
        </w:rPr>
        <w:t>日10时止</w:t>
      </w:r>
      <w:r>
        <w:rPr>
          <w:rFonts w:ascii="仿宋" w:cs="仿宋" w:eastAsia="仿宋" w:hAnsi="仿宋" w:hint="eastAsia"/>
          <w:sz w:val="28"/>
          <w:szCs w:val="28"/>
        </w:rPr>
        <w:t>（延时除外）在淘宝阿里拍卖破产强清平台（网址：https://susong.taobao.com）进行公开拍卖活动。本次拍卖的处置单位：江苏恒嘉再生资源有限公司管理人；监督单位：兴化市人民法院。现管理人将有关拍卖事宜公告如下：</w:t>
      </w:r>
    </w:p>
    <w:p w14:paraId="7B627CA1">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一、重要提示</w:t>
      </w:r>
    </w:p>
    <w:p w14:paraId="418A9867">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（一）管理人郑重声明：本标的系管理人依法独立履行《中华人民共和国企业破产法》第25条第6项的职责在破产强清平台处分债务人财产，并承担相应责任。</w:t>
      </w:r>
    </w:p>
    <w:p w14:paraId="4DD83B6C">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二）请竞买人竞拍前务必遵照《竞买公告》、《竞买须知》、《标的物介绍》及评估报告等说明，务必进行实地看样、调查标的物信息、了解竞买资质、委托代理及款项支付方式等内容。如违反相关规定，竞买人的保证金将不予以退还，产生其他法律责任的，将由竞买人自行承担，请理性参拍。</w:t>
      </w:r>
    </w:p>
    <w:p w14:paraId="06F0D9BD">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三）拍卖时的起拍价、成交价均不含拍卖标的物在过户过程中应缴纳或补缴的一切税费及明确的或不明确的一切关联费用。因拍卖形成的税费按现有法律、行政法规及当地政策由双方各自承担，未明确缴费义务人的费用由竞买人承担。上述税、费的具体金额由竞买人自行向相关主管部门咨询。买受人在办理权证申领及权属变更手续中应先行垫付上述应由破产人负担的税、费，然后买受人凭垫付的票据凭证向管理人主张退还。</w:t>
      </w:r>
    </w:p>
    <w:p w14:paraId="77BD3FC8">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（四）管理人将配合竞买人办理交付手续，产生的交付等费用由竞买人自行承担。</w:t>
      </w:r>
    </w:p>
    <w:p w14:paraId="6EB87A3F">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五）本次竞买公告所作的情况说明以及管理人提供的资料（评估报告）和数据，仅为竞买人参与竞买提供参考，不能作为竞买人判断、权衡价值的最终依据。竞买人根据自身需求，可自行对本次拍卖的相关情况进行调查、了解、核实。本公告未尽事宜管理人及辅助机构不承担任何责任。</w:t>
      </w:r>
    </w:p>
    <w:p w14:paraId="42C65ABE">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六）本次拍卖标的物以其现状为准，法院与管理人不承担资产的瑕疵保证责任。除拍卖文件披露外，竞买人应对拍卖标的的实际状况以及瑕疵（含显性、隐性瑕疵）等自行调查核实、承担投资风险。有意者请亲自实地看样，未看样的竞买人视为对标的物及相关实物现状的确认，责任自负。</w:t>
      </w:r>
    </w:p>
    <w:p w14:paraId="6FCA92DB">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七）竞买成功后在该地块上开展生产经营活动，必须符合当地政府规划用途和相关产业政策，竞买人应在竞拍前向当地政府咨询是否符合要求，如购买后不符合政府规划及产业政策而产生的不利后果由竞买人自行承担。</w:t>
      </w:r>
    </w:p>
    <w:p w14:paraId="09A139F9">
      <w:pPr>
        <w:pStyle w:val="style0"/>
        <w:ind w:firstLine="560" w:firstLineChars="200"/>
        <w:rPr>
          <w:rFonts w:ascii="仿宋" w:cs="仿宋" w:eastAsia="仿宋" w:hAnsi="仿宋"/>
          <w:sz w:val="28"/>
          <w:szCs w:val="28"/>
        </w:rPr>
      </w:pPr>
      <w:r>
        <w:rPr>
          <w:rFonts w:ascii="仿宋" w:cs="仿宋" w:eastAsia="仿宋" w:hAnsi="仿宋" w:hint="eastAsia"/>
          <w:sz w:val="28"/>
          <w:szCs w:val="28"/>
        </w:rPr>
        <w:t>二、拍卖依据</w:t>
      </w:r>
    </w:p>
    <w:p w14:paraId="33F8C9BB">
      <w:pPr>
        <w:pStyle w:val="style0"/>
        <w:ind w:firstLine="560" w:firstLineChars="200"/>
        <w:rPr>
          <w:rFonts w:ascii="仿宋" w:cs="仿宋" w:eastAsia="仿宋" w:hAnsi="仿宋"/>
          <w:sz w:val="28"/>
          <w:szCs w:val="28"/>
        </w:rPr>
      </w:pPr>
      <w:r>
        <w:rPr>
          <w:rFonts w:ascii="仿宋" w:cs="仿宋" w:eastAsia="仿宋" w:hAnsi="仿宋" w:hint="eastAsia"/>
          <w:sz w:val="28"/>
          <w:szCs w:val="28"/>
        </w:rPr>
        <w:t>（一）受理案件裁定书和指定管理人决定书。</w:t>
      </w:r>
    </w:p>
    <w:p w14:paraId="21B57429">
      <w:pPr>
        <w:pStyle w:val="style0"/>
        <w:ind w:firstLine="560" w:firstLineChars="200"/>
        <w:rPr>
          <w:rFonts w:ascii="仿宋" w:cs="仿宋" w:eastAsia="仿宋" w:hAnsi="仿宋"/>
          <w:sz w:val="28"/>
          <w:szCs w:val="28"/>
        </w:rPr>
      </w:pPr>
      <w:r>
        <w:rPr>
          <w:rFonts w:ascii="仿宋" w:cs="仿宋" w:eastAsia="仿宋" w:hAnsi="仿宋" w:hint="eastAsia"/>
          <w:sz w:val="28"/>
          <w:szCs w:val="28"/>
        </w:rPr>
        <w:t>（二）债权人会议表决通过或人民法院裁定认可的《财产变价方案》。</w:t>
      </w:r>
    </w:p>
    <w:p w14:paraId="3EFF6A92">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三、拍卖标的物介绍</w:t>
      </w:r>
    </w:p>
    <w:p w14:paraId="5847D53C">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（一）标的物概述  </w:t>
      </w:r>
    </w:p>
    <w:p w14:paraId="151565A6">
      <w:pPr>
        <w:pStyle w:val="style0"/>
        <w:ind w:firstLine="560" w:firstLineChars="200"/>
        <w:jc w:val="left"/>
        <w:rPr>
          <w:rFonts w:ascii="仿宋" w:cs="仿宋" w:eastAsia="仿宋" w:hAnsi="仿宋"/>
          <w:color w:val="ff0000"/>
          <w:sz w:val="28"/>
          <w:szCs w:val="28"/>
        </w:rPr>
      </w:pPr>
      <w:r>
        <w:rPr>
          <w:rFonts w:ascii="仿宋" w:cs="仿宋" w:eastAsia="仿宋" w:hAnsi="仿宋" w:hint="eastAsia"/>
          <w:sz w:val="28"/>
          <w:szCs w:val="28"/>
        </w:rPr>
        <w:t>本次拍卖标的物是：江苏恒嘉再生资源有限公司位于兴化市张郭镇赵万村赵西区域的工业房地产、构筑物、机器设备等资产。</w:t>
      </w:r>
    </w:p>
    <w:p w14:paraId="26F2F6FA">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上述标的物为整体拍卖。相关资产信息及评估价值，详见附件江苏佳事得房地产土地资产评估测绘造价咨询有限公司苏出具的佳房司估（2023）TZ第005号《房地产估价报告》、佳事得评报字（20</w:t>
      </w:r>
      <w:r>
        <w:rPr>
          <w:rFonts w:ascii="仿宋" w:cs="仿宋" w:eastAsia="仿宋" w:hAnsi="仿宋" w:hint="eastAsia"/>
          <w:sz w:val="28"/>
          <w:szCs w:val="28"/>
          <w:lang w:val="en-US" w:eastAsia="zh-CN"/>
        </w:rPr>
        <w:t>2</w:t>
      </w:r>
      <w:r>
        <w:rPr>
          <w:rFonts w:ascii="仿宋" w:cs="仿宋" w:eastAsia="仿宋" w:hAnsi="仿宋" w:hint="eastAsia"/>
          <w:sz w:val="28"/>
          <w:szCs w:val="28"/>
        </w:rPr>
        <w:t>3）第1003号《资产评估报告》。若上述评估报告中的资产情况与现场实际情况不符的，以现场实际情况为准。</w:t>
      </w:r>
    </w:p>
    <w:p w14:paraId="7B52251C">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（二）标的物详细情况 </w:t>
      </w:r>
    </w:p>
    <w:p w14:paraId="69D9D659">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（1）工业用地土地使用权2宗，面积合计为75026.9</w:t>
      </w:r>
      <w:r>
        <w:rPr>
          <w:rFonts w:ascii="仿宋" w:cs="仿宋" w:eastAsia="仿宋" w:hAnsi="仿宋"/>
          <w:sz w:val="28"/>
          <w:szCs w:val="28"/>
        </w:rPr>
        <w:t>0</w:t>
      </w:r>
      <w:r>
        <w:rPr>
          <w:rFonts w:ascii="仿宋" w:cs="仿宋" w:eastAsia="仿宋" w:hAnsi="仿宋" w:hint="eastAsia"/>
          <w:sz w:val="28"/>
          <w:szCs w:val="28"/>
        </w:rPr>
        <w:t>平方米，详见附件佳房司估（2023）TZ 第 005 号《房地产估价报告》，评估价值合计1988.65万元（取整），相关信息摘录如下：</w:t>
      </w:r>
    </w:p>
    <w:tbl>
      <w:tblPr>
        <w:tblStyle w:val="style105"/>
        <w:tblW w:w="4998" w:type="pct"/>
        <w:tblInd w:w="0" w:type="dxa"/>
        <w:tblCellMar>
          <w:top w:w="0" w:type="dxa"/>
          <w:left w:w="108" w:type="dxa"/>
          <w:bottom w:w="0" w:type="dxa"/>
          <w:right w:w="108" w:type="dxa"/>
        </w:tblCellMar>
      </w:tblPr>
      <w:tblGrid>
        <w:gridCol w:w="1502"/>
        <w:gridCol w:w="1502"/>
        <w:gridCol w:w="2320"/>
        <w:gridCol w:w="1643"/>
        <w:gridCol w:w="1554"/>
      </w:tblGrid>
      <w:tr w14:paraId="40094D4C">
        <w:trPr>
          <w:trHeight w:val="576" w:hRule="atLeast"/>
        </w:trPr>
        <w:tc>
          <w:tcPr>
            <w:tcW w:w="88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D886E2">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序号</w:t>
            </w:r>
          </w:p>
        </w:tc>
        <w:tc>
          <w:tcPr>
            <w:tcW w:w="88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202767">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权利人</w:t>
            </w:r>
          </w:p>
        </w:tc>
        <w:tc>
          <w:tcPr>
            <w:tcW w:w="13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F000C7">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权证号</w:t>
            </w:r>
          </w:p>
        </w:tc>
        <w:tc>
          <w:tcPr>
            <w:tcW w:w="9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0B877A">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面积（㎡）</w:t>
            </w:r>
          </w:p>
        </w:tc>
        <w:tc>
          <w:tcPr>
            <w:tcW w:w="91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8C6B2F">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评估价值（万元）</w:t>
            </w:r>
          </w:p>
        </w:tc>
      </w:tr>
      <w:tr w14:paraId="705A158F">
        <w:tblPrEx/>
        <w:trPr>
          <w:trHeight w:val="864" w:hRule="atLeast"/>
        </w:trPr>
        <w:tc>
          <w:tcPr>
            <w:tcW w:w="88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A1A119">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w:t>
            </w:r>
          </w:p>
        </w:tc>
        <w:tc>
          <w:tcPr>
            <w:tcW w:w="881"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E69BB3B">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江苏恒嘉不锈钢有限公司</w:t>
            </w:r>
          </w:p>
        </w:tc>
        <w:tc>
          <w:tcPr>
            <w:tcW w:w="136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65BE68">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兴国用（2011）第04665号</w:t>
            </w:r>
          </w:p>
        </w:tc>
        <w:tc>
          <w:tcPr>
            <w:tcW w:w="9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6D3A6E">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17155.8</w:t>
            </w:r>
            <w:r>
              <w:rPr>
                <w:rFonts w:ascii="仿宋" w:cs="仿宋" w:eastAsia="仿宋" w:hAnsi="仿宋"/>
                <w:color w:val="000000"/>
                <w:kern w:val="0"/>
                <w:sz w:val="22"/>
                <w:szCs w:val="22"/>
              </w:rPr>
              <w:t>0</w:t>
            </w:r>
          </w:p>
        </w:tc>
        <w:tc>
          <w:tcPr>
            <w:tcW w:w="91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9C3AC8">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466.64</w:t>
            </w:r>
          </w:p>
        </w:tc>
      </w:tr>
      <w:tr w14:paraId="68C769D6">
        <w:tblPrEx/>
        <w:trPr>
          <w:trHeight w:val="864" w:hRule="atLeast"/>
        </w:trPr>
        <w:tc>
          <w:tcPr>
            <w:tcW w:w="88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68CDF6">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2</w:t>
            </w:r>
          </w:p>
        </w:tc>
        <w:tc>
          <w:tcPr>
            <w:tcW w:w="881"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5065238B">
            <w:pPr>
              <w:pStyle w:val="style0"/>
              <w:jc w:val="center"/>
              <w:rPr>
                <w:rFonts w:ascii="仿宋" w:cs="仿宋" w:eastAsia="仿宋" w:hAnsi="仿宋"/>
                <w:color w:val="000000"/>
                <w:sz w:val="22"/>
                <w:szCs w:val="22"/>
              </w:rPr>
            </w:pPr>
          </w:p>
        </w:tc>
        <w:tc>
          <w:tcPr>
            <w:tcW w:w="136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F4C9E6">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兴国用（2011）第04666号</w:t>
            </w:r>
          </w:p>
        </w:tc>
        <w:tc>
          <w:tcPr>
            <w:tcW w:w="9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426575">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57871.1</w:t>
            </w:r>
            <w:r>
              <w:rPr>
                <w:rFonts w:ascii="仿宋" w:cs="仿宋" w:eastAsia="仿宋" w:hAnsi="仿宋"/>
                <w:color w:val="000000"/>
                <w:kern w:val="0"/>
                <w:sz w:val="22"/>
                <w:szCs w:val="22"/>
              </w:rPr>
              <w:t>0</w:t>
            </w:r>
          </w:p>
        </w:tc>
        <w:tc>
          <w:tcPr>
            <w:tcW w:w="91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D9BF9F">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1522.01</w:t>
            </w:r>
          </w:p>
        </w:tc>
      </w:tr>
      <w:tr w14:paraId="0B20CAF1">
        <w:tblPrEx/>
        <w:trPr>
          <w:trHeight w:val="583" w:hRule="atLeast"/>
        </w:trPr>
        <w:tc>
          <w:tcPr>
            <w:tcW w:w="1"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3AD6F814">
            <w:pPr>
              <w:pStyle w:val="style0"/>
              <w:jc w:val="center"/>
              <w:rPr>
                <w:rFonts w:ascii="仿宋" w:cs="仿宋" w:eastAsia="仿宋" w:hAnsi="仿宋"/>
                <w:color w:val="000000"/>
                <w:sz w:val="22"/>
                <w:szCs w:val="22"/>
              </w:rPr>
            </w:pPr>
            <w:r>
              <w:rPr>
                <w:rFonts w:ascii="仿宋" w:cs="仿宋" w:eastAsia="仿宋" w:hAnsi="仿宋" w:hint="eastAsia"/>
                <w:color w:val="000000"/>
                <w:kern w:val="0"/>
                <w:sz w:val="22"/>
                <w:szCs w:val="22"/>
              </w:rPr>
              <w:t xml:space="preserve">合 </w:t>
            </w:r>
            <w:r>
              <w:rPr>
                <w:rFonts w:ascii="仿宋" w:cs="仿宋" w:eastAsia="仿宋" w:hAnsi="仿宋"/>
                <w:color w:val="000000"/>
                <w:kern w:val="0"/>
                <w:sz w:val="22"/>
                <w:szCs w:val="22"/>
              </w:rPr>
              <w:t xml:space="preserve">     </w:t>
            </w:r>
            <w:r>
              <w:rPr>
                <w:rFonts w:ascii="仿宋" w:cs="仿宋" w:eastAsia="仿宋" w:hAnsi="仿宋" w:hint="eastAsia"/>
                <w:color w:val="000000"/>
                <w:kern w:val="0"/>
                <w:sz w:val="22"/>
                <w:szCs w:val="22"/>
              </w:rPr>
              <w:t>计</w:t>
            </w:r>
          </w:p>
        </w:tc>
        <w:tc>
          <w:tcPr>
            <w:tcW w:w="9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AF4A0C">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75026.9</w:t>
            </w:r>
            <w:r>
              <w:rPr>
                <w:rFonts w:ascii="仿宋" w:cs="仿宋" w:eastAsia="仿宋" w:hAnsi="仿宋"/>
                <w:color w:val="000000"/>
                <w:kern w:val="0"/>
                <w:sz w:val="22"/>
                <w:szCs w:val="22"/>
              </w:rPr>
              <w:t>0</w:t>
            </w:r>
          </w:p>
        </w:tc>
        <w:tc>
          <w:tcPr>
            <w:tcW w:w="91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ED5CA0">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1988.65</w:t>
            </w:r>
          </w:p>
        </w:tc>
      </w:tr>
    </w:tbl>
    <w:p w14:paraId="6A26632A">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2）房屋建筑物及棚房。其中有证建筑面积为30524.98平方米，无证建筑物面积为14674.77平方米，评估价值为6396.91万元（取整）；另有棚房16座，面积为1993.87平方米，评估价值为36.89万元，以上资产详见附件佳房司估（2023）TZ 第 005 号《房地产估价报告》，评估价值合计6433.8万元（取整），相关信息摘录如下：</w:t>
      </w:r>
    </w:p>
    <w:p w14:paraId="4AAB9532">
      <w:pPr>
        <w:pStyle w:val="style0"/>
        <w:jc w:val="left"/>
        <w:rPr>
          <w:rFonts w:ascii="仿宋" w:cs="仿宋" w:eastAsia="仿宋" w:hAnsi="仿宋"/>
          <w:sz w:val="28"/>
          <w:szCs w:val="28"/>
        </w:rPr>
      </w:pPr>
      <w:r>
        <w:rPr>
          <w:rFonts w:ascii="Calibri" w:cs="Calibri" w:eastAsia="仿宋" w:hAnsi="Calibri"/>
          <w:sz w:val="28"/>
          <w:szCs w:val="28"/>
        </w:rPr>
        <w:t>①</w:t>
      </w:r>
      <w:r>
        <w:rPr>
          <w:rFonts w:ascii="仿宋" w:cs="仿宋" w:eastAsia="仿宋" w:hAnsi="仿宋" w:hint="eastAsia"/>
          <w:sz w:val="28"/>
          <w:szCs w:val="28"/>
        </w:rPr>
        <w:t>房屋建筑物：</w:t>
      </w:r>
    </w:p>
    <w:tbl>
      <w:tblPr>
        <w:tblStyle w:val="style105"/>
        <w:tblW w:w="4998" w:type="pct"/>
        <w:tblInd w:w="0" w:type="dxa"/>
        <w:tblCellMar>
          <w:top w:w="0" w:type="dxa"/>
          <w:left w:w="108" w:type="dxa"/>
          <w:bottom w:w="0" w:type="dxa"/>
          <w:right w:w="108" w:type="dxa"/>
        </w:tblCellMar>
      </w:tblPr>
      <w:tblGrid>
        <w:gridCol w:w="1234"/>
        <w:gridCol w:w="1234"/>
        <w:gridCol w:w="2862"/>
        <w:gridCol w:w="1681"/>
        <w:gridCol w:w="1512"/>
      </w:tblGrid>
      <w:tr w14:paraId="4FAFB346">
        <w:trPr>
          <w:trHeight w:val="576" w:hRule="atLeast"/>
        </w:trPr>
        <w:tc>
          <w:tcPr>
            <w:tcW w:w="7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D338C4">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序号</w:t>
            </w:r>
          </w:p>
        </w:tc>
        <w:tc>
          <w:tcPr>
            <w:tcW w:w="7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AE936A">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权利人</w:t>
            </w:r>
          </w:p>
        </w:tc>
        <w:tc>
          <w:tcPr>
            <w:tcW w:w="167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E1E4D2">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权证号</w:t>
            </w:r>
          </w:p>
        </w:tc>
        <w:tc>
          <w:tcPr>
            <w:tcW w:w="9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496600">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面积（㎡）</w:t>
            </w:r>
          </w:p>
        </w:tc>
        <w:tc>
          <w:tcPr>
            <w:tcW w:w="8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0A33B9">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评估价值（万元）</w:t>
            </w:r>
          </w:p>
        </w:tc>
      </w:tr>
      <w:tr w14:paraId="2911747B">
        <w:tblPrEx/>
        <w:trPr>
          <w:trHeight w:val="288" w:hRule="atLeast"/>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FAA112">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w:t>
            </w:r>
          </w:p>
        </w:tc>
        <w:tc>
          <w:tcPr>
            <w:tcW w:w="723"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826DC45">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江苏恒嘉不锈钢有限公司</w:t>
            </w:r>
          </w:p>
        </w:tc>
        <w:tc>
          <w:tcPr>
            <w:tcW w:w="1679"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53F4E70">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字第321281440101372号</w:t>
            </w:r>
          </w:p>
        </w:tc>
        <w:tc>
          <w:tcPr>
            <w:tcW w:w="9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D03499">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1620</w:t>
            </w:r>
          </w:p>
        </w:tc>
        <w:tc>
          <w:tcPr>
            <w:tcW w:w="8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A32833">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328.37</w:t>
            </w:r>
          </w:p>
        </w:tc>
      </w:tr>
      <w:tr w14:paraId="0F2F82A6">
        <w:tblPrEx/>
        <w:trPr>
          <w:trHeight w:val="288" w:hRule="atLeast"/>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0D5ED4">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2</w:t>
            </w:r>
          </w:p>
        </w:tc>
        <w:tc>
          <w:tcPr>
            <w:tcW w:w="723"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47693F0A">
            <w:pPr>
              <w:pStyle w:val="style0"/>
              <w:jc w:val="center"/>
              <w:rPr>
                <w:rFonts w:ascii="仿宋" w:cs="仿宋" w:eastAsia="仿宋" w:hAnsi="仿宋"/>
                <w:color w:val="000000"/>
                <w:sz w:val="22"/>
                <w:szCs w:val="22"/>
              </w:rPr>
            </w:pPr>
          </w:p>
        </w:tc>
        <w:tc>
          <w:tcPr>
            <w:tcW w:w="16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68447BB2">
            <w:pPr>
              <w:pStyle w:val="style0"/>
              <w:jc w:val="center"/>
              <w:rPr>
                <w:rFonts w:ascii="仿宋" w:cs="仿宋" w:eastAsia="仿宋" w:hAnsi="仿宋"/>
                <w:color w:val="000000"/>
                <w:sz w:val="22"/>
                <w:szCs w:val="22"/>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BAE0D6">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781</w:t>
            </w:r>
          </w:p>
        </w:tc>
        <w:tc>
          <w:tcPr>
            <w:tcW w:w="8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9F8546">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158.31</w:t>
            </w:r>
          </w:p>
        </w:tc>
      </w:tr>
      <w:tr w14:paraId="6ADC005A">
        <w:tblPrEx/>
        <w:trPr>
          <w:trHeight w:val="288" w:hRule="atLeast"/>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E96E75">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3</w:t>
            </w:r>
          </w:p>
        </w:tc>
        <w:tc>
          <w:tcPr>
            <w:tcW w:w="723"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397C2D85">
            <w:pPr>
              <w:pStyle w:val="style0"/>
              <w:jc w:val="center"/>
              <w:rPr>
                <w:rFonts w:ascii="仿宋" w:cs="仿宋" w:eastAsia="仿宋" w:hAnsi="仿宋"/>
                <w:color w:val="000000"/>
                <w:sz w:val="22"/>
                <w:szCs w:val="22"/>
              </w:rPr>
            </w:pPr>
          </w:p>
        </w:tc>
        <w:tc>
          <w:tcPr>
            <w:tcW w:w="16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44CE3F33">
            <w:pPr>
              <w:pStyle w:val="style0"/>
              <w:jc w:val="center"/>
              <w:rPr>
                <w:rFonts w:ascii="仿宋" w:cs="仿宋" w:eastAsia="仿宋" w:hAnsi="仿宋"/>
                <w:color w:val="000000"/>
                <w:sz w:val="22"/>
                <w:szCs w:val="22"/>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FCBC6A">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3240</w:t>
            </w:r>
          </w:p>
        </w:tc>
        <w:tc>
          <w:tcPr>
            <w:tcW w:w="8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449946">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265.36</w:t>
            </w:r>
          </w:p>
        </w:tc>
      </w:tr>
      <w:tr w14:paraId="39E6F3FB">
        <w:tblPrEx/>
        <w:trPr>
          <w:trHeight w:val="288" w:hRule="atLeast"/>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89E9FC">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4</w:t>
            </w:r>
          </w:p>
        </w:tc>
        <w:tc>
          <w:tcPr>
            <w:tcW w:w="723"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71276BEF">
            <w:pPr>
              <w:pStyle w:val="style0"/>
              <w:jc w:val="center"/>
              <w:rPr>
                <w:rFonts w:ascii="仿宋" w:cs="仿宋" w:eastAsia="仿宋" w:hAnsi="仿宋"/>
                <w:color w:val="000000"/>
                <w:sz w:val="22"/>
                <w:szCs w:val="22"/>
              </w:rPr>
            </w:pPr>
          </w:p>
        </w:tc>
        <w:tc>
          <w:tcPr>
            <w:tcW w:w="16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480B55D7">
            <w:pPr>
              <w:pStyle w:val="style0"/>
              <w:jc w:val="center"/>
              <w:rPr>
                <w:rFonts w:ascii="仿宋" w:cs="仿宋" w:eastAsia="仿宋" w:hAnsi="仿宋"/>
                <w:color w:val="000000"/>
                <w:sz w:val="22"/>
                <w:szCs w:val="22"/>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BE1164">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6021</w:t>
            </w:r>
          </w:p>
        </w:tc>
        <w:tc>
          <w:tcPr>
            <w:tcW w:w="8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6B75EB">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1220.46</w:t>
            </w:r>
          </w:p>
        </w:tc>
      </w:tr>
      <w:tr w14:paraId="5A6CD370">
        <w:tblPrEx/>
        <w:trPr>
          <w:trHeight w:val="288" w:hRule="atLeast"/>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CF045D">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5</w:t>
            </w:r>
          </w:p>
        </w:tc>
        <w:tc>
          <w:tcPr>
            <w:tcW w:w="723"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6FAC2508">
            <w:pPr>
              <w:pStyle w:val="style0"/>
              <w:jc w:val="center"/>
              <w:rPr>
                <w:rFonts w:ascii="仿宋" w:cs="仿宋" w:eastAsia="仿宋" w:hAnsi="仿宋"/>
                <w:color w:val="000000"/>
                <w:sz w:val="22"/>
                <w:szCs w:val="22"/>
              </w:rPr>
            </w:pPr>
          </w:p>
        </w:tc>
        <w:tc>
          <w:tcPr>
            <w:tcW w:w="16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5BAC28A1">
            <w:pPr>
              <w:pStyle w:val="style0"/>
              <w:jc w:val="center"/>
              <w:rPr>
                <w:rFonts w:ascii="仿宋" w:cs="仿宋" w:eastAsia="仿宋" w:hAnsi="仿宋"/>
                <w:color w:val="000000"/>
                <w:sz w:val="22"/>
                <w:szCs w:val="22"/>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3C5E6E">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6561</w:t>
            </w:r>
          </w:p>
        </w:tc>
        <w:tc>
          <w:tcPr>
            <w:tcW w:w="8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D8FAE3">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1329.91</w:t>
            </w:r>
          </w:p>
        </w:tc>
      </w:tr>
      <w:tr w14:paraId="341C29AD">
        <w:tblPrEx/>
        <w:trPr>
          <w:trHeight w:val="288" w:hRule="atLeast"/>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994607">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6</w:t>
            </w:r>
          </w:p>
        </w:tc>
        <w:tc>
          <w:tcPr>
            <w:tcW w:w="723"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6D02F70D">
            <w:pPr>
              <w:pStyle w:val="style0"/>
              <w:jc w:val="center"/>
              <w:rPr>
                <w:rFonts w:ascii="仿宋" w:cs="仿宋" w:eastAsia="仿宋" w:hAnsi="仿宋"/>
                <w:color w:val="000000"/>
                <w:sz w:val="22"/>
                <w:szCs w:val="22"/>
              </w:rPr>
            </w:pPr>
          </w:p>
        </w:tc>
        <w:tc>
          <w:tcPr>
            <w:tcW w:w="16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2C6BEA8B">
            <w:pPr>
              <w:pStyle w:val="style0"/>
              <w:jc w:val="center"/>
              <w:rPr>
                <w:rFonts w:ascii="仿宋" w:cs="仿宋" w:eastAsia="仿宋" w:hAnsi="仿宋"/>
                <w:color w:val="000000"/>
                <w:sz w:val="22"/>
                <w:szCs w:val="22"/>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3EFEC1">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570</w:t>
            </w:r>
          </w:p>
        </w:tc>
        <w:tc>
          <w:tcPr>
            <w:tcW w:w="8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E2E747">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46.68</w:t>
            </w:r>
          </w:p>
        </w:tc>
      </w:tr>
      <w:tr w14:paraId="2B187D16">
        <w:tblPrEx/>
        <w:trPr>
          <w:trHeight w:val="288" w:hRule="atLeast"/>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DADC94">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7</w:t>
            </w:r>
          </w:p>
        </w:tc>
        <w:tc>
          <w:tcPr>
            <w:tcW w:w="723"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4A04DFD9">
            <w:pPr>
              <w:pStyle w:val="style0"/>
              <w:jc w:val="center"/>
              <w:rPr>
                <w:rFonts w:ascii="仿宋" w:cs="仿宋" w:eastAsia="仿宋" w:hAnsi="仿宋"/>
                <w:color w:val="000000"/>
                <w:sz w:val="22"/>
                <w:szCs w:val="22"/>
              </w:rPr>
            </w:pPr>
          </w:p>
        </w:tc>
        <w:tc>
          <w:tcPr>
            <w:tcW w:w="16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18CC758B">
            <w:pPr>
              <w:pStyle w:val="style0"/>
              <w:jc w:val="center"/>
              <w:rPr>
                <w:rFonts w:ascii="仿宋" w:cs="仿宋" w:eastAsia="仿宋" w:hAnsi="仿宋"/>
                <w:color w:val="000000"/>
                <w:sz w:val="22"/>
                <w:szCs w:val="22"/>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43D4EB">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3049</w:t>
            </w:r>
          </w:p>
        </w:tc>
        <w:tc>
          <w:tcPr>
            <w:tcW w:w="8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D319E0">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417.1</w:t>
            </w:r>
          </w:p>
        </w:tc>
      </w:tr>
      <w:tr w14:paraId="5A59F597">
        <w:tblPrEx/>
        <w:trPr>
          <w:trHeight w:val="288" w:hRule="atLeast"/>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370605">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8</w:t>
            </w:r>
          </w:p>
        </w:tc>
        <w:tc>
          <w:tcPr>
            <w:tcW w:w="723"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63ED7013">
            <w:pPr>
              <w:pStyle w:val="style0"/>
              <w:jc w:val="center"/>
              <w:rPr>
                <w:rFonts w:ascii="仿宋" w:cs="仿宋" w:eastAsia="仿宋" w:hAnsi="仿宋"/>
                <w:color w:val="000000"/>
                <w:sz w:val="22"/>
                <w:szCs w:val="22"/>
              </w:rPr>
            </w:pPr>
          </w:p>
        </w:tc>
        <w:tc>
          <w:tcPr>
            <w:tcW w:w="16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429BBA22">
            <w:pPr>
              <w:pStyle w:val="style0"/>
              <w:jc w:val="center"/>
              <w:rPr>
                <w:rFonts w:ascii="仿宋" w:cs="仿宋" w:eastAsia="仿宋" w:hAnsi="仿宋"/>
                <w:color w:val="000000"/>
                <w:sz w:val="22"/>
                <w:szCs w:val="22"/>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DB7E8D">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134.2</w:t>
            </w:r>
          </w:p>
        </w:tc>
        <w:tc>
          <w:tcPr>
            <w:tcW w:w="8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EE75C3">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12.74</w:t>
            </w:r>
          </w:p>
        </w:tc>
      </w:tr>
      <w:tr w14:paraId="24AEA07D">
        <w:tblPrEx/>
        <w:trPr>
          <w:trHeight w:val="288" w:hRule="atLeast"/>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150445">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9</w:t>
            </w:r>
          </w:p>
        </w:tc>
        <w:tc>
          <w:tcPr>
            <w:tcW w:w="723"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0835F3F1">
            <w:pPr>
              <w:pStyle w:val="style0"/>
              <w:jc w:val="center"/>
              <w:rPr>
                <w:rFonts w:ascii="仿宋" w:cs="仿宋" w:eastAsia="仿宋" w:hAnsi="仿宋"/>
                <w:color w:val="000000"/>
                <w:sz w:val="22"/>
                <w:szCs w:val="22"/>
              </w:rPr>
            </w:pPr>
          </w:p>
        </w:tc>
        <w:tc>
          <w:tcPr>
            <w:tcW w:w="16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4CBDBDD8">
            <w:pPr>
              <w:pStyle w:val="style0"/>
              <w:jc w:val="center"/>
              <w:rPr>
                <w:rFonts w:ascii="仿宋" w:cs="仿宋" w:eastAsia="仿宋" w:hAnsi="仿宋"/>
                <w:color w:val="000000"/>
                <w:sz w:val="22"/>
                <w:szCs w:val="22"/>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1BC376">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864</w:t>
            </w:r>
          </w:p>
        </w:tc>
        <w:tc>
          <w:tcPr>
            <w:tcW w:w="8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69C313">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96.51</w:t>
            </w:r>
          </w:p>
        </w:tc>
      </w:tr>
      <w:tr w14:paraId="25ED0D8F">
        <w:tblPrEx/>
        <w:trPr>
          <w:trHeight w:val="288" w:hRule="atLeast"/>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60B3FC">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10</w:t>
            </w:r>
          </w:p>
        </w:tc>
        <w:tc>
          <w:tcPr>
            <w:tcW w:w="723"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2562EEDC">
            <w:pPr>
              <w:pStyle w:val="style0"/>
              <w:jc w:val="center"/>
              <w:rPr>
                <w:rFonts w:ascii="仿宋" w:cs="仿宋" w:eastAsia="仿宋" w:hAnsi="仿宋"/>
                <w:color w:val="000000"/>
                <w:sz w:val="22"/>
                <w:szCs w:val="22"/>
              </w:rPr>
            </w:pPr>
          </w:p>
        </w:tc>
        <w:tc>
          <w:tcPr>
            <w:tcW w:w="16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19E9793B">
            <w:pPr>
              <w:pStyle w:val="style0"/>
              <w:jc w:val="center"/>
              <w:rPr>
                <w:rFonts w:ascii="仿宋" w:cs="仿宋" w:eastAsia="仿宋" w:hAnsi="仿宋"/>
                <w:color w:val="000000"/>
                <w:sz w:val="22"/>
                <w:szCs w:val="22"/>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843A59">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3600</w:t>
            </w:r>
          </w:p>
        </w:tc>
        <w:tc>
          <w:tcPr>
            <w:tcW w:w="8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509A44">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729.72</w:t>
            </w:r>
          </w:p>
        </w:tc>
      </w:tr>
      <w:tr w14:paraId="4A8703FA">
        <w:tblPrEx/>
        <w:trPr>
          <w:trHeight w:val="288" w:hRule="atLeast"/>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627749">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11</w:t>
            </w:r>
          </w:p>
        </w:tc>
        <w:tc>
          <w:tcPr>
            <w:tcW w:w="723"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00349DAC">
            <w:pPr>
              <w:pStyle w:val="style0"/>
              <w:jc w:val="center"/>
              <w:rPr>
                <w:rFonts w:ascii="仿宋" w:cs="仿宋" w:eastAsia="仿宋" w:hAnsi="仿宋"/>
                <w:color w:val="000000"/>
                <w:sz w:val="22"/>
                <w:szCs w:val="22"/>
              </w:rPr>
            </w:pPr>
          </w:p>
        </w:tc>
        <w:tc>
          <w:tcPr>
            <w:tcW w:w="16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4CCE3593">
            <w:pPr>
              <w:pStyle w:val="style0"/>
              <w:jc w:val="center"/>
              <w:rPr>
                <w:rFonts w:ascii="仿宋" w:cs="仿宋" w:eastAsia="仿宋" w:hAnsi="仿宋"/>
                <w:color w:val="000000"/>
                <w:sz w:val="22"/>
                <w:szCs w:val="22"/>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6E8F32">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3600</w:t>
            </w:r>
          </w:p>
        </w:tc>
        <w:tc>
          <w:tcPr>
            <w:tcW w:w="8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390F0E">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729.72</w:t>
            </w:r>
          </w:p>
        </w:tc>
      </w:tr>
      <w:tr w14:paraId="07170A6A">
        <w:tblPrEx/>
        <w:trPr>
          <w:trHeight w:val="288" w:hRule="atLeast"/>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EBE4AA">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12</w:t>
            </w:r>
          </w:p>
        </w:tc>
        <w:tc>
          <w:tcPr>
            <w:tcW w:w="723"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60437519">
            <w:pPr>
              <w:pStyle w:val="style0"/>
              <w:jc w:val="center"/>
              <w:rPr>
                <w:rFonts w:ascii="仿宋" w:cs="仿宋" w:eastAsia="仿宋" w:hAnsi="仿宋"/>
                <w:color w:val="000000"/>
                <w:sz w:val="22"/>
                <w:szCs w:val="22"/>
              </w:rPr>
            </w:pPr>
          </w:p>
        </w:tc>
        <w:tc>
          <w:tcPr>
            <w:tcW w:w="16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3A46D998">
            <w:pPr>
              <w:pStyle w:val="style0"/>
              <w:jc w:val="center"/>
              <w:rPr>
                <w:rFonts w:ascii="仿宋" w:cs="仿宋" w:eastAsia="仿宋" w:hAnsi="仿宋"/>
                <w:color w:val="000000"/>
                <w:sz w:val="22"/>
                <w:szCs w:val="22"/>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C0FE69">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260</w:t>
            </w:r>
          </w:p>
        </w:tc>
        <w:tc>
          <w:tcPr>
            <w:tcW w:w="8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46D657">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24.67</w:t>
            </w:r>
          </w:p>
        </w:tc>
      </w:tr>
      <w:tr w14:paraId="665F27D0">
        <w:tblPrEx/>
        <w:trPr>
          <w:trHeight w:val="288" w:hRule="atLeast"/>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76E0C9">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13</w:t>
            </w:r>
          </w:p>
        </w:tc>
        <w:tc>
          <w:tcPr>
            <w:tcW w:w="723"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12EF4571">
            <w:pPr>
              <w:pStyle w:val="style0"/>
              <w:jc w:val="center"/>
              <w:rPr>
                <w:rFonts w:ascii="仿宋" w:cs="仿宋" w:eastAsia="仿宋" w:hAnsi="仿宋"/>
                <w:color w:val="000000"/>
                <w:sz w:val="22"/>
                <w:szCs w:val="22"/>
              </w:rPr>
            </w:pPr>
          </w:p>
        </w:tc>
        <w:tc>
          <w:tcPr>
            <w:tcW w:w="16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12AF3968">
            <w:pPr>
              <w:pStyle w:val="style0"/>
              <w:jc w:val="center"/>
              <w:rPr>
                <w:rFonts w:ascii="仿宋" w:cs="仿宋" w:eastAsia="仿宋" w:hAnsi="仿宋"/>
                <w:color w:val="000000"/>
                <w:sz w:val="22"/>
                <w:szCs w:val="22"/>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B768A0">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189.78</w:t>
            </w:r>
          </w:p>
        </w:tc>
        <w:tc>
          <w:tcPr>
            <w:tcW w:w="8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C9C4F3">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23.7</w:t>
            </w:r>
          </w:p>
        </w:tc>
      </w:tr>
      <w:tr w14:paraId="1026AE56">
        <w:tblPrEx/>
        <w:trPr>
          <w:trHeight w:val="288" w:hRule="atLeast"/>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7462FF">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14</w:t>
            </w:r>
          </w:p>
        </w:tc>
        <w:tc>
          <w:tcPr>
            <w:tcW w:w="723"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4CFD1921">
            <w:pPr>
              <w:pStyle w:val="style0"/>
              <w:jc w:val="center"/>
              <w:rPr>
                <w:rFonts w:ascii="仿宋" w:cs="仿宋" w:eastAsia="仿宋" w:hAnsi="仿宋"/>
                <w:color w:val="000000"/>
                <w:sz w:val="22"/>
                <w:szCs w:val="22"/>
              </w:rPr>
            </w:pPr>
          </w:p>
        </w:tc>
        <w:tc>
          <w:tcPr>
            <w:tcW w:w="16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292A0D36">
            <w:pPr>
              <w:pStyle w:val="style0"/>
              <w:jc w:val="center"/>
              <w:rPr>
                <w:rFonts w:ascii="仿宋" w:cs="仿宋" w:eastAsia="仿宋" w:hAnsi="仿宋"/>
                <w:color w:val="000000"/>
                <w:sz w:val="22"/>
                <w:szCs w:val="22"/>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7E7A4C">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35</w:t>
            </w:r>
          </w:p>
        </w:tc>
        <w:tc>
          <w:tcPr>
            <w:tcW w:w="8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0215F8">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4.09</w:t>
            </w:r>
          </w:p>
        </w:tc>
      </w:tr>
      <w:tr w14:paraId="1CF5688F">
        <w:tblPrEx/>
        <w:trPr>
          <w:trHeight w:val="288" w:hRule="atLeast"/>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0C7C38">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15</w:t>
            </w:r>
          </w:p>
        </w:tc>
        <w:tc>
          <w:tcPr>
            <w:tcW w:w="723"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4177C3FD">
            <w:pPr>
              <w:pStyle w:val="style0"/>
              <w:jc w:val="center"/>
              <w:rPr>
                <w:rFonts w:ascii="仿宋" w:cs="仿宋" w:eastAsia="仿宋" w:hAnsi="仿宋"/>
                <w:color w:val="000000"/>
                <w:sz w:val="22"/>
                <w:szCs w:val="22"/>
              </w:rPr>
            </w:pPr>
          </w:p>
        </w:tc>
        <w:tc>
          <w:tcPr>
            <w:tcW w:w="1679"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193CFFD">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无证</w:t>
            </w:r>
          </w:p>
        </w:tc>
        <w:tc>
          <w:tcPr>
            <w:tcW w:w="9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275F6E">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76.03</w:t>
            </w:r>
          </w:p>
        </w:tc>
        <w:tc>
          <w:tcPr>
            <w:tcW w:w="8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473228">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4.91</w:t>
            </w:r>
          </w:p>
        </w:tc>
      </w:tr>
      <w:tr w14:paraId="0ED72134">
        <w:tblPrEx/>
        <w:trPr>
          <w:trHeight w:val="288" w:hRule="atLeast"/>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7ADC3E">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16</w:t>
            </w:r>
          </w:p>
        </w:tc>
        <w:tc>
          <w:tcPr>
            <w:tcW w:w="723"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57605C0C">
            <w:pPr>
              <w:pStyle w:val="style0"/>
              <w:jc w:val="center"/>
              <w:rPr>
                <w:rFonts w:ascii="仿宋" w:cs="仿宋" w:eastAsia="仿宋" w:hAnsi="仿宋"/>
                <w:color w:val="000000"/>
                <w:sz w:val="22"/>
                <w:szCs w:val="22"/>
              </w:rPr>
            </w:pPr>
          </w:p>
        </w:tc>
        <w:tc>
          <w:tcPr>
            <w:tcW w:w="16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5058E6A9">
            <w:pPr>
              <w:pStyle w:val="style0"/>
              <w:jc w:val="center"/>
              <w:rPr>
                <w:rFonts w:ascii="仿宋" w:cs="仿宋" w:eastAsia="仿宋" w:hAnsi="仿宋"/>
                <w:color w:val="000000"/>
                <w:sz w:val="22"/>
                <w:szCs w:val="22"/>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05C756">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1743.4</w:t>
            </w:r>
          </w:p>
        </w:tc>
        <w:tc>
          <w:tcPr>
            <w:tcW w:w="8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C140F0">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112.62</w:t>
            </w:r>
          </w:p>
        </w:tc>
      </w:tr>
      <w:tr w14:paraId="1B7D439D">
        <w:tblPrEx/>
        <w:trPr>
          <w:trHeight w:val="288" w:hRule="atLeast"/>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480332">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17</w:t>
            </w:r>
          </w:p>
        </w:tc>
        <w:tc>
          <w:tcPr>
            <w:tcW w:w="723"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555DBF33">
            <w:pPr>
              <w:pStyle w:val="style0"/>
              <w:jc w:val="center"/>
              <w:rPr>
                <w:rFonts w:ascii="仿宋" w:cs="仿宋" w:eastAsia="仿宋" w:hAnsi="仿宋"/>
                <w:color w:val="000000"/>
                <w:sz w:val="22"/>
                <w:szCs w:val="22"/>
              </w:rPr>
            </w:pPr>
          </w:p>
        </w:tc>
        <w:tc>
          <w:tcPr>
            <w:tcW w:w="16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0CC7E005">
            <w:pPr>
              <w:pStyle w:val="style0"/>
              <w:jc w:val="center"/>
              <w:rPr>
                <w:rFonts w:ascii="仿宋" w:cs="仿宋" w:eastAsia="仿宋" w:hAnsi="仿宋"/>
                <w:color w:val="000000"/>
                <w:sz w:val="22"/>
                <w:szCs w:val="22"/>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20CB7A">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147.68</w:t>
            </w:r>
          </w:p>
        </w:tc>
        <w:tc>
          <w:tcPr>
            <w:tcW w:w="8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5ADD39">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16.33</w:t>
            </w:r>
          </w:p>
        </w:tc>
      </w:tr>
      <w:tr w14:paraId="6A0CB380">
        <w:tblPrEx/>
        <w:trPr>
          <w:trHeight w:val="288" w:hRule="atLeast"/>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AD6078">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18</w:t>
            </w:r>
          </w:p>
        </w:tc>
        <w:tc>
          <w:tcPr>
            <w:tcW w:w="723"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7F798157">
            <w:pPr>
              <w:pStyle w:val="style0"/>
              <w:jc w:val="center"/>
              <w:rPr>
                <w:rFonts w:ascii="仿宋" w:cs="仿宋" w:eastAsia="仿宋" w:hAnsi="仿宋"/>
                <w:color w:val="000000"/>
                <w:sz w:val="22"/>
                <w:szCs w:val="22"/>
              </w:rPr>
            </w:pPr>
          </w:p>
        </w:tc>
        <w:tc>
          <w:tcPr>
            <w:tcW w:w="16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51B8EC76">
            <w:pPr>
              <w:pStyle w:val="style0"/>
              <w:jc w:val="center"/>
              <w:rPr>
                <w:rFonts w:ascii="仿宋" w:cs="仿宋" w:eastAsia="仿宋" w:hAnsi="仿宋"/>
                <w:color w:val="000000"/>
                <w:sz w:val="22"/>
                <w:szCs w:val="22"/>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DE759E">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7.16</w:t>
            </w:r>
          </w:p>
        </w:tc>
        <w:tc>
          <w:tcPr>
            <w:tcW w:w="8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1C90D8">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0.54</w:t>
            </w:r>
          </w:p>
        </w:tc>
      </w:tr>
      <w:tr w14:paraId="4BE4E0E7">
        <w:tblPrEx/>
        <w:trPr>
          <w:trHeight w:val="288" w:hRule="atLeast"/>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7D1351">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19</w:t>
            </w:r>
          </w:p>
        </w:tc>
        <w:tc>
          <w:tcPr>
            <w:tcW w:w="723"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6389FEA6">
            <w:pPr>
              <w:pStyle w:val="style0"/>
              <w:jc w:val="center"/>
              <w:rPr>
                <w:rFonts w:ascii="仿宋" w:cs="仿宋" w:eastAsia="仿宋" w:hAnsi="仿宋"/>
                <w:color w:val="000000"/>
                <w:sz w:val="22"/>
                <w:szCs w:val="22"/>
              </w:rPr>
            </w:pPr>
          </w:p>
        </w:tc>
        <w:tc>
          <w:tcPr>
            <w:tcW w:w="16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52EED87E">
            <w:pPr>
              <w:pStyle w:val="style0"/>
              <w:jc w:val="center"/>
              <w:rPr>
                <w:rFonts w:ascii="仿宋" w:cs="仿宋" w:eastAsia="仿宋" w:hAnsi="仿宋"/>
                <w:color w:val="000000"/>
                <w:sz w:val="22"/>
                <w:szCs w:val="22"/>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DF53B0">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58.09</w:t>
            </w:r>
          </w:p>
        </w:tc>
        <w:tc>
          <w:tcPr>
            <w:tcW w:w="8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33D8AD">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4.39</w:t>
            </w:r>
          </w:p>
        </w:tc>
      </w:tr>
      <w:tr w14:paraId="3171B076">
        <w:tblPrEx/>
        <w:trPr>
          <w:trHeight w:val="288" w:hRule="atLeast"/>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65C0E3">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20</w:t>
            </w:r>
          </w:p>
        </w:tc>
        <w:tc>
          <w:tcPr>
            <w:tcW w:w="723"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382B7BA7">
            <w:pPr>
              <w:pStyle w:val="style0"/>
              <w:jc w:val="center"/>
              <w:rPr>
                <w:rFonts w:ascii="仿宋" w:cs="仿宋" w:eastAsia="仿宋" w:hAnsi="仿宋"/>
                <w:color w:val="000000"/>
                <w:sz w:val="22"/>
                <w:szCs w:val="22"/>
              </w:rPr>
            </w:pPr>
          </w:p>
        </w:tc>
        <w:tc>
          <w:tcPr>
            <w:tcW w:w="16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5B132C65">
            <w:pPr>
              <w:pStyle w:val="style0"/>
              <w:jc w:val="center"/>
              <w:rPr>
                <w:rFonts w:ascii="仿宋" w:cs="仿宋" w:eastAsia="仿宋" w:hAnsi="仿宋"/>
                <w:color w:val="000000"/>
                <w:sz w:val="22"/>
                <w:szCs w:val="22"/>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7AE413">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6562.43</w:t>
            </w:r>
          </w:p>
        </w:tc>
        <w:tc>
          <w:tcPr>
            <w:tcW w:w="8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A5A830">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520.4</w:t>
            </w:r>
          </w:p>
        </w:tc>
      </w:tr>
      <w:tr w14:paraId="0FC05615">
        <w:tblPrEx/>
        <w:trPr>
          <w:trHeight w:val="288" w:hRule="atLeast"/>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B632A4">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21</w:t>
            </w:r>
          </w:p>
        </w:tc>
        <w:tc>
          <w:tcPr>
            <w:tcW w:w="723"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42AF1EE4">
            <w:pPr>
              <w:pStyle w:val="style0"/>
              <w:jc w:val="center"/>
              <w:rPr>
                <w:rFonts w:ascii="仿宋" w:cs="仿宋" w:eastAsia="仿宋" w:hAnsi="仿宋"/>
                <w:color w:val="000000"/>
                <w:sz w:val="22"/>
                <w:szCs w:val="22"/>
              </w:rPr>
            </w:pPr>
          </w:p>
        </w:tc>
        <w:tc>
          <w:tcPr>
            <w:tcW w:w="16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04B8D6DA">
            <w:pPr>
              <w:pStyle w:val="style0"/>
              <w:jc w:val="center"/>
              <w:rPr>
                <w:rFonts w:ascii="仿宋" w:cs="仿宋" w:eastAsia="仿宋" w:hAnsi="仿宋"/>
                <w:color w:val="000000"/>
                <w:sz w:val="22"/>
                <w:szCs w:val="22"/>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B1B303">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884.87</w:t>
            </w:r>
          </w:p>
        </w:tc>
        <w:tc>
          <w:tcPr>
            <w:tcW w:w="8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48E4DD">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66.81</w:t>
            </w:r>
          </w:p>
        </w:tc>
      </w:tr>
      <w:tr w14:paraId="61A2133B">
        <w:tblPrEx/>
        <w:trPr>
          <w:trHeight w:val="288" w:hRule="atLeast"/>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0BAACB">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22</w:t>
            </w:r>
          </w:p>
        </w:tc>
        <w:tc>
          <w:tcPr>
            <w:tcW w:w="723"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369FD181">
            <w:pPr>
              <w:pStyle w:val="style0"/>
              <w:jc w:val="center"/>
              <w:rPr>
                <w:rFonts w:ascii="仿宋" w:cs="仿宋" w:eastAsia="仿宋" w:hAnsi="仿宋"/>
                <w:color w:val="000000"/>
                <w:sz w:val="22"/>
                <w:szCs w:val="22"/>
              </w:rPr>
            </w:pPr>
          </w:p>
        </w:tc>
        <w:tc>
          <w:tcPr>
            <w:tcW w:w="16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10273E50">
            <w:pPr>
              <w:pStyle w:val="style0"/>
              <w:jc w:val="center"/>
              <w:rPr>
                <w:rFonts w:ascii="仿宋" w:cs="仿宋" w:eastAsia="仿宋" w:hAnsi="仿宋"/>
                <w:color w:val="000000"/>
                <w:sz w:val="22"/>
                <w:szCs w:val="22"/>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37A9E4">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650.84</w:t>
            </w:r>
          </w:p>
        </w:tc>
        <w:tc>
          <w:tcPr>
            <w:tcW w:w="8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8C3A0F">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32.93</w:t>
            </w:r>
          </w:p>
        </w:tc>
      </w:tr>
      <w:tr w14:paraId="2CDB378D">
        <w:tblPrEx/>
        <w:trPr>
          <w:trHeight w:val="288" w:hRule="atLeast"/>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42180F">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23</w:t>
            </w:r>
          </w:p>
        </w:tc>
        <w:tc>
          <w:tcPr>
            <w:tcW w:w="723"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4680EEAF">
            <w:pPr>
              <w:pStyle w:val="style0"/>
              <w:jc w:val="center"/>
              <w:rPr>
                <w:rFonts w:ascii="仿宋" w:cs="仿宋" w:eastAsia="仿宋" w:hAnsi="仿宋"/>
                <w:color w:val="000000"/>
                <w:sz w:val="22"/>
                <w:szCs w:val="22"/>
              </w:rPr>
            </w:pPr>
          </w:p>
        </w:tc>
        <w:tc>
          <w:tcPr>
            <w:tcW w:w="16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4448AAFA">
            <w:pPr>
              <w:pStyle w:val="style0"/>
              <w:jc w:val="center"/>
              <w:rPr>
                <w:rFonts w:ascii="仿宋" w:cs="仿宋" w:eastAsia="仿宋" w:hAnsi="仿宋"/>
                <w:color w:val="000000"/>
                <w:sz w:val="22"/>
                <w:szCs w:val="22"/>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576303">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52.42</w:t>
            </w:r>
          </w:p>
        </w:tc>
        <w:tc>
          <w:tcPr>
            <w:tcW w:w="8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B41FE0">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3.51</w:t>
            </w:r>
          </w:p>
        </w:tc>
      </w:tr>
      <w:tr w14:paraId="7CE5C4EA">
        <w:tblPrEx/>
        <w:trPr>
          <w:trHeight w:val="288" w:hRule="atLeast"/>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D00FCA">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24</w:t>
            </w:r>
          </w:p>
        </w:tc>
        <w:tc>
          <w:tcPr>
            <w:tcW w:w="723"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351BFC32">
            <w:pPr>
              <w:pStyle w:val="style0"/>
              <w:jc w:val="center"/>
              <w:rPr>
                <w:rFonts w:ascii="仿宋" w:cs="仿宋" w:eastAsia="仿宋" w:hAnsi="仿宋"/>
                <w:color w:val="000000"/>
                <w:sz w:val="22"/>
                <w:szCs w:val="22"/>
              </w:rPr>
            </w:pPr>
          </w:p>
        </w:tc>
        <w:tc>
          <w:tcPr>
            <w:tcW w:w="16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343A000A">
            <w:pPr>
              <w:pStyle w:val="style0"/>
              <w:jc w:val="center"/>
              <w:rPr>
                <w:rFonts w:ascii="仿宋" w:cs="仿宋" w:eastAsia="仿宋" w:hAnsi="仿宋"/>
                <w:color w:val="000000"/>
                <w:sz w:val="22"/>
                <w:szCs w:val="22"/>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062F12">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46.35</w:t>
            </w:r>
          </w:p>
        </w:tc>
        <w:tc>
          <w:tcPr>
            <w:tcW w:w="8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7FC6EB">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2.3</w:t>
            </w:r>
          </w:p>
        </w:tc>
      </w:tr>
      <w:tr w14:paraId="1B9F8202">
        <w:tblPrEx/>
        <w:trPr>
          <w:trHeight w:val="288" w:hRule="atLeast"/>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6F4C14">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25</w:t>
            </w:r>
          </w:p>
        </w:tc>
        <w:tc>
          <w:tcPr>
            <w:tcW w:w="723"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0E11C0E2">
            <w:pPr>
              <w:pStyle w:val="style0"/>
              <w:jc w:val="center"/>
              <w:rPr>
                <w:rFonts w:ascii="仿宋" w:cs="仿宋" w:eastAsia="仿宋" w:hAnsi="仿宋"/>
                <w:color w:val="000000"/>
                <w:sz w:val="22"/>
                <w:szCs w:val="22"/>
              </w:rPr>
            </w:pPr>
          </w:p>
        </w:tc>
        <w:tc>
          <w:tcPr>
            <w:tcW w:w="16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3B7E084C">
            <w:pPr>
              <w:pStyle w:val="style0"/>
              <w:jc w:val="center"/>
              <w:rPr>
                <w:rFonts w:ascii="仿宋" w:cs="仿宋" w:eastAsia="仿宋" w:hAnsi="仿宋"/>
                <w:color w:val="000000"/>
                <w:sz w:val="22"/>
                <w:szCs w:val="22"/>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30F825">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21.43</w:t>
            </w:r>
          </w:p>
        </w:tc>
        <w:tc>
          <w:tcPr>
            <w:tcW w:w="8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91A87D">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1.36</w:t>
            </w:r>
          </w:p>
        </w:tc>
      </w:tr>
      <w:tr w14:paraId="00E7E9C0">
        <w:tblPrEx/>
        <w:trPr>
          <w:trHeight w:val="288" w:hRule="atLeast"/>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F12382">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26</w:t>
            </w:r>
          </w:p>
        </w:tc>
        <w:tc>
          <w:tcPr>
            <w:tcW w:w="723"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7355EBAC">
            <w:pPr>
              <w:pStyle w:val="style0"/>
              <w:jc w:val="center"/>
              <w:rPr>
                <w:rFonts w:ascii="仿宋" w:cs="仿宋" w:eastAsia="仿宋" w:hAnsi="仿宋"/>
                <w:color w:val="000000"/>
                <w:sz w:val="22"/>
                <w:szCs w:val="22"/>
              </w:rPr>
            </w:pPr>
          </w:p>
        </w:tc>
        <w:tc>
          <w:tcPr>
            <w:tcW w:w="16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09AAA98E">
            <w:pPr>
              <w:pStyle w:val="style0"/>
              <w:jc w:val="center"/>
              <w:rPr>
                <w:rFonts w:ascii="仿宋" w:cs="仿宋" w:eastAsia="仿宋" w:hAnsi="仿宋"/>
                <w:color w:val="000000"/>
                <w:sz w:val="22"/>
                <w:szCs w:val="22"/>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9506B0">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54.87</w:t>
            </w:r>
          </w:p>
        </w:tc>
        <w:tc>
          <w:tcPr>
            <w:tcW w:w="8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38D6AD">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3.69</w:t>
            </w:r>
          </w:p>
        </w:tc>
      </w:tr>
      <w:tr w14:paraId="65CC5782">
        <w:tblPrEx/>
        <w:trPr>
          <w:trHeight w:val="288" w:hRule="atLeast"/>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01A97E">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27</w:t>
            </w:r>
          </w:p>
        </w:tc>
        <w:tc>
          <w:tcPr>
            <w:tcW w:w="723"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6F3A05ED">
            <w:pPr>
              <w:pStyle w:val="style0"/>
              <w:jc w:val="center"/>
              <w:rPr>
                <w:rFonts w:ascii="仿宋" w:cs="仿宋" w:eastAsia="仿宋" w:hAnsi="仿宋"/>
                <w:color w:val="000000"/>
                <w:sz w:val="22"/>
                <w:szCs w:val="22"/>
              </w:rPr>
            </w:pPr>
          </w:p>
        </w:tc>
        <w:tc>
          <w:tcPr>
            <w:tcW w:w="16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00CF15D2">
            <w:pPr>
              <w:pStyle w:val="style0"/>
              <w:jc w:val="center"/>
              <w:rPr>
                <w:rFonts w:ascii="仿宋" w:cs="仿宋" w:eastAsia="仿宋" w:hAnsi="仿宋"/>
                <w:color w:val="000000"/>
                <w:sz w:val="22"/>
                <w:szCs w:val="22"/>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B13D4A">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218.49</w:t>
            </w:r>
          </w:p>
        </w:tc>
        <w:tc>
          <w:tcPr>
            <w:tcW w:w="8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E6609F">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19.55</w:t>
            </w:r>
          </w:p>
        </w:tc>
      </w:tr>
      <w:tr w14:paraId="72AC9FAE">
        <w:tblPrEx/>
        <w:trPr>
          <w:trHeight w:val="288" w:hRule="atLeast"/>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1D3C59">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28</w:t>
            </w:r>
          </w:p>
        </w:tc>
        <w:tc>
          <w:tcPr>
            <w:tcW w:w="723"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75227990">
            <w:pPr>
              <w:pStyle w:val="style0"/>
              <w:jc w:val="center"/>
              <w:rPr>
                <w:rFonts w:ascii="仿宋" w:cs="仿宋" w:eastAsia="仿宋" w:hAnsi="仿宋"/>
                <w:color w:val="000000"/>
                <w:sz w:val="22"/>
                <w:szCs w:val="22"/>
              </w:rPr>
            </w:pPr>
          </w:p>
        </w:tc>
        <w:tc>
          <w:tcPr>
            <w:tcW w:w="16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04307054">
            <w:pPr>
              <w:pStyle w:val="style0"/>
              <w:jc w:val="center"/>
              <w:rPr>
                <w:rFonts w:ascii="仿宋" w:cs="仿宋" w:eastAsia="仿宋" w:hAnsi="仿宋"/>
                <w:color w:val="000000"/>
                <w:sz w:val="22"/>
                <w:szCs w:val="22"/>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B738E2">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613.76</w:t>
            </w:r>
          </w:p>
        </w:tc>
        <w:tc>
          <w:tcPr>
            <w:tcW w:w="8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9CBA9E">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33.76</w:t>
            </w:r>
          </w:p>
        </w:tc>
      </w:tr>
      <w:tr w14:paraId="2C73E68B">
        <w:tblPrEx/>
        <w:trPr>
          <w:trHeight w:val="288" w:hRule="atLeast"/>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B1D9C8">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29</w:t>
            </w:r>
          </w:p>
        </w:tc>
        <w:tc>
          <w:tcPr>
            <w:tcW w:w="723"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099E3E1A">
            <w:pPr>
              <w:pStyle w:val="style0"/>
              <w:jc w:val="center"/>
              <w:rPr>
                <w:rFonts w:ascii="仿宋" w:cs="仿宋" w:eastAsia="仿宋" w:hAnsi="仿宋"/>
                <w:color w:val="000000"/>
                <w:sz w:val="22"/>
                <w:szCs w:val="22"/>
              </w:rPr>
            </w:pPr>
          </w:p>
        </w:tc>
        <w:tc>
          <w:tcPr>
            <w:tcW w:w="16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1C9307CE">
            <w:pPr>
              <w:pStyle w:val="style0"/>
              <w:jc w:val="center"/>
              <w:rPr>
                <w:rFonts w:ascii="仿宋" w:cs="仿宋" w:eastAsia="仿宋" w:hAnsi="仿宋"/>
                <w:color w:val="000000"/>
                <w:sz w:val="22"/>
                <w:szCs w:val="22"/>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28CC92">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25</w:t>
            </w:r>
          </w:p>
        </w:tc>
        <w:tc>
          <w:tcPr>
            <w:tcW w:w="8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1CE14A">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1.68</w:t>
            </w:r>
          </w:p>
        </w:tc>
      </w:tr>
      <w:tr w14:paraId="11F23E21">
        <w:tblPrEx/>
        <w:trPr>
          <w:trHeight w:val="288" w:hRule="atLeast"/>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8BFF79">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30</w:t>
            </w:r>
          </w:p>
        </w:tc>
        <w:tc>
          <w:tcPr>
            <w:tcW w:w="723"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13610DC7">
            <w:pPr>
              <w:pStyle w:val="style0"/>
              <w:jc w:val="center"/>
              <w:rPr>
                <w:rFonts w:ascii="仿宋" w:cs="仿宋" w:eastAsia="仿宋" w:hAnsi="仿宋"/>
                <w:color w:val="000000"/>
                <w:sz w:val="22"/>
                <w:szCs w:val="22"/>
              </w:rPr>
            </w:pPr>
          </w:p>
        </w:tc>
        <w:tc>
          <w:tcPr>
            <w:tcW w:w="16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61C6B48C">
            <w:pPr>
              <w:pStyle w:val="style0"/>
              <w:jc w:val="center"/>
              <w:rPr>
                <w:rFonts w:ascii="仿宋" w:cs="仿宋" w:eastAsia="仿宋" w:hAnsi="仿宋"/>
                <w:color w:val="000000"/>
                <w:sz w:val="22"/>
                <w:szCs w:val="22"/>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AE0A47">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108.75</w:t>
            </w:r>
          </w:p>
        </w:tc>
        <w:tc>
          <w:tcPr>
            <w:tcW w:w="8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846C2D">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7.29</w:t>
            </w:r>
          </w:p>
        </w:tc>
      </w:tr>
      <w:tr w14:paraId="2C83E6BF">
        <w:tblPrEx/>
        <w:trPr>
          <w:trHeight w:val="288" w:hRule="atLeast"/>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3A821D">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31</w:t>
            </w:r>
          </w:p>
        </w:tc>
        <w:tc>
          <w:tcPr>
            <w:tcW w:w="723"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1ABA2530">
            <w:pPr>
              <w:pStyle w:val="style0"/>
              <w:jc w:val="center"/>
              <w:rPr>
                <w:rFonts w:ascii="仿宋" w:cs="仿宋" w:eastAsia="仿宋" w:hAnsi="仿宋"/>
                <w:color w:val="000000"/>
                <w:sz w:val="22"/>
                <w:szCs w:val="22"/>
              </w:rPr>
            </w:pPr>
          </w:p>
        </w:tc>
        <w:tc>
          <w:tcPr>
            <w:tcW w:w="16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119DF24C">
            <w:pPr>
              <w:pStyle w:val="style0"/>
              <w:jc w:val="center"/>
              <w:rPr>
                <w:rFonts w:ascii="仿宋" w:cs="仿宋" w:eastAsia="仿宋" w:hAnsi="仿宋"/>
                <w:color w:val="000000"/>
                <w:sz w:val="22"/>
                <w:szCs w:val="22"/>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6728E1">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1172.78</w:t>
            </w:r>
          </w:p>
        </w:tc>
        <w:tc>
          <w:tcPr>
            <w:tcW w:w="8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1F8BA3">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35.65</w:t>
            </w:r>
          </w:p>
        </w:tc>
      </w:tr>
      <w:tr w14:paraId="6E3CBC02">
        <w:tblPrEx/>
        <w:trPr>
          <w:trHeight w:val="288" w:hRule="atLeast"/>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FAD117">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32</w:t>
            </w:r>
          </w:p>
        </w:tc>
        <w:tc>
          <w:tcPr>
            <w:tcW w:w="723"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3BB4F278">
            <w:pPr>
              <w:pStyle w:val="style0"/>
              <w:jc w:val="center"/>
              <w:rPr>
                <w:rFonts w:ascii="仿宋" w:cs="仿宋" w:eastAsia="仿宋" w:hAnsi="仿宋"/>
                <w:color w:val="000000"/>
                <w:sz w:val="22"/>
                <w:szCs w:val="22"/>
              </w:rPr>
            </w:pPr>
          </w:p>
        </w:tc>
        <w:tc>
          <w:tcPr>
            <w:tcW w:w="16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5F250455">
            <w:pPr>
              <w:pStyle w:val="style0"/>
              <w:jc w:val="center"/>
              <w:rPr>
                <w:rFonts w:ascii="仿宋" w:cs="仿宋" w:eastAsia="仿宋" w:hAnsi="仿宋"/>
                <w:color w:val="000000"/>
                <w:sz w:val="22"/>
                <w:szCs w:val="22"/>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F4553C">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2230.42</w:t>
            </w:r>
          </w:p>
        </w:tc>
        <w:tc>
          <w:tcPr>
            <w:tcW w:w="8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53FA0A">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141.85</w:t>
            </w:r>
          </w:p>
        </w:tc>
      </w:tr>
      <w:tr w14:paraId="1312B9B2">
        <w:tblPrEx/>
        <w:trPr>
          <w:trHeight w:val="288" w:hRule="atLeast"/>
        </w:trPr>
        <w:tc>
          <w:tcPr>
            <w:tcW w:w="1"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1A8F0D6B">
            <w:pPr>
              <w:pStyle w:val="style0"/>
              <w:jc w:val="center"/>
              <w:rPr>
                <w:rFonts w:ascii="仿宋" w:cs="仿宋" w:eastAsia="仿宋" w:hAnsi="仿宋"/>
                <w:color w:val="000000"/>
                <w:sz w:val="22"/>
                <w:szCs w:val="22"/>
              </w:rPr>
            </w:pPr>
            <w:r>
              <w:rPr>
                <w:rFonts w:ascii="仿宋" w:cs="仿宋" w:eastAsia="仿宋" w:hAnsi="仿宋" w:hint="eastAsia"/>
                <w:color w:val="000000"/>
                <w:kern w:val="0"/>
                <w:sz w:val="22"/>
                <w:szCs w:val="22"/>
              </w:rPr>
              <w:t xml:space="preserve">合 </w:t>
            </w:r>
            <w:r>
              <w:rPr>
                <w:rFonts w:ascii="仿宋" w:cs="仿宋" w:eastAsia="仿宋" w:hAnsi="仿宋"/>
                <w:color w:val="000000"/>
                <w:kern w:val="0"/>
                <w:sz w:val="22"/>
                <w:szCs w:val="22"/>
              </w:rPr>
              <w:t xml:space="preserve">   </w:t>
            </w:r>
            <w:r>
              <w:rPr>
                <w:rFonts w:ascii="仿宋" w:cs="仿宋" w:eastAsia="仿宋" w:hAnsi="仿宋" w:hint="eastAsia"/>
                <w:color w:val="000000"/>
                <w:kern w:val="0"/>
                <w:sz w:val="22"/>
                <w:szCs w:val="22"/>
              </w:rPr>
              <w:t>计</w:t>
            </w:r>
          </w:p>
        </w:tc>
        <w:tc>
          <w:tcPr>
            <w:tcW w:w="9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D021B9">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45199.75</w:t>
            </w:r>
          </w:p>
        </w:tc>
        <w:tc>
          <w:tcPr>
            <w:tcW w:w="8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317F44">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6396.91</w:t>
            </w:r>
          </w:p>
        </w:tc>
      </w:tr>
    </w:tbl>
    <w:p w14:paraId="0C30F2ED">
      <w:pPr>
        <w:pStyle w:val="style0"/>
        <w:ind w:firstLine="560" w:firstLineChars="200"/>
        <w:jc w:val="left"/>
        <w:rPr>
          <w:rFonts w:ascii="Calibri" w:cs="Calibri" w:eastAsia="仿宋" w:hAnsi="Calibri"/>
          <w:sz w:val="28"/>
          <w:szCs w:val="28"/>
        </w:rPr>
      </w:pPr>
      <w:r>
        <w:rPr>
          <w:rFonts w:ascii="Calibri" w:cs="Calibri" w:eastAsia="仿宋" w:hAnsi="Calibri"/>
          <w:sz w:val="28"/>
          <w:szCs w:val="28"/>
        </w:rPr>
        <w:t>②</w:t>
      </w:r>
      <w:r>
        <w:rPr>
          <w:rFonts w:ascii="Calibri" w:cs="Calibri" w:eastAsia="仿宋" w:hAnsi="Calibri" w:hint="eastAsia"/>
          <w:sz w:val="28"/>
          <w:szCs w:val="28"/>
        </w:rPr>
        <w:t>棚房：</w:t>
      </w:r>
    </w:p>
    <w:tbl>
      <w:tblPr>
        <w:tblStyle w:val="style105"/>
        <w:tblW w:w="4999" w:type="pct"/>
        <w:tblInd w:w="0" w:type="dxa"/>
        <w:tblCellMar>
          <w:top w:w="0" w:type="dxa"/>
          <w:left w:w="108" w:type="dxa"/>
          <w:bottom w:w="0" w:type="dxa"/>
          <w:right w:w="108" w:type="dxa"/>
        </w:tblCellMar>
      </w:tblPr>
      <w:tblGrid>
        <w:gridCol w:w="2390"/>
        <w:gridCol w:w="2455"/>
        <w:gridCol w:w="3676"/>
      </w:tblGrid>
      <w:tr w14:paraId="32A27A41">
        <w:trPr>
          <w:trHeight w:val="288" w:hRule="atLeast"/>
        </w:trPr>
        <w:tc>
          <w:tcPr>
            <w:tcW w:w="140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C5E919D">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项目名称</w:t>
            </w:r>
          </w:p>
        </w:tc>
        <w:tc>
          <w:tcPr>
            <w:tcW w:w="14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DFE0517">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面积（㎡）</w:t>
            </w:r>
          </w:p>
        </w:tc>
        <w:tc>
          <w:tcPr>
            <w:tcW w:w="21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042925E">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评估价值（万元）</w:t>
            </w:r>
          </w:p>
        </w:tc>
      </w:tr>
      <w:tr w14:paraId="2D36BE7C">
        <w:tblPrEx/>
        <w:trPr>
          <w:trHeight w:val="288" w:hRule="atLeast"/>
        </w:trPr>
        <w:tc>
          <w:tcPr>
            <w:tcW w:w="140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949C07A">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棚房1</w:t>
            </w:r>
          </w:p>
        </w:tc>
        <w:tc>
          <w:tcPr>
            <w:tcW w:w="14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CA53B1">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368.6</w:t>
            </w:r>
          </w:p>
        </w:tc>
        <w:tc>
          <w:tcPr>
            <w:tcW w:w="21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F168C28">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6.82</w:t>
            </w:r>
          </w:p>
        </w:tc>
      </w:tr>
      <w:tr w14:paraId="7BB635EB">
        <w:tblPrEx/>
        <w:trPr>
          <w:trHeight w:val="288" w:hRule="atLeast"/>
        </w:trPr>
        <w:tc>
          <w:tcPr>
            <w:tcW w:w="140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36E598A">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棚房2</w:t>
            </w:r>
          </w:p>
        </w:tc>
        <w:tc>
          <w:tcPr>
            <w:tcW w:w="14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B642F0D">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38.14</w:t>
            </w:r>
          </w:p>
        </w:tc>
        <w:tc>
          <w:tcPr>
            <w:tcW w:w="21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78C9FD8">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0.71</w:t>
            </w:r>
          </w:p>
        </w:tc>
      </w:tr>
      <w:tr w14:paraId="2D0D2620">
        <w:tblPrEx/>
        <w:trPr>
          <w:trHeight w:val="288" w:hRule="atLeast"/>
        </w:trPr>
        <w:tc>
          <w:tcPr>
            <w:tcW w:w="140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CE1D138">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棚房3</w:t>
            </w:r>
          </w:p>
        </w:tc>
        <w:tc>
          <w:tcPr>
            <w:tcW w:w="14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1F2289B">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8.98</w:t>
            </w:r>
          </w:p>
        </w:tc>
        <w:tc>
          <w:tcPr>
            <w:tcW w:w="21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DBD3F14">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0.17</w:t>
            </w:r>
          </w:p>
        </w:tc>
      </w:tr>
      <w:tr w14:paraId="62769A97">
        <w:tblPrEx/>
        <w:trPr>
          <w:trHeight w:val="288" w:hRule="atLeast"/>
        </w:trPr>
        <w:tc>
          <w:tcPr>
            <w:tcW w:w="140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96DC9FA">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棚房4</w:t>
            </w:r>
          </w:p>
        </w:tc>
        <w:tc>
          <w:tcPr>
            <w:tcW w:w="14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35E8B5F">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31.52</w:t>
            </w:r>
          </w:p>
        </w:tc>
        <w:tc>
          <w:tcPr>
            <w:tcW w:w="21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42E3412">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0.58</w:t>
            </w:r>
          </w:p>
        </w:tc>
      </w:tr>
      <w:tr w14:paraId="149AD181">
        <w:tblPrEx/>
        <w:trPr>
          <w:trHeight w:val="288" w:hRule="atLeast"/>
        </w:trPr>
        <w:tc>
          <w:tcPr>
            <w:tcW w:w="140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84D4683">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棚房5</w:t>
            </w:r>
          </w:p>
        </w:tc>
        <w:tc>
          <w:tcPr>
            <w:tcW w:w="14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8B352F4">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15.21</w:t>
            </w:r>
          </w:p>
        </w:tc>
        <w:tc>
          <w:tcPr>
            <w:tcW w:w="21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8F04BE6">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0.28</w:t>
            </w:r>
          </w:p>
        </w:tc>
      </w:tr>
      <w:tr w14:paraId="55CDA557">
        <w:tblPrEx/>
        <w:trPr>
          <w:trHeight w:val="288" w:hRule="atLeast"/>
        </w:trPr>
        <w:tc>
          <w:tcPr>
            <w:tcW w:w="140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397CF98">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棚房6</w:t>
            </w:r>
          </w:p>
        </w:tc>
        <w:tc>
          <w:tcPr>
            <w:tcW w:w="14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ACFB0E9">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25.95</w:t>
            </w:r>
          </w:p>
        </w:tc>
        <w:tc>
          <w:tcPr>
            <w:tcW w:w="21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35ED324">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0.48</w:t>
            </w:r>
          </w:p>
        </w:tc>
      </w:tr>
      <w:tr w14:paraId="7C226BCB">
        <w:tblPrEx/>
        <w:trPr>
          <w:trHeight w:val="288" w:hRule="atLeast"/>
        </w:trPr>
        <w:tc>
          <w:tcPr>
            <w:tcW w:w="140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BCCBF29">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棚房7</w:t>
            </w:r>
          </w:p>
        </w:tc>
        <w:tc>
          <w:tcPr>
            <w:tcW w:w="14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F704BAF">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247.85</w:t>
            </w:r>
          </w:p>
        </w:tc>
        <w:tc>
          <w:tcPr>
            <w:tcW w:w="21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E375B51">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4.59</w:t>
            </w:r>
          </w:p>
        </w:tc>
      </w:tr>
      <w:tr w14:paraId="67DBA667">
        <w:tblPrEx/>
        <w:trPr>
          <w:trHeight w:val="288" w:hRule="atLeast"/>
        </w:trPr>
        <w:tc>
          <w:tcPr>
            <w:tcW w:w="140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4ADF1CB">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棚房8</w:t>
            </w:r>
          </w:p>
        </w:tc>
        <w:tc>
          <w:tcPr>
            <w:tcW w:w="14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0595D69">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87.21</w:t>
            </w:r>
          </w:p>
        </w:tc>
        <w:tc>
          <w:tcPr>
            <w:tcW w:w="21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11554FD">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1.61</w:t>
            </w:r>
          </w:p>
        </w:tc>
      </w:tr>
      <w:tr w14:paraId="7DC34979">
        <w:tblPrEx/>
        <w:trPr>
          <w:trHeight w:val="288" w:hRule="atLeast"/>
        </w:trPr>
        <w:tc>
          <w:tcPr>
            <w:tcW w:w="140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55CF6FF">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棚房9</w:t>
            </w:r>
          </w:p>
        </w:tc>
        <w:tc>
          <w:tcPr>
            <w:tcW w:w="14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C318D37">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71.38</w:t>
            </w:r>
          </w:p>
        </w:tc>
        <w:tc>
          <w:tcPr>
            <w:tcW w:w="21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2CDBD8D">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1.32</w:t>
            </w:r>
          </w:p>
        </w:tc>
      </w:tr>
      <w:tr w14:paraId="7B55D99F">
        <w:tblPrEx/>
        <w:trPr>
          <w:trHeight w:val="288" w:hRule="atLeast"/>
        </w:trPr>
        <w:tc>
          <w:tcPr>
            <w:tcW w:w="140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6298ED">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棚房10</w:t>
            </w:r>
          </w:p>
        </w:tc>
        <w:tc>
          <w:tcPr>
            <w:tcW w:w="14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9A400F8">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203.04</w:t>
            </w:r>
          </w:p>
        </w:tc>
        <w:tc>
          <w:tcPr>
            <w:tcW w:w="21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EF3E028">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3.76</w:t>
            </w:r>
          </w:p>
        </w:tc>
      </w:tr>
      <w:tr w14:paraId="29C8F651">
        <w:tblPrEx/>
        <w:trPr>
          <w:trHeight w:val="288" w:hRule="atLeast"/>
        </w:trPr>
        <w:tc>
          <w:tcPr>
            <w:tcW w:w="140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BE03A8E">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棚房11</w:t>
            </w:r>
          </w:p>
        </w:tc>
        <w:tc>
          <w:tcPr>
            <w:tcW w:w="14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D557E34">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138.56</w:t>
            </w:r>
          </w:p>
        </w:tc>
        <w:tc>
          <w:tcPr>
            <w:tcW w:w="21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84184B9">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2.56</w:t>
            </w:r>
          </w:p>
        </w:tc>
      </w:tr>
      <w:tr w14:paraId="21B9B66C">
        <w:tblPrEx/>
        <w:trPr>
          <w:trHeight w:val="288" w:hRule="atLeast"/>
        </w:trPr>
        <w:tc>
          <w:tcPr>
            <w:tcW w:w="140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C511D48">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棚房12</w:t>
            </w:r>
          </w:p>
        </w:tc>
        <w:tc>
          <w:tcPr>
            <w:tcW w:w="14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6286B0D">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275.9</w:t>
            </w:r>
          </w:p>
        </w:tc>
        <w:tc>
          <w:tcPr>
            <w:tcW w:w="21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52DA08C">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5.1</w:t>
            </w:r>
          </w:p>
        </w:tc>
      </w:tr>
      <w:tr w14:paraId="6A6DA7EC">
        <w:tblPrEx/>
        <w:trPr>
          <w:trHeight w:val="288" w:hRule="atLeast"/>
        </w:trPr>
        <w:tc>
          <w:tcPr>
            <w:tcW w:w="140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927E4A6">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棚房13</w:t>
            </w:r>
          </w:p>
        </w:tc>
        <w:tc>
          <w:tcPr>
            <w:tcW w:w="14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5ADF5CB">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264.67</w:t>
            </w:r>
          </w:p>
        </w:tc>
        <w:tc>
          <w:tcPr>
            <w:tcW w:w="21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50F8DF9">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4.9</w:t>
            </w:r>
          </w:p>
        </w:tc>
      </w:tr>
      <w:tr w14:paraId="30E31376">
        <w:tblPrEx/>
        <w:trPr>
          <w:trHeight w:val="288" w:hRule="atLeast"/>
        </w:trPr>
        <w:tc>
          <w:tcPr>
            <w:tcW w:w="140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D30A35">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棚房14</w:t>
            </w:r>
          </w:p>
        </w:tc>
        <w:tc>
          <w:tcPr>
            <w:tcW w:w="14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3173999">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124.27</w:t>
            </w:r>
          </w:p>
        </w:tc>
        <w:tc>
          <w:tcPr>
            <w:tcW w:w="21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BE4616D">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2.3</w:t>
            </w:r>
          </w:p>
        </w:tc>
      </w:tr>
      <w:tr w14:paraId="4F24DDB9">
        <w:tblPrEx/>
        <w:trPr>
          <w:trHeight w:val="288" w:hRule="atLeast"/>
        </w:trPr>
        <w:tc>
          <w:tcPr>
            <w:tcW w:w="140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2687830">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棚房15</w:t>
            </w:r>
          </w:p>
        </w:tc>
        <w:tc>
          <w:tcPr>
            <w:tcW w:w="14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9A3A5EF">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82.08</w:t>
            </w:r>
          </w:p>
        </w:tc>
        <w:tc>
          <w:tcPr>
            <w:tcW w:w="21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508D580">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1.52</w:t>
            </w:r>
          </w:p>
        </w:tc>
      </w:tr>
      <w:tr w14:paraId="4DAF52A9">
        <w:tblPrEx/>
        <w:trPr>
          <w:trHeight w:val="288" w:hRule="atLeast"/>
        </w:trPr>
        <w:tc>
          <w:tcPr>
            <w:tcW w:w="140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E196F08">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棚房16</w:t>
            </w:r>
          </w:p>
        </w:tc>
        <w:tc>
          <w:tcPr>
            <w:tcW w:w="14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E7FFD35">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10.51</w:t>
            </w:r>
          </w:p>
        </w:tc>
        <w:tc>
          <w:tcPr>
            <w:tcW w:w="21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9A5D8AD">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0.19</w:t>
            </w:r>
          </w:p>
        </w:tc>
      </w:tr>
      <w:tr w14:paraId="5FA4B8EE">
        <w:tblPrEx/>
        <w:trPr>
          <w:trHeight w:val="288" w:hRule="atLeast"/>
        </w:trPr>
        <w:tc>
          <w:tcPr>
            <w:tcW w:w="140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38ECCB1">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合计</w:t>
            </w:r>
          </w:p>
        </w:tc>
        <w:tc>
          <w:tcPr>
            <w:tcW w:w="14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5A42A4C">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1993.87</w:t>
            </w:r>
          </w:p>
        </w:tc>
        <w:tc>
          <w:tcPr>
            <w:tcW w:w="21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66D9238">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36.89</w:t>
            </w:r>
          </w:p>
        </w:tc>
      </w:tr>
    </w:tbl>
    <w:p w14:paraId="5D0F448E">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（3）固定资产，包含办公用品、装饰装潢、构筑物及其他辅助设施、机器设备，评估价值合计为858.6939万元，明细详见佳事得评报字（20</w:t>
      </w:r>
      <w:r>
        <w:rPr>
          <w:rFonts w:ascii="仿宋" w:cs="仿宋" w:eastAsia="仿宋" w:hAnsi="仿宋" w:hint="eastAsia"/>
          <w:sz w:val="28"/>
          <w:szCs w:val="28"/>
          <w:lang w:val="en-US" w:eastAsia="zh-CN"/>
        </w:rPr>
        <w:t>2</w:t>
      </w:r>
      <w:r>
        <w:rPr>
          <w:rFonts w:ascii="仿宋" w:cs="仿宋" w:eastAsia="仿宋" w:hAnsi="仿宋" w:hint="eastAsia"/>
          <w:sz w:val="28"/>
          <w:szCs w:val="28"/>
        </w:rPr>
        <w:t>3）第1003号《资产评估报告》，相关信息摘录如下：</w:t>
      </w:r>
    </w:p>
    <w:tbl>
      <w:tblPr>
        <w:tblStyle w:val="style105"/>
        <w:tblW w:w="4998" w:type="pct"/>
        <w:tblInd w:w="0" w:type="dxa"/>
        <w:tblCellMar>
          <w:top w:w="0" w:type="dxa"/>
          <w:left w:w="108" w:type="dxa"/>
          <w:bottom w:w="0" w:type="dxa"/>
          <w:right w:w="108" w:type="dxa"/>
        </w:tblCellMar>
      </w:tblPr>
      <w:tblGrid>
        <w:gridCol w:w="1686"/>
        <w:gridCol w:w="4243"/>
        <w:gridCol w:w="2591"/>
      </w:tblGrid>
      <w:tr w14:paraId="19C61B0B">
        <w:trPr>
          <w:trHeight w:val="288" w:hRule="atLeast"/>
        </w:trPr>
        <w:tc>
          <w:tcPr>
            <w:tcW w:w="98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066E7F4">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序号</w:t>
            </w:r>
          </w:p>
        </w:tc>
        <w:tc>
          <w:tcPr>
            <w:tcW w:w="248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86AFEA2">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项目名称</w:t>
            </w:r>
          </w:p>
        </w:tc>
        <w:tc>
          <w:tcPr>
            <w:tcW w:w="15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87696FC">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评估价值（元）</w:t>
            </w:r>
          </w:p>
        </w:tc>
      </w:tr>
      <w:tr w14:paraId="6C0D6886">
        <w:tblPrEx/>
        <w:trPr>
          <w:trHeight w:val="288" w:hRule="atLeast"/>
        </w:trPr>
        <w:tc>
          <w:tcPr>
            <w:tcW w:w="98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2A4A164">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w:t>
            </w:r>
          </w:p>
        </w:tc>
        <w:tc>
          <w:tcPr>
            <w:tcW w:w="248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5514024">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办公用品</w:t>
            </w:r>
          </w:p>
        </w:tc>
        <w:tc>
          <w:tcPr>
            <w:tcW w:w="15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E98D9FD">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3269</w:t>
            </w:r>
          </w:p>
        </w:tc>
      </w:tr>
      <w:tr w14:paraId="19760981">
        <w:tblPrEx/>
        <w:trPr>
          <w:trHeight w:val="288" w:hRule="atLeast"/>
        </w:trPr>
        <w:tc>
          <w:tcPr>
            <w:tcW w:w="98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67D454F">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2</w:t>
            </w:r>
          </w:p>
        </w:tc>
        <w:tc>
          <w:tcPr>
            <w:tcW w:w="248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3704BCC">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装饰装潢</w:t>
            </w:r>
          </w:p>
        </w:tc>
        <w:tc>
          <w:tcPr>
            <w:tcW w:w="15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A2A254F">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1379976</w:t>
            </w:r>
          </w:p>
        </w:tc>
      </w:tr>
      <w:tr w14:paraId="330DFE55">
        <w:tblPrEx/>
        <w:trPr>
          <w:trHeight w:val="288" w:hRule="atLeast"/>
        </w:trPr>
        <w:tc>
          <w:tcPr>
            <w:tcW w:w="98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078032D">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3</w:t>
            </w:r>
          </w:p>
        </w:tc>
        <w:tc>
          <w:tcPr>
            <w:tcW w:w="248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185799D">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构筑物及其他辅助设施</w:t>
            </w:r>
          </w:p>
        </w:tc>
        <w:tc>
          <w:tcPr>
            <w:tcW w:w="15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C175EE4">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316194</w:t>
            </w:r>
          </w:p>
        </w:tc>
      </w:tr>
      <w:tr w14:paraId="5B20CB68">
        <w:tblPrEx/>
        <w:trPr>
          <w:trHeight w:val="288" w:hRule="atLeast"/>
        </w:trPr>
        <w:tc>
          <w:tcPr>
            <w:tcW w:w="98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D736F06">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4</w:t>
            </w:r>
          </w:p>
        </w:tc>
        <w:tc>
          <w:tcPr>
            <w:tcW w:w="248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2EA191C">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机器设备</w:t>
            </w:r>
          </w:p>
        </w:tc>
        <w:tc>
          <w:tcPr>
            <w:tcW w:w="15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729BA26">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6887500</w:t>
            </w:r>
          </w:p>
        </w:tc>
      </w:tr>
      <w:tr w14:paraId="76E30486">
        <w:tblPrEx/>
        <w:trPr>
          <w:trHeight w:val="288" w:hRule="atLeast"/>
        </w:trPr>
        <w:tc>
          <w:tcPr>
            <w:tcW w:w="3479"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7C32723B">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 xml:space="preserve">合 </w:t>
            </w:r>
            <w:r>
              <w:rPr>
                <w:rFonts w:ascii="仿宋" w:cs="仿宋" w:eastAsia="仿宋" w:hAnsi="仿宋"/>
                <w:color w:val="000000"/>
                <w:kern w:val="0"/>
                <w:sz w:val="22"/>
                <w:szCs w:val="22"/>
              </w:rPr>
              <w:t xml:space="preserve">   </w:t>
            </w:r>
            <w:r>
              <w:rPr>
                <w:rFonts w:ascii="仿宋" w:cs="仿宋" w:eastAsia="仿宋" w:hAnsi="仿宋" w:hint="eastAsia"/>
                <w:color w:val="000000"/>
                <w:kern w:val="0"/>
                <w:sz w:val="22"/>
                <w:szCs w:val="22"/>
              </w:rPr>
              <w:t>计</w:t>
            </w:r>
          </w:p>
        </w:tc>
        <w:tc>
          <w:tcPr>
            <w:tcW w:w="15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DD2927B">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8586939</w:t>
            </w:r>
          </w:p>
        </w:tc>
      </w:tr>
    </w:tbl>
    <w:p w14:paraId="51525BA1">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（三）价格情况  </w:t>
      </w:r>
    </w:p>
    <w:p w14:paraId="32E43B98">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（1）上述标的物的评估价值合计：9281.1439万元；</w:t>
      </w:r>
    </w:p>
    <w:p w14:paraId="18A884AC">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（2）本次拍卖起拍价：7424.9152万元；</w:t>
      </w:r>
    </w:p>
    <w:p w14:paraId="56B3CF36">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（3）加价幅度：30万元及其整数倍；  </w:t>
      </w:r>
    </w:p>
    <w:p w14:paraId="015A2352">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（4）本次拍卖需交纳的保证金：700万元。</w:t>
      </w:r>
    </w:p>
    <w:p w14:paraId="1FF34EE0">
      <w:pPr>
        <w:pStyle w:val="style0"/>
        <w:ind w:firstLine="562" w:firstLineChars="200"/>
        <w:jc w:val="left"/>
        <w:rPr>
          <w:rFonts w:ascii="仿宋" w:cs="仿宋" w:eastAsia="仿宋" w:hAnsi="仿宋"/>
          <w:b/>
          <w:bCs/>
          <w:color w:val="ff0000"/>
          <w:sz w:val="28"/>
          <w:szCs w:val="28"/>
        </w:rPr>
      </w:pPr>
      <w:r>
        <w:rPr>
          <w:rFonts w:ascii="仿宋" w:cs="仿宋" w:eastAsia="仿宋" w:hAnsi="仿宋" w:hint="eastAsia"/>
          <w:b/>
          <w:bCs/>
          <w:color w:val="ff0000"/>
          <w:sz w:val="28"/>
          <w:szCs w:val="28"/>
        </w:rPr>
        <w:t>四、有关瑕疵、风险、交付等注意事项的特别说明</w:t>
      </w:r>
    </w:p>
    <w:p w14:paraId="59DD7D29">
      <w:pPr>
        <w:pStyle w:val="style0"/>
        <w:ind w:firstLine="562" w:firstLineChars="200"/>
        <w:jc w:val="left"/>
        <w:rPr>
          <w:rFonts w:ascii="仿宋" w:cs="仿宋" w:eastAsia="仿宋" w:hAnsi="仿宋"/>
          <w:b/>
          <w:bCs/>
          <w:color w:val="ff0000"/>
          <w:sz w:val="28"/>
          <w:szCs w:val="28"/>
        </w:rPr>
      </w:pPr>
      <w:r>
        <w:rPr>
          <w:rFonts w:ascii="仿宋" w:cs="仿宋" w:eastAsia="仿宋" w:hAnsi="仿宋" w:hint="eastAsia"/>
          <w:b/>
          <w:bCs/>
          <w:color w:val="ff0000"/>
          <w:sz w:val="28"/>
          <w:szCs w:val="28"/>
        </w:rPr>
        <w:t>（一）拍卖标的以现场实物为准，不超过竞买公告及评估报告明细表中列明的范围；土地、房屋建筑物、构筑物及其他辅助设施的实际面积以权证登记为准（已登记的房地产面积以权证登记为准，未登记的房地产面积以拍卖成交移交时的现状为准）。</w:t>
      </w:r>
    </w:p>
    <w:p w14:paraId="3092E17D">
      <w:pPr>
        <w:pStyle w:val="style0"/>
        <w:ind w:firstLine="562" w:firstLineChars="200"/>
        <w:jc w:val="left"/>
        <w:rPr>
          <w:rFonts w:ascii="仿宋" w:cs="仿宋" w:eastAsia="仿宋" w:hAnsi="仿宋"/>
          <w:b/>
          <w:bCs/>
          <w:color w:val="ff0000"/>
          <w:sz w:val="28"/>
          <w:szCs w:val="28"/>
        </w:rPr>
      </w:pPr>
      <w:r>
        <w:rPr>
          <w:rFonts w:ascii="仿宋" w:cs="仿宋" w:eastAsia="仿宋" w:hAnsi="仿宋" w:hint="eastAsia"/>
          <w:b/>
          <w:bCs/>
          <w:color w:val="ff0000"/>
          <w:sz w:val="28"/>
          <w:szCs w:val="28"/>
        </w:rPr>
        <w:t>（二）管理人将协助竞买人办理拍卖标的物中有证不动产的过户登记手续；无证不动产因产权瑕疵，按现状进行处置并在拍卖成交后按现状交付给竞买人，管理人不负责办理相关产权登记手续，对于后续能否办理权属的变更管理人不作保证。对于有权属证书的房地产，在办理产权过户手续过程中，破产企业所在地的房产管理和国土资源部门对房产面积、四至范围等重新进行测绘的，如重新测绘的面积、四至范围与权属证书上的面积、四至范围或者破产企业实际占用面积、四至范围存在误差，最终以重新测绘的面积、四至范围为准，但不调整资产拍卖成交价格，管理人也不承担重新测绘的费用。拍卖标的物在房地产权属过户时，土地用途、出让终止日期、面积，房产面积、类型、用途等相关内容均以房地产所属不动产登记中心核实、确认为准。若拍卖资料所载明的相关内容、面积与不动产登记中心等管理部门确认的相关内容、面积有误差，不论改变或增减均不影响、不调整拍卖成交价格。 </w:t>
      </w:r>
    </w:p>
    <w:p w14:paraId="5968A402">
      <w:pPr>
        <w:pStyle w:val="style0"/>
        <w:ind w:firstLine="562" w:firstLineChars="200"/>
        <w:jc w:val="left"/>
        <w:rPr>
          <w:rFonts w:ascii="仿宋" w:cs="仿宋" w:eastAsia="仿宋" w:hAnsi="仿宋"/>
          <w:b/>
          <w:bCs/>
          <w:color w:val="ff0000"/>
          <w:sz w:val="28"/>
          <w:szCs w:val="28"/>
        </w:rPr>
      </w:pPr>
      <w:r>
        <w:rPr>
          <w:rFonts w:ascii="仿宋" w:cs="仿宋" w:eastAsia="仿宋" w:hAnsi="仿宋" w:hint="eastAsia"/>
          <w:b/>
          <w:bCs/>
          <w:color w:val="ff0000"/>
          <w:sz w:val="28"/>
          <w:szCs w:val="28"/>
        </w:rPr>
        <w:t>（三）管理人对房屋建筑物及构筑物等的外观、质量问题、结构调整、固定装修损坏、房地产面积差异等不作担保；对附着物的外观、质量、结构、维修、运行、数量以及绿化数量等情况不作担保；均以交付时的实物现状为准；竞买人应对拍卖标的的实际状况以及瑕疵（含显性、隐性瑕疵）等自行现场调查核实、承担投资风险。因上述差异和瑕疵等产生的投资风险等问题不影响拍卖成交结果及成交价格。</w:t>
      </w:r>
    </w:p>
    <w:p w14:paraId="0D444784">
      <w:pPr>
        <w:pStyle w:val="style0"/>
        <w:ind w:firstLine="562" w:firstLineChars="200"/>
        <w:rPr>
          <w:rFonts w:ascii="仿宋" w:cs="仿宋" w:eastAsia="仿宋" w:hAnsi="仿宋"/>
          <w:b/>
          <w:bCs/>
          <w:color w:val="ff0000"/>
          <w:sz w:val="28"/>
          <w:szCs w:val="28"/>
        </w:rPr>
      </w:pPr>
      <w:r>
        <w:rPr>
          <w:rFonts w:ascii="仿宋" w:cs="仿宋" w:eastAsia="仿宋" w:hAnsi="仿宋" w:hint="eastAsia"/>
          <w:b/>
          <w:bCs/>
          <w:color w:val="ff0000"/>
          <w:sz w:val="28"/>
          <w:szCs w:val="28"/>
        </w:rPr>
        <w:t>（四）部分设备可能闲置时间过长，法院、管理人及辅助机构不保证设备完整、不保证设备可以使用、不保证设备性能，法院、管理人及辅助机构不承担本次拍卖资产的任何质量和瑕疵保证责任，由竞买人自行判别。本次拍卖所附的设备照片，仅供竞买人参考，管理人不保证所附</w:t>
      </w:r>
      <w:bookmarkStart w:id="0" w:name="_Hlk161846611"/>
      <w:r>
        <w:rPr>
          <w:rFonts w:ascii="仿宋" w:cs="仿宋" w:eastAsia="仿宋" w:hAnsi="仿宋" w:hint="eastAsia"/>
          <w:b/>
          <w:bCs/>
          <w:color w:val="ff0000"/>
          <w:sz w:val="28"/>
          <w:szCs w:val="28"/>
        </w:rPr>
        <w:t>评估报告及明细表</w:t>
      </w:r>
      <w:bookmarkEnd w:id="0"/>
      <w:r>
        <w:rPr>
          <w:rFonts w:ascii="仿宋" w:cs="仿宋" w:eastAsia="仿宋" w:hAnsi="仿宋" w:hint="eastAsia"/>
          <w:b/>
          <w:bCs/>
          <w:color w:val="ff0000"/>
          <w:sz w:val="28"/>
          <w:szCs w:val="28"/>
        </w:rPr>
        <w:t>中对设备名称、规格型号、生产厂家、数量、购置日期等情况记载完全准确；管理人不保证所附照片注明的设备名称的准确。管理人声明：管理人所附的设备照片只是为了说明设备的大概情况和存放位置，并非是照片中所包含的物品都属于该设备，如产生争议，由管理人单方解释和确定，竞买人不得提出任何异议。</w:t>
      </w:r>
    </w:p>
    <w:p w14:paraId="4A2F1434">
      <w:pPr>
        <w:pStyle w:val="style0"/>
        <w:ind w:firstLine="562" w:firstLineChars="200"/>
        <w:jc w:val="left"/>
        <w:rPr>
          <w:rFonts w:ascii="仿宋" w:cs="仿宋" w:eastAsia="仿宋" w:hAnsi="仿宋"/>
          <w:b/>
          <w:bCs/>
          <w:color w:val="ff0000"/>
          <w:sz w:val="28"/>
          <w:szCs w:val="28"/>
        </w:rPr>
      </w:pPr>
      <w:r>
        <w:rPr>
          <w:rFonts w:ascii="仿宋" w:cs="仿宋" w:eastAsia="仿宋" w:hAnsi="仿宋" w:hint="eastAsia"/>
          <w:b/>
          <w:bCs/>
          <w:color w:val="ff0000"/>
          <w:sz w:val="28"/>
          <w:szCs w:val="28"/>
        </w:rPr>
        <w:t>（五）拍卖标的所在地位于江苏省兴化市戴南镇</w:t>
      </w:r>
      <w:r>
        <w:rPr>
          <w:rFonts w:ascii="仿宋" w:cs="仿宋" w:eastAsia="仿宋" w:hAnsi="仿宋" w:hint="eastAsia"/>
          <w:b/>
          <w:bCs/>
          <w:color w:val="ff0000"/>
          <w:sz w:val="28"/>
          <w:szCs w:val="28"/>
          <w:lang w:eastAsia="zh-CN"/>
        </w:rPr>
        <w:t>（</w:t>
      </w:r>
      <w:r>
        <w:rPr>
          <w:rFonts w:ascii="仿宋" w:cs="仿宋" w:eastAsia="仿宋" w:hAnsi="仿宋" w:hint="eastAsia"/>
          <w:b/>
          <w:bCs/>
          <w:color w:val="ff0000"/>
          <w:sz w:val="28"/>
          <w:szCs w:val="28"/>
          <w:lang w:val="en-US" w:eastAsia="zh-CN"/>
        </w:rPr>
        <w:t>原张郭镇</w:t>
      </w:r>
      <w:r>
        <w:rPr>
          <w:rFonts w:ascii="仿宋" w:cs="仿宋" w:eastAsia="仿宋" w:hAnsi="仿宋" w:hint="eastAsia"/>
          <w:b/>
          <w:bCs/>
          <w:color w:val="ff0000"/>
          <w:sz w:val="28"/>
          <w:szCs w:val="28"/>
          <w:lang w:eastAsia="zh-CN"/>
        </w:rPr>
        <w:t>）</w:t>
      </w:r>
      <w:r>
        <w:rPr>
          <w:rFonts w:ascii="仿宋" w:cs="仿宋" w:eastAsia="仿宋" w:hAnsi="仿宋" w:hint="eastAsia"/>
          <w:b/>
          <w:bCs/>
          <w:color w:val="ff0000"/>
          <w:sz w:val="28"/>
          <w:szCs w:val="28"/>
        </w:rPr>
        <w:t>，请竞买人在竞买前自行与相关部门进行接洽、了解相关产业政策和投资规定，如因竞买人不作充分了解导致在竞买后的投资项目不符合产业规划而无法实施，管理人不承担任何责任。</w:t>
      </w:r>
    </w:p>
    <w:p w14:paraId="007CE83A">
      <w:pPr>
        <w:pStyle w:val="style0"/>
        <w:ind w:firstLine="562" w:firstLineChars="200"/>
        <w:jc w:val="left"/>
        <w:rPr>
          <w:rFonts w:ascii="仿宋" w:cs="仿宋" w:eastAsia="仿宋" w:hAnsi="仿宋"/>
          <w:b/>
          <w:bCs/>
          <w:color w:val="ff0000"/>
          <w:sz w:val="28"/>
          <w:szCs w:val="28"/>
        </w:rPr>
      </w:pPr>
      <w:r>
        <w:rPr>
          <w:rFonts w:ascii="仿宋" w:cs="仿宋" w:eastAsia="仿宋" w:hAnsi="仿宋" w:hint="eastAsia"/>
          <w:b/>
          <w:bCs/>
          <w:color w:val="ff0000"/>
          <w:sz w:val="28"/>
          <w:szCs w:val="28"/>
        </w:rPr>
        <w:t>（六）本次拍卖的资产中，另有102583.98平方米土地属戴南镇</w:t>
      </w:r>
      <w:r>
        <w:rPr>
          <w:rFonts w:ascii="仿宋" w:cs="仿宋" w:eastAsia="仿宋" w:hAnsi="仿宋" w:hint="eastAsia"/>
          <w:b/>
          <w:bCs/>
          <w:color w:val="ff0000"/>
          <w:sz w:val="28"/>
          <w:szCs w:val="28"/>
          <w:lang w:eastAsia="zh-CN"/>
        </w:rPr>
        <w:t>（</w:t>
      </w:r>
      <w:r>
        <w:rPr>
          <w:rFonts w:ascii="仿宋" w:cs="仿宋" w:eastAsia="仿宋" w:hAnsi="仿宋" w:hint="eastAsia"/>
          <w:b/>
          <w:bCs/>
          <w:color w:val="ff0000"/>
          <w:sz w:val="28"/>
          <w:szCs w:val="28"/>
          <w:lang w:val="en-US" w:eastAsia="zh-CN"/>
        </w:rPr>
        <w:t>原张郭镇</w:t>
      </w:r>
      <w:r>
        <w:rPr>
          <w:rFonts w:ascii="仿宋" w:cs="仿宋" w:eastAsia="仿宋" w:hAnsi="仿宋" w:hint="eastAsia"/>
          <w:b/>
          <w:bCs/>
          <w:color w:val="ff0000"/>
          <w:sz w:val="28"/>
          <w:szCs w:val="28"/>
          <w:lang w:eastAsia="zh-CN"/>
        </w:rPr>
        <w:t>）</w:t>
      </w:r>
      <w:r>
        <w:rPr>
          <w:rFonts w:ascii="仿宋" w:cs="仿宋" w:eastAsia="仿宋" w:hAnsi="仿宋" w:hint="eastAsia"/>
          <w:b/>
          <w:bCs/>
          <w:color w:val="ff0000"/>
          <w:sz w:val="28"/>
          <w:szCs w:val="28"/>
        </w:rPr>
        <w:t>赵万村，合154.34亩，其中临时用地面积102.52亩，专用绿化面积51.82亩，竞买人在参拍前应自行与赵万村村民委员会协商后续土地租用事宜，并承担相应费用及风险，与管理人无涉。</w:t>
      </w:r>
    </w:p>
    <w:p w14:paraId="6028F3CD">
      <w:pPr>
        <w:pStyle w:val="style0"/>
        <w:ind w:firstLine="562" w:firstLineChars="200"/>
        <w:jc w:val="left"/>
        <w:rPr>
          <w:rFonts w:ascii="仿宋" w:cs="仿宋" w:eastAsia="仿宋" w:hAnsi="仿宋"/>
          <w:b/>
          <w:bCs/>
          <w:color w:val="ff0000"/>
          <w:sz w:val="28"/>
          <w:szCs w:val="28"/>
        </w:rPr>
      </w:pPr>
      <w:r>
        <w:rPr>
          <w:rFonts w:ascii="仿宋" w:cs="仿宋" w:eastAsia="仿宋" w:hAnsi="仿宋" w:hint="eastAsia"/>
          <w:b/>
          <w:bCs/>
          <w:color w:val="ff0000"/>
          <w:sz w:val="28"/>
          <w:szCs w:val="28"/>
        </w:rPr>
        <w:t>（七）税费负担情况：本次交易所涉及的一切税、费（包括但不限于应缴纳的企业所得税、增值税、综合基金、土地增值税、印花税、契税等税金，以及过户手续费、权证费等房地产交易中规定缴纳的各项费用）按法律规定由出卖人和竞买人各自承担，未明确缴费义务人的费用由竞买人承担。</w:t>
      </w:r>
    </w:p>
    <w:p w14:paraId="174F2E75">
      <w:pPr>
        <w:pStyle w:val="style0"/>
        <w:ind w:firstLine="562" w:firstLineChars="200"/>
        <w:jc w:val="left"/>
        <w:rPr>
          <w:rFonts w:ascii="仿宋" w:cs="仿宋" w:eastAsia="仿宋" w:hAnsi="仿宋"/>
          <w:b/>
          <w:bCs/>
          <w:color w:val="ff0000"/>
          <w:sz w:val="28"/>
          <w:szCs w:val="28"/>
        </w:rPr>
      </w:pPr>
      <w:r>
        <w:rPr>
          <w:rFonts w:ascii="仿宋" w:cs="仿宋" w:eastAsia="仿宋" w:hAnsi="仿宋" w:hint="eastAsia"/>
          <w:b/>
          <w:bCs/>
          <w:color w:val="ff0000"/>
          <w:sz w:val="28"/>
          <w:szCs w:val="28"/>
        </w:rPr>
        <w:t>（八）竞买人应自行调查可能涉及的水、电、气等欠费情况，并承担相应的欠费。</w:t>
      </w:r>
    </w:p>
    <w:p w14:paraId="4B83408E">
      <w:pPr>
        <w:pStyle w:val="style0"/>
        <w:ind w:firstLine="562" w:firstLineChars="200"/>
        <w:jc w:val="left"/>
        <w:rPr>
          <w:rFonts w:ascii="仿宋" w:cs="仿宋" w:eastAsia="仿宋" w:hAnsi="仿宋"/>
          <w:b/>
          <w:bCs/>
          <w:color w:val="ff0000"/>
          <w:sz w:val="28"/>
          <w:szCs w:val="28"/>
        </w:rPr>
      </w:pPr>
      <w:r>
        <w:rPr>
          <w:rFonts w:ascii="仿宋" w:cs="仿宋" w:eastAsia="仿宋" w:hAnsi="仿宋" w:hint="eastAsia"/>
          <w:b/>
          <w:bCs/>
          <w:color w:val="ff0000"/>
          <w:sz w:val="28"/>
          <w:szCs w:val="28"/>
        </w:rPr>
        <w:t>（九）标的物厂区内大门南侧有数百平米建筑被第三人实际占用，管理人已发函，但第三人至今未向管理人移交所占有的房屋，后续由买受人与占用人沟通解决，为保证后续顺利交付，提请买受人在竞买前做好调查了解，一旦参与竞买，即视为已知悉该情况并自行解决，管理人对此不承担任何责任。</w:t>
      </w:r>
    </w:p>
    <w:p w14:paraId="21C7702D">
      <w:pPr>
        <w:pStyle w:val="style0"/>
        <w:ind w:firstLine="562" w:firstLineChars="200"/>
        <w:jc w:val="left"/>
        <w:rPr>
          <w:rFonts w:ascii="仿宋" w:cs="仿宋" w:eastAsia="仿宋" w:hAnsi="仿宋"/>
          <w:b/>
          <w:bCs/>
          <w:color w:val="ff0000"/>
          <w:sz w:val="28"/>
          <w:szCs w:val="28"/>
        </w:rPr>
      </w:pPr>
      <w:r>
        <w:rPr>
          <w:rFonts w:ascii="仿宋" w:cs="仿宋" w:eastAsia="仿宋" w:hAnsi="仿宋" w:hint="eastAsia"/>
          <w:b/>
          <w:bCs/>
          <w:color w:val="ff0000"/>
          <w:sz w:val="28"/>
          <w:szCs w:val="28"/>
        </w:rPr>
        <w:t>（十）本次拍卖的资产中不含第三人添附物（包括回转窑、脱硫塔等不在本次拍卖范围内），具体请竞买人竞拍前咨询管理人，一旦参与竞拍即视为知悉并认同此情况。</w:t>
      </w:r>
    </w:p>
    <w:p w14:paraId="172875ED">
      <w:pPr>
        <w:pStyle w:val="style0"/>
        <w:ind w:firstLine="562" w:firstLineChars="200"/>
        <w:jc w:val="left"/>
        <w:rPr>
          <w:rFonts w:ascii="仿宋" w:cs="仿宋" w:eastAsia="仿宋" w:hAnsi="仿宋"/>
          <w:b/>
          <w:bCs/>
          <w:color w:val="ff0000"/>
          <w:sz w:val="28"/>
          <w:szCs w:val="28"/>
        </w:rPr>
      </w:pPr>
      <w:r>
        <w:rPr>
          <w:rFonts w:ascii="仿宋" w:cs="仿宋" w:eastAsia="仿宋" w:hAnsi="仿宋" w:hint="eastAsia"/>
          <w:b/>
          <w:bCs/>
          <w:color w:val="ff0000"/>
          <w:sz w:val="28"/>
          <w:szCs w:val="28"/>
        </w:rPr>
        <w:t>（十一）根据泰州市兴化生态环境局关于江苏恒嘉再生资源有限公司地块问题的答复函所示;对于涉及疑似污染地块的使用权转让以及用途变更为住宅、公共管理与公共服务用地的，土地使用权人应按国家相关规定和要求开展土壤污染状况调查，并将相关材料报生态环境部门,后续土壤污染状况调查评审或备案的材料，应作为土地转让及用途变更的前置条件,该公司于2022年10月31日至2023年9月28日对厂区内红土尾矿渣进行了开挖转移工作，清挖后未根据《建设用地土壤污染状况调查技术导则》（HJ25.12019）开展土壤污染状况调查，不能判定是否存在污染,无法确认是否需要进行土壤修复，竞买人应自行调查核实。</w:t>
      </w:r>
    </w:p>
    <w:p w14:paraId="2075625F">
      <w:pPr>
        <w:pStyle w:val="style0"/>
        <w:ind w:firstLine="562" w:firstLineChars="200"/>
        <w:jc w:val="left"/>
        <w:rPr>
          <w:rFonts w:ascii="仿宋" w:cs="仿宋" w:eastAsia="仿宋" w:hAnsi="仿宋"/>
          <w:b/>
          <w:bCs/>
          <w:color w:val="ff0000"/>
          <w:sz w:val="28"/>
          <w:szCs w:val="28"/>
        </w:rPr>
      </w:pPr>
      <w:r>
        <w:rPr>
          <w:rFonts w:ascii="仿宋" w:cs="仿宋" w:eastAsia="仿宋" w:hAnsi="仿宋" w:hint="eastAsia"/>
          <w:b/>
          <w:bCs/>
          <w:color w:val="ff0000"/>
          <w:sz w:val="28"/>
          <w:szCs w:val="28"/>
        </w:rPr>
        <w:t>涉及标的物土壤修复等环境修复问题，由买受人承担相关责任，一切费用由买受人承担，管理人不承担任何土壤修复等环境修复责任，亦不承担一切修复费用。意向竞买人参加竞买，视为同意由其承担修复责任及费用，不论基于何种原因，管理人均不承担任何阶段的修复责任及费用。</w:t>
      </w:r>
    </w:p>
    <w:p w14:paraId="65CA27A2">
      <w:pPr>
        <w:pStyle w:val="style0"/>
        <w:ind w:firstLine="562" w:firstLineChars="200"/>
        <w:jc w:val="left"/>
        <w:rPr>
          <w:rFonts w:ascii="仿宋" w:cs="仿宋" w:eastAsia="仿宋" w:hAnsi="仿宋"/>
          <w:b/>
          <w:bCs/>
          <w:color w:val="ff0000"/>
          <w:sz w:val="28"/>
          <w:szCs w:val="28"/>
          <w:highlight w:val="none"/>
        </w:rPr>
      </w:pPr>
      <w:r>
        <w:rPr>
          <w:rFonts w:ascii="仿宋" w:cs="仿宋" w:eastAsia="仿宋" w:hAnsi="仿宋" w:hint="eastAsia"/>
          <w:b/>
          <w:bCs/>
          <w:color w:val="ff0000"/>
          <w:sz w:val="28"/>
          <w:szCs w:val="28"/>
          <w:highlight w:val="none"/>
        </w:rPr>
        <w:t>本次拍卖的资产中存在未处置完毕的红土矿尾渣及原恒嘉公司所产生的废渣，数量约</w:t>
      </w:r>
      <w:r>
        <w:rPr>
          <w:rFonts w:ascii="仿宋" w:cs="仿宋" w:eastAsia="仿宋" w:hAnsi="仿宋"/>
          <w:b/>
          <w:bCs/>
          <w:color w:val="ff0000"/>
          <w:sz w:val="28"/>
          <w:szCs w:val="28"/>
          <w:highlight w:val="none"/>
        </w:rPr>
        <w:t>6</w:t>
      </w:r>
      <w:r>
        <w:rPr>
          <w:rFonts w:ascii="仿宋" w:cs="仿宋" w:eastAsia="仿宋" w:hAnsi="仿宋" w:hint="eastAsia"/>
          <w:b/>
          <w:bCs/>
          <w:color w:val="ff0000"/>
          <w:sz w:val="28"/>
          <w:szCs w:val="28"/>
          <w:highlight w:val="none"/>
        </w:rPr>
        <w:t>万吨（具体以实际处置数量为准），同时对于上述红土矿尾渣或废渣由竞买人自行核实属性，并按规定要求进行处置，相关费用由买受人承担。务请竞受人务必现场核实，否则不利后果由竞买人承担。</w:t>
      </w:r>
    </w:p>
    <w:p w14:paraId="738FC1A8">
      <w:pPr>
        <w:pStyle w:val="style0"/>
        <w:ind w:firstLine="562" w:firstLineChars="200"/>
        <w:jc w:val="left"/>
        <w:rPr>
          <w:rFonts w:ascii="仿宋" w:cs="仿宋" w:eastAsia="仿宋" w:hAnsi="仿宋"/>
          <w:b/>
          <w:bCs/>
          <w:color w:val="ff0000"/>
          <w:sz w:val="28"/>
          <w:szCs w:val="28"/>
        </w:rPr>
      </w:pPr>
      <w:r>
        <w:rPr>
          <w:rFonts w:ascii="仿宋" w:cs="仿宋" w:eastAsia="仿宋" w:hAnsi="仿宋" w:hint="eastAsia"/>
          <w:b/>
          <w:bCs/>
          <w:color w:val="ff0000"/>
          <w:sz w:val="28"/>
          <w:szCs w:val="28"/>
        </w:rPr>
        <w:t>厂区内是否存在其他危险化学品、工业固废、危险废物等需按照有关法律规定处理的环保事项，若存在，由竞买人自行聘请具有相关专业资质的单位按照当地环保局、自然资源局等相关部门的规定进行处理，所产生的费用由竞买人自行承担。对于未按相关法律法规处理所造成的一切不良后果，由竞买人自行承担，管理人及辅助机构不承担相关责任。</w:t>
      </w:r>
    </w:p>
    <w:p w14:paraId="088A4C6E">
      <w:pPr>
        <w:pStyle w:val="style0"/>
        <w:ind w:firstLine="562" w:firstLineChars="200"/>
        <w:jc w:val="left"/>
        <w:rPr>
          <w:rFonts w:ascii="仿宋" w:cs="仿宋" w:eastAsia="仿宋" w:hAnsi="仿宋"/>
          <w:b/>
          <w:bCs/>
          <w:color w:val="ff0000"/>
          <w:sz w:val="28"/>
          <w:szCs w:val="28"/>
        </w:rPr>
      </w:pPr>
      <w:r>
        <w:rPr>
          <w:rFonts w:ascii="仿宋" w:cs="仿宋" w:eastAsia="仿宋" w:hAnsi="仿宋" w:hint="eastAsia"/>
          <w:b/>
          <w:bCs/>
          <w:color w:val="ff0000"/>
          <w:sz w:val="28"/>
          <w:szCs w:val="28"/>
        </w:rPr>
        <w:t>另外拍卖成交后，对于厂区内遗留的无人认领的物品（包括废弃物、垃圾等）由竞买人负责清运处理并承担相关清运处理费用。</w:t>
      </w:r>
    </w:p>
    <w:p w14:paraId="3B770F6B">
      <w:pPr>
        <w:pStyle w:val="style0"/>
        <w:ind w:firstLine="562" w:firstLineChars="200"/>
        <w:jc w:val="left"/>
        <w:rPr>
          <w:rFonts w:ascii="仿宋" w:cs="仿宋" w:eastAsia="仿宋" w:hAnsi="仿宋"/>
          <w:b/>
          <w:bCs/>
          <w:color w:val="ff0000"/>
          <w:sz w:val="28"/>
          <w:szCs w:val="28"/>
        </w:rPr>
      </w:pPr>
      <w:r>
        <w:rPr>
          <w:rFonts w:ascii="仿宋" w:cs="仿宋" w:eastAsia="仿宋" w:hAnsi="仿宋" w:hint="eastAsia"/>
          <w:b/>
          <w:bCs/>
          <w:color w:val="ff0000"/>
          <w:sz w:val="28"/>
          <w:szCs w:val="28"/>
        </w:rPr>
        <w:t>（十二）因恒嘉公司国有土地征用期间，恒嘉公司所在的赵万村委会将“上征下返”的农民土地补偿款借给恒嘉公司，为确保恒嘉公司资产拍卖后能够顺利交付给买受人，管理人将在拍卖公告中约定由买受人在拍卖价款外另行承担恒嘉公司欠付的农民土地补偿款</w:t>
      </w:r>
      <w:r>
        <w:rPr>
          <w:rFonts w:ascii="仿宋" w:cs="仿宋" w:eastAsia="仿宋" w:hAnsi="仿宋" w:hint="eastAsia"/>
          <w:b/>
          <w:bCs/>
          <w:color w:val="ff0000"/>
          <w:sz w:val="28"/>
          <w:szCs w:val="28"/>
          <w:lang w:val="en-US" w:eastAsia="zh-CN"/>
        </w:rPr>
        <w:t>本息</w:t>
      </w:r>
      <w:r>
        <w:rPr>
          <w:rFonts w:ascii="仿宋" w:cs="仿宋" w:eastAsia="仿宋" w:hAnsi="仿宋" w:hint="eastAsia"/>
          <w:b/>
          <w:bCs/>
          <w:color w:val="ff0000"/>
          <w:sz w:val="28"/>
          <w:szCs w:val="28"/>
        </w:rPr>
        <w:t>10,914,934.00元及其他尚未预见的费用。</w:t>
      </w:r>
    </w:p>
    <w:p w14:paraId="0588B6F7">
      <w:pPr>
        <w:pStyle w:val="style0"/>
        <w:ind w:firstLine="562" w:firstLineChars="200"/>
        <w:jc w:val="left"/>
        <w:rPr>
          <w:rFonts w:ascii="仿宋" w:cs="仿宋" w:eastAsia="仿宋" w:hAnsi="仿宋"/>
          <w:b/>
          <w:bCs/>
          <w:color w:val="ff0000"/>
          <w:sz w:val="28"/>
          <w:szCs w:val="28"/>
        </w:rPr>
      </w:pPr>
      <w:r>
        <w:rPr>
          <w:rFonts w:ascii="仿宋" w:cs="仿宋" w:eastAsia="仿宋" w:hAnsi="仿宋" w:hint="eastAsia"/>
          <w:b/>
          <w:bCs/>
          <w:color w:val="ff0000"/>
          <w:sz w:val="28"/>
          <w:szCs w:val="28"/>
        </w:rPr>
        <w:t>（十三）除本公告明确由管理人承担的费用外，在拍卖成交后，标的物产生的软件服务费、综合服务费、拆卸以及明确的或潜在的其他一切关联费用均由竞买人承担。</w:t>
      </w:r>
    </w:p>
    <w:p w14:paraId="4CD0ED0D">
      <w:pPr>
        <w:pStyle w:val="style0"/>
        <w:ind w:firstLine="562" w:firstLineChars="200"/>
        <w:jc w:val="left"/>
        <w:rPr>
          <w:rFonts w:ascii="仿宋" w:cs="仿宋" w:eastAsia="仿宋" w:hAnsi="仿宋"/>
          <w:b/>
          <w:bCs/>
          <w:color w:val="ff0000"/>
          <w:sz w:val="28"/>
          <w:szCs w:val="28"/>
        </w:rPr>
      </w:pPr>
      <w:r>
        <w:rPr>
          <w:rFonts w:ascii="仿宋" w:cs="仿宋" w:eastAsia="仿宋" w:hAnsi="仿宋" w:hint="eastAsia"/>
          <w:b/>
          <w:bCs/>
          <w:color w:val="ff0000"/>
          <w:sz w:val="28"/>
          <w:szCs w:val="28"/>
        </w:rPr>
        <w:t>（十四）标的物可能存在法院查封或者抵押等权利负担，如有上述权利负担，管理人在拍卖成交后解除上述权利负担需要一定时间，敬请意向竞买人注意风险。</w:t>
      </w:r>
    </w:p>
    <w:p w14:paraId="0B356F8E">
      <w:pPr>
        <w:pStyle w:val="style0"/>
        <w:ind w:firstLine="562" w:firstLineChars="200"/>
        <w:jc w:val="left"/>
        <w:rPr>
          <w:rFonts w:ascii="仿宋" w:cs="仿宋" w:eastAsia="仿宋" w:hAnsi="仿宋"/>
          <w:b/>
          <w:bCs/>
          <w:color w:val="ff0000"/>
          <w:sz w:val="28"/>
          <w:szCs w:val="28"/>
        </w:rPr>
      </w:pPr>
      <w:r>
        <w:rPr>
          <w:rFonts w:ascii="仿宋" w:cs="仿宋" w:eastAsia="仿宋" w:hAnsi="仿宋" w:hint="eastAsia"/>
          <w:b/>
          <w:bCs/>
          <w:color w:val="ff0000"/>
          <w:sz w:val="28"/>
          <w:szCs w:val="28"/>
        </w:rPr>
        <w:t>（十五）请竞买人认真阅读上述内容，慎重决定竞买行为。竞买人决定参与竞买的，视为对拍卖标的物以及上述情况完全了解，竞买人一旦参与竞拍即视为已经接受了上述全部瑕疵、风险等说明事项以及有关拍卖标的物介绍等全部内容，自愿接受拍卖标的物一切已知或未知的瑕疵、风险、责任、费用等。</w:t>
      </w:r>
    </w:p>
    <w:p w14:paraId="289C6E43">
      <w:pPr>
        <w:pStyle w:val="style0"/>
        <w:ind w:firstLine="562" w:firstLineChars="200"/>
        <w:jc w:val="left"/>
        <w:rPr>
          <w:rFonts w:ascii="仿宋" w:cs="仿宋" w:eastAsia="仿宋" w:hAnsi="仿宋"/>
          <w:b/>
          <w:bCs/>
          <w:color w:val="ff0000"/>
          <w:sz w:val="28"/>
          <w:szCs w:val="28"/>
        </w:rPr>
      </w:pPr>
      <w:r>
        <w:rPr>
          <w:rFonts w:ascii="仿宋" w:cs="仿宋" w:eastAsia="仿宋" w:hAnsi="仿宋" w:hint="eastAsia"/>
          <w:b/>
          <w:bCs/>
          <w:color w:val="ff0000"/>
          <w:sz w:val="28"/>
          <w:szCs w:val="28"/>
        </w:rPr>
        <w:t>（十六）对本次拍卖标的物权属有异议者，请于2025年12月22日前与管理人联系。</w:t>
      </w:r>
    </w:p>
    <w:p w14:paraId="5B113FB1">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五、咨询、展示看样的时间与方式</w:t>
      </w:r>
    </w:p>
    <w:p w14:paraId="4CD54CB2">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一）本次拍卖由江苏快拍嘉网络科技有限公司提供服务，即日起至开拍前（节假日除外）接受咨询，有意者请在上述时间段内，电话联系看样，有意者请与任经理自行联系具体事宜，联系方式：17768628220、13775760166。  </w:t>
      </w:r>
    </w:p>
    <w:p w14:paraId="07C8DE66">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（二）竞拍人可选择参加集中看样或自行看样，并与管理人联系，签署相关文件。不论是否看样，竞拍成功者都要对成交结果负责，并承担本公告声明的相关风险。</w:t>
      </w:r>
    </w:p>
    <w:p w14:paraId="1010417C">
      <w:pPr>
        <w:pStyle w:val="style0"/>
        <w:ind w:firstLine="560" w:firstLineChars="200"/>
        <w:rPr>
          <w:rFonts w:ascii="仿宋" w:cs="仿宋" w:eastAsia="仿宋" w:hAnsi="仿宋"/>
          <w:color w:val="ff0000"/>
          <w:sz w:val="28"/>
          <w:szCs w:val="28"/>
        </w:rPr>
      </w:pPr>
      <w:r>
        <w:rPr>
          <w:rFonts w:ascii="仿宋" w:cs="仿宋" w:eastAsia="仿宋" w:hAnsi="仿宋" w:hint="eastAsia"/>
          <w:color w:val="ff0000"/>
          <w:sz w:val="28"/>
          <w:szCs w:val="28"/>
        </w:rPr>
        <w:t>看样要求：要求实名制看样，请看样人携带身份证件按照预约时间准时到达标的物所在地看样。</w:t>
      </w:r>
    </w:p>
    <w:bookmarkStart w:id="1" w:name="_Hlk161846882"/>
    <w:p w14:paraId="65A9DDD3">
      <w:pPr>
        <w:pStyle w:val="style0"/>
        <w:ind w:firstLine="562" w:firstLineChars="200"/>
        <w:rPr>
          <w:rFonts w:ascii="仿宋" w:cs="仿宋" w:eastAsia="仿宋" w:hAnsi="仿宋"/>
          <w:sz w:val="28"/>
          <w:szCs w:val="28"/>
        </w:rPr>
      </w:pPr>
      <w:r>
        <w:rPr>
          <w:rFonts w:ascii="仿宋" w:cs="仿宋" w:eastAsia="仿宋" w:hAnsi="仿宋" w:hint="eastAsia"/>
          <w:b/>
          <w:bCs/>
          <w:color w:val="ff0000"/>
          <w:sz w:val="28"/>
          <w:szCs w:val="28"/>
        </w:rPr>
        <w:t>特别提示：标的物的详情以实物现状为准，评估报告及明细表仅为竞买人参与竞买提供参考，不能作为竞买人判断、权衡价值的最终依据。未看样的竞买人视为对本拍卖标的物实物现状的确认，责任自负。</w:t>
      </w:r>
      <w:bookmarkEnd w:id="1"/>
    </w:p>
    <w:p w14:paraId="76972E25">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六、竞买人条件</w:t>
      </w:r>
    </w:p>
    <w:p w14:paraId="3F1326F0">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一）竞买人应当为具备完全民事行为能力的自然人、法人或其他组织，法律、行政法规和司法解释或者本次拍卖标的物所在地区的政府管理部门对竞买人资格或者条件有特殊规定的，竞买人应当具备规定的资格或者条件。因不符合条件参加竞买的，由竞买人自行承担相应的法律责任。  </w:t>
      </w:r>
    </w:p>
    <w:p w14:paraId="01D54CE1">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二）如参与竞买人未开设淘宝账户，可委托代理人（具备完全民事行为能力的自然人）进行，但须在竞买开始日的3日前到管理人处办理委托手续，资格经管理人确认并添加至破产强清平台后台系统后才能参与竞买；竞买成功后，竞买人（竞买人为法人的由其法定代表人、其他组织由其负责人到场）须与委托代理人一同到管理人处办理交接手续。如委托手续不全，竞买活动认定为委托代理人的个人行为。  </w:t>
      </w:r>
    </w:p>
    <w:p w14:paraId="3409C086">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三）所有竞买人务必现场看样，并根据管理人的要求签署相关承诺书，未按要求签署相关承诺书者视为已知本公告全部内容和承诺书格式样本的全部条款内容，相关责任由竞买人自行承担。竞买人一旦参与竞买，即表明其对竞买标的情况、本次竞买公告和相关承诺书所有条款已完全了解和接受。竞买成功后，竞买人不得以未咨询竞买标的、相关政策或对标的不了解、未看样等理由而提出异议或反悔。  </w:t>
      </w:r>
    </w:p>
    <w:p w14:paraId="52FCA935">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七、拍卖方式及竞价规则</w:t>
      </w:r>
    </w:p>
    <w:p w14:paraId="487635D5">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（一）本次拍卖采取有保留价的增价拍卖方式，保留价即为起拍价，至少一人报名且出价不低于起拍价，方可成交。</w:t>
      </w:r>
    </w:p>
    <w:p w14:paraId="0228D132">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（二）本次拍卖活动设置延时出价功能，在拍卖活动结束前，每最后5分钟如果有竞买人出价，将自动延迟5分钟。</w:t>
      </w:r>
    </w:p>
    <w:p w14:paraId="464BB0A8">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八、优先购买权人</w:t>
      </w:r>
    </w:p>
    <w:p w14:paraId="6C518793">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（一）截止本公告发布之日暂无第三人申请优先购买权，但根据法律规定，承租人有同等条件下的优先购买权。</w:t>
      </w:r>
    </w:p>
    <w:p w14:paraId="4CF04C40">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（二）优先购买权人参加竞买的，应于</w:t>
      </w:r>
      <w:r>
        <w:rPr>
          <w:rFonts w:ascii="仿宋" w:cs="仿宋" w:eastAsia="仿宋" w:hAnsi="仿宋" w:hint="eastAsia"/>
          <w:color w:val="ff0000"/>
          <w:sz w:val="28"/>
          <w:szCs w:val="28"/>
        </w:rPr>
        <w:t>2025年12月22日</w:t>
      </w:r>
      <w:r>
        <w:rPr>
          <w:rFonts w:ascii="仿宋" w:cs="仿宋" w:eastAsia="仿宋" w:hAnsi="仿宋" w:hint="eastAsia"/>
          <w:sz w:val="28"/>
          <w:szCs w:val="28"/>
        </w:rPr>
        <w:t>前向管理人提交合法有效的证明，资格经管理人确认并添加至破产强清平台后台系统后才能参与竞买，逾期不提交的，视为放弃对本标的物享有优先购买权。</w:t>
      </w:r>
    </w:p>
    <w:p w14:paraId="146CD4C4">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（三）优先购买权人参与竞买的，与其他竞买人以相同的价格出价，如没有更高出价的，拍卖标的物由优先购买权人竞得。</w:t>
      </w:r>
    </w:p>
    <w:p w14:paraId="7DF2D684">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四）顺序不同的优先购买权人申请参与竞买的，应先由管理人确认其优先顺序，赋予不同顺序的优先竞买代码。顺序不同的优先购买权人以相同价格出价的，拍卖标的物由顺序在先的优先购买权人竞得。顺序相同的优先购买权人以相同价格出价的，拍卖标的物由出价在先的优先购买权人竞得。</w:t>
      </w:r>
    </w:p>
    <w:p w14:paraId="4055F87F">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九、税费负担及其他费用负担</w:t>
      </w:r>
    </w:p>
    <w:p w14:paraId="331771B6">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一）拍卖成交后，涉及权证申领及权属变更手续的，由竞买人自行办理，管理人给予必要协助。依照法律、行政法规的规定，拍卖所涉一切税、费和需要补缴的相关税、费及有可能存在的其他费用，由买卖双方各自承担。未明确缴费义务人的费用由竞买人承担。具体情况请竞买人至相关职能部门自行咨询。买受人在办理权证申领及权属变更手续中应先行垫付上述应由破产人负担的税、费，然后买受人凭垫付的票据凭证向管理人主张退还。</w:t>
      </w:r>
    </w:p>
    <w:p w14:paraId="31CA153D">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（二）拍卖成交后，交付标的物可能涉及的垃圾清理费、保管费、水电费、维修费及人工费等全部费用均由竞买人自行负责，与管理人无关。</w:t>
      </w:r>
    </w:p>
    <w:p w14:paraId="14C4F6FE">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（三）存在二次或二次以上过户产生的税费及其他费用，由竞买人承担，与管理人无关。</w:t>
      </w:r>
    </w:p>
    <w:p w14:paraId="4497A277">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（四）能否办理过户手续及办理过户手续的时间，请竞买人在竞买前自行到相关职能部门咨询确认，管理人不作过户的任何承诺。拍卖成交后，标的物不能或者延迟办理过户手续的后果，由竞买人自负。</w:t>
      </w:r>
    </w:p>
    <w:p w14:paraId="6A16EEC6">
      <w:pPr>
        <w:pStyle w:val="style0"/>
        <w:ind w:firstLine="562" w:firstLineChars="200"/>
        <w:jc w:val="left"/>
        <w:rPr>
          <w:rFonts w:ascii="仿宋" w:cs="仿宋" w:eastAsia="仿宋" w:hAnsi="仿宋"/>
          <w:b/>
          <w:bCs/>
          <w:sz w:val="28"/>
          <w:szCs w:val="28"/>
        </w:rPr>
      </w:pPr>
      <w:r>
        <w:rPr>
          <w:rFonts w:ascii="仿宋" w:cs="仿宋" w:eastAsia="仿宋" w:hAnsi="仿宋" w:hint="eastAsia"/>
          <w:b/>
          <w:bCs/>
          <w:sz w:val="28"/>
          <w:szCs w:val="28"/>
        </w:rPr>
        <w:t>特别提示：本标的物存在1%的综合服务费及0.5%软件服务费，由竞买人承担，计费基数为标的物的成交价。</w:t>
      </w:r>
    </w:p>
    <w:p w14:paraId="1BA933E5">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标的物竞拍成功后，网拍平台会产生待支付的软件服务费及综合服务费，竞买人通过线上支付该待支付的费用后，保证金方才转为价款支付至管理人账户。竞买人若不支付该笔软件服务费，或在拍卖余款支付截止日前未支付该笔软件服务费，则管理人无法收到保证金，视同竞买人未支付相应的成交款项，可能会被视为悔拍。  </w:t>
      </w:r>
    </w:p>
    <w:p w14:paraId="5441998D">
      <w:pPr>
        <w:pStyle w:val="style0"/>
        <w:ind w:firstLine="562" w:firstLineChars="200"/>
        <w:jc w:val="left"/>
        <w:rPr>
          <w:rFonts w:ascii="仿宋" w:cs="仿宋" w:eastAsia="仿宋" w:hAnsi="仿宋"/>
          <w:sz w:val="28"/>
          <w:szCs w:val="28"/>
        </w:rPr>
      </w:pPr>
      <w:r>
        <w:rPr>
          <w:rFonts w:ascii="仿宋" w:cs="仿宋" w:eastAsia="仿宋" w:hAnsi="仿宋" w:hint="eastAsia"/>
          <w:b/>
          <w:bCs/>
          <w:color w:val="ff0000"/>
          <w:sz w:val="28"/>
          <w:szCs w:val="28"/>
        </w:rPr>
        <w:t>因恒嘉公司国有土地征用期间，恒嘉公司所在的赵万村委会将“上征下返”的农民土地补偿款借给恒嘉公司，为确保恒嘉公司资产拍卖后能够顺利交付给买受人，管理人将在拍卖公告中约定由买受人在拍卖价款外另行承担恒嘉公司欠付的农民土地补偿款本息10,914,934.00元及其他尚未预见的费用。</w:t>
      </w:r>
    </w:p>
    <w:p w14:paraId="1A5379F3">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十、保证金和余款支付</w:t>
      </w:r>
    </w:p>
    <w:p w14:paraId="4F7586FB">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（一）拍卖竞价前，淘宝系统将锁定竞买人支付宝账户内的资金作为应交的保证金；拍卖结束后，未能竞得者锁定的保证金自动解锁，锁定期间不计利息。</w:t>
      </w:r>
    </w:p>
    <w:p w14:paraId="4D04D5C3">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（二）拍卖成交后，竞买人交纳的保证金可以冲抵价款，原锁定的保证金将在竞买人支付软件服务费以后的24小时以内自动转入管理人指定账户。</w:t>
      </w:r>
    </w:p>
    <w:p w14:paraId="5A8B0632">
      <w:pPr>
        <w:pStyle w:val="style0"/>
        <w:ind w:firstLine="560" w:firstLineChars="200"/>
        <w:jc w:val="left"/>
        <w:rPr>
          <w:rFonts w:ascii="仿宋" w:cs="仿宋" w:eastAsia="仿宋" w:hAnsi="仿宋"/>
          <w:color w:val="ff0000"/>
          <w:sz w:val="28"/>
          <w:szCs w:val="28"/>
        </w:rPr>
      </w:pPr>
      <w:r>
        <w:rPr>
          <w:rFonts w:ascii="仿宋" w:cs="仿宋" w:eastAsia="仿宋" w:hAnsi="仿宋" w:hint="eastAsia"/>
          <w:color w:val="ff0000"/>
          <w:sz w:val="28"/>
          <w:szCs w:val="28"/>
        </w:rPr>
        <w:t>（三）拍卖余款请在竞价成交后三十日内汇至以下账户【账户名称：江苏恒嘉再生资源有限公司管理人，开户行：中国银行股份有限公司的兴化楚水支行，账号：544377982687】，汇款时备注：恒嘉资产拍卖款。</w:t>
      </w:r>
    </w:p>
    <w:p w14:paraId="2EE40E38">
      <w:pPr>
        <w:pStyle w:val="style0"/>
        <w:ind w:firstLine="560" w:firstLineChars="200"/>
        <w:rPr>
          <w:rFonts w:ascii="仿宋" w:cs="仿宋" w:eastAsia="仿宋" w:hAnsi="仿宋"/>
          <w:color w:val="ff0000"/>
          <w:sz w:val="28"/>
          <w:szCs w:val="28"/>
        </w:rPr>
      </w:pPr>
      <w:r>
        <w:rPr>
          <w:rFonts w:ascii="仿宋" w:cs="仿宋" w:eastAsia="仿宋" w:hAnsi="仿宋" w:hint="eastAsia"/>
          <w:color w:val="ff0000"/>
          <w:sz w:val="28"/>
          <w:szCs w:val="28"/>
        </w:rPr>
        <w:t>拍卖成交后，淘宝平台出具1%综合服务费订单和0.5%软件服务费订单，竞买人依据该订单支付服务费。</w:t>
      </w:r>
    </w:p>
    <w:p w14:paraId="15E841CB">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特别提示：因拍卖标的物价值较大，起拍价、保证金、竞拍成交价相对较高。故竞买人在支付保证金或竞买人在支付拍卖余款可能会遇到当天限额无法支付的情况，请竞买人或竞买人根据自身情况选择网上充值银行。各大银行充值和支付的限额情况可上网查询。网址：https://www.taobao.com/market/paimai/sf-helpcenter.php?path=sf-hc-right-content5#q1</w:t>
      </w:r>
    </w:p>
    <w:p w14:paraId="2635B2CF">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（四）拍卖成交后，竞买人逾期未支付拍卖余款或未办理交接手续，管理人可提请重新拍卖。视为原买受人悔拍，按照悔拍相关规定处理。</w:t>
      </w:r>
    </w:p>
    <w:p w14:paraId="3F6F7C50">
      <w:pPr>
        <w:pStyle w:val="style0"/>
        <w:ind w:firstLine="560" w:firstLineChars="200"/>
        <w:rPr>
          <w:rFonts w:ascii="仿宋" w:cs="仿宋" w:eastAsia="仿宋" w:hAnsi="仿宋"/>
          <w:sz w:val="28"/>
          <w:szCs w:val="28"/>
        </w:rPr>
      </w:pPr>
      <w:r>
        <w:rPr>
          <w:rFonts w:ascii="仿宋" w:cs="仿宋" w:eastAsia="仿宋" w:hAnsi="仿宋" w:hint="eastAsia"/>
          <w:sz w:val="28"/>
          <w:szCs w:val="28"/>
        </w:rPr>
        <w:t>（五）根据《最高人民法院关于人民法院网络司法拍卖若干问题的规定》第二十四条规定：拍卖成交后竞买人悔拍的，交纳的保证金不予退还。依次用于支付拍卖产生的费用损失、弥补重新拍卖价款低于原拍卖价款的差价。悔拍后重新拍卖的，原竞买人不得参加竞买。  </w:t>
      </w:r>
    </w:p>
    <w:p w14:paraId="3F2EC5CD">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六）根据《最高人民法院关于人民法院民事执行中拍卖、变卖财产的规定》第二十二条第二款之规定，重新拍卖的价款低于原拍卖价款造成的差价、费用损失及原拍卖中的佣金，由原竞买人承担。人民法院可以直接从其预交的保证金中扣除。扣除后保证金有剩余的，应当退还原竞买人；保证金数额不足的，可以责令原竞买人补交；拒不补交的，强制执行。</w:t>
      </w:r>
    </w:p>
    <w:p w14:paraId="318427C9">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七）根据《中华人民共和国民事诉讼法》第一百一十四条及《最高人民法院关于适用〈中华人民共和国民事诉讼法〉的解释》第一百八十七条之规定，对于在司法网拍中恶意抬价，扰乱司法拍卖秩序的竞买人，人民法院可以对其罚款、拘留，构成犯罪的，依法追究刑事责任。</w:t>
      </w:r>
    </w:p>
    <w:p w14:paraId="65643A25">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（八）办理银行贷款的，请自行联系银行咨询和办理。特别提示：因银行放贷程序复杂，需贷款的竞买人，请慎重考虑竞买。公告付款期内，款项未到管理人账户，视为悔拍，所交纳的保证金依法不予退还。</w:t>
      </w:r>
    </w:p>
    <w:p w14:paraId="431E0492">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十一、拍品交付</w:t>
      </w:r>
    </w:p>
    <w:p w14:paraId="475A472A">
      <w:pPr>
        <w:pStyle w:val="style0"/>
        <w:ind w:firstLine="560" w:firstLineChars="200"/>
        <w:jc w:val="left"/>
        <w:rPr>
          <w:rFonts w:ascii="仿宋" w:cs="仿宋" w:eastAsia="仿宋" w:hAnsi="仿宋"/>
          <w:b/>
          <w:bCs/>
          <w:color w:val="ff0000"/>
          <w:sz w:val="28"/>
          <w:szCs w:val="28"/>
          <w:highlight w:val="none"/>
        </w:rPr>
      </w:pPr>
      <w:r>
        <w:rPr>
          <w:rFonts w:ascii="仿宋" w:cs="仿宋" w:eastAsia="仿宋" w:hAnsi="仿宋" w:hint="eastAsia"/>
          <w:sz w:val="28"/>
          <w:szCs w:val="28"/>
        </w:rPr>
        <w:t>（一）竞买人应于付清全部拍卖成交款及软件服务费、综合服务费后五个工作日内（遇节假日顺延）凭付款凭证及相关身份材料到管理人处签署拍卖成交确认文件，启动拍品的交付手续</w:t>
      </w:r>
      <w:r>
        <w:rPr>
          <w:rFonts w:ascii="仿宋" w:cs="仿宋" w:eastAsia="仿宋" w:hAnsi="仿宋" w:hint="eastAsia"/>
          <w:sz w:val="28"/>
          <w:szCs w:val="28"/>
          <w:highlight w:val="none"/>
        </w:rPr>
        <w:t>，</w:t>
      </w:r>
      <w:r>
        <w:rPr>
          <w:rFonts w:ascii="仿宋" w:cs="仿宋" w:eastAsia="仿宋" w:hAnsi="仿宋" w:hint="eastAsia"/>
          <w:b/>
          <w:bCs/>
          <w:color w:val="ff0000"/>
          <w:sz w:val="28"/>
          <w:szCs w:val="28"/>
          <w:highlight w:val="none"/>
        </w:rPr>
        <w:t>管理人对所拍标的不做现场交接，标的物按现状交付，交付后管理人申请兴化市人民法院出具民事裁定书、协助执行通知书送达竞买人。</w:t>
      </w:r>
    </w:p>
    <w:p w14:paraId="4CE07BEF">
      <w:pPr>
        <w:pStyle w:val="style0"/>
        <w:ind w:firstLine="562" w:firstLineChars="200"/>
        <w:jc w:val="left"/>
        <w:rPr>
          <w:rFonts w:ascii="仿宋" w:cs="仿宋" w:eastAsia="仿宋" w:hAnsi="仿宋"/>
          <w:sz w:val="28"/>
          <w:szCs w:val="28"/>
        </w:rPr>
      </w:pPr>
      <w:r>
        <w:rPr>
          <w:rFonts w:ascii="仿宋" w:cs="仿宋" w:eastAsia="仿宋" w:hAnsi="仿宋" w:hint="eastAsia"/>
          <w:b/>
          <w:bCs/>
          <w:color w:val="ff0000"/>
          <w:sz w:val="28"/>
          <w:szCs w:val="28"/>
          <w:highlight w:val="none"/>
        </w:rPr>
        <w:t>对标的物数量的减少管理人不作保证，同时不调整成交价格，务请竞买人在拍卖前至现场确认清楚。租赁户清场问题管理人不作保证，由买受人自行处理，无法处理的可自行向兴化市人民法院提起排除防碍诉讼，管理人给予必要的协助。</w:t>
      </w:r>
      <w:r>
        <w:rPr>
          <w:rFonts w:ascii="仿宋" w:cs="仿宋" w:eastAsia="仿宋" w:hAnsi="仿宋" w:hint="eastAsia"/>
          <w:sz w:val="28"/>
          <w:szCs w:val="28"/>
          <w:highlight w:val="none"/>
        </w:rPr>
        <w:t>竞买人与管理</w:t>
      </w:r>
      <w:r>
        <w:rPr>
          <w:rFonts w:ascii="仿宋" w:cs="仿宋" w:eastAsia="仿宋" w:hAnsi="仿宋" w:hint="eastAsia"/>
          <w:sz w:val="28"/>
          <w:szCs w:val="28"/>
        </w:rPr>
        <w:t>人聘请的物业公司自行办理交接手续，管理人予以协助，竞买人是否续聘该物业公司亦由双方自行商谈，拍卖标的所有权自管理人交付时或履行交接手续后转移给竞买人。逾期不签署成交确认书或未与管理人办理交接手续的，视为竞买人已接收拍卖标的物，拍卖标的所有权即转移给竞买人。竞买人已支付的所有款项不退，且管理人不再负有保管拍卖标的物的责任，由此造成的损失由竞买人自行承担。</w:t>
      </w:r>
    </w:p>
    <w:p w14:paraId="433B012D">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二）办理权属登记变更手续由管理人根据实际需要出具相应材料，由竞买人自行办理，具体办理时间视相关职能部门具体情况确定，管理人不承担办理时间担保责任。逾期不办理的，由竞买人承担本标的物可能发生的损毁、灭失等后果。能否办理过户手续及办理过户手续的时间请竞买人在竞买前自行到相关职能部门咨询确认，管理人不作过户的任何承诺。涉及违法、违章部分，由竞买人自行接受行政主管部门依照有关行政法规的处理。</w:t>
      </w:r>
    </w:p>
    <w:p w14:paraId="000A19FB">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十二、其他</w:t>
      </w:r>
    </w:p>
    <w:p w14:paraId="529B0FD1">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（一）标的物以实物现状为准。</w:t>
      </w:r>
    </w:p>
    <w:p w14:paraId="770AD29D">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（二）与拍卖标的物有利害关系的人可参加竞拍。不参加竞拍的，请关注本次拍卖活动的整个过程。</w:t>
      </w:r>
    </w:p>
    <w:p w14:paraId="55DF31A3">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（三）因网络或其他不可抗力导致拍卖无法正常进行的，管理人待以上因素消除后视情况决定重新拍卖，并不承担因此造成的损失。</w:t>
      </w:r>
    </w:p>
    <w:p w14:paraId="7A030743">
      <w:pPr>
        <w:pStyle w:val="style0"/>
        <w:ind w:firstLine="560" w:firstLineChars="200"/>
        <w:rPr>
          <w:rFonts w:ascii="仿宋" w:cs="仿宋" w:eastAsia="仿宋" w:hAnsi="仿宋"/>
          <w:sz w:val="28"/>
          <w:szCs w:val="28"/>
        </w:rPr>
      </w:pPr>
      <w:r>
        <w:rPr>
          <w:rFonts w:ascii="仿宋" w:cs="仿宋" w:eastAsia="仿宋" w:hAnsi="仿宋" w:hint="eastAsia"/>
          <w:sz w:val="28"/>
          <w:szCs w:val="28"/>
        </w:rPr>
        <w:t>（四）参照法释〔2016〕18号《最高人民法院关于人民法院网络司法拍卖若干问题的规定》，竞买人成功竞得拍卖标的物后，淘宝平台将自动生成完整的竞买信息报告，报告中载明竞价结果、成交人姓名、成交人竞买号等信息，但不进行公示。</w:t>
      </w:r>
    </w:p>
    <w:p w14:paraId="506F2B8D">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（五）在拍卖竞价前请务必再仔细阅读本管理人发布的竞买须知。</w:t>
      </w:r>
    </w:p>
    <w:p w14:paraId="3B624D93">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（六）相关咨询和联系方式</w:t>
      </w:r>
    </w:p>
    <w:p w14:paraId="6B5462E3">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项目咨询电话：任经理17768628220、13775760166 </w:t>
      </w:r>
    </w:p>
    <w:p w14:paraId="451701FC">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管理人电话：18115938507</w:t>
      </w:r>
    </w:p>
    <w:p w14:paraId="3A3CEFF8">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淘宝技术咨询：400-822-2870</w:t>
      </w:r>
    </w:p>
    <w:p w14:paraId="5CDBDEB3">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本公告未尽事宜，请致电咨询。</w:t>
      </w:r>
    </w:p>
    <w:p w14:paraId="3FE67ACF">
      <w:pPr>
        <w:pStyle w:val="style0"/>
        <w:ind w:firstLine="560" w:firstLineChars="200"/>
        <w:jc w:val="left"/>
        <w:rPr>
          <w:rFonts w:ascii="仿宋" w:cs="仿宋" w:eastAsia="仿宋" w:hAnsi="仿宋"/>
          <w:sz w:val="28"/>
          <w:szCs w:val="28"/>
        </w:rPr>
      </w:pPr>
    </w:p>
    <w:p w14:paraId="6DCB0B98">
      <w:pPr>
        <w:pStyle w:val="style0"/>
        <w:ind w:firstLine="560" w:firstLineChars="200"/>
        <w:jc w:val="right"/>
        <w:rPr>
          <w:rFonts w:ascii="仿宋" w:cs="仿宋" w:eastAsia="仿宋" w:hAnsi="仿宋"/>
          <w:sz w:val="28"/>
          <w:szCs w:val="28"/>
        </w:rPr>
      </w:pPr>
      <w:r>
        <w:rPr>
          <w:rFonts w:ascii="Calibri" w:cs="Calibri" w:eastAsia="仿宋" w:hAnsi="Calibri"/>
          <w:sz w:val="28"/>
          <w:szCs w:val="28"/>
        </w:rPr>
        <w:t> </w:t>
      </w:r>
      <w:r>
        <w:rPr>
          <w:rFonts w:ascii="仿宋" w:cs="仿宋" w:eastAsia="仿宋" w:hAnsi="仿宋" w:hint="eastAsia"/>
          <w:sz w:val="28"/>
          <w:szCs w:val="28"/>
        </w:rPr>
        <w:t xml:space="preserve">                    江苏恒嘉再生资源有限公司管理人</w:t>
      </w:r>
    </w:p>
    <w:p w14:paraId="0CC5A45F">
      <w:pPr>
        <w:pStyle w:val="style0"/>
        <w:ind w:firstLine="4200" w:firstLineChars="1500"/>
        <w:jc w:val="right"/>
        <w:rPr>
          <w:rFonts w:ascii="仿宋" w:cs="仿宋" w:eastAsia="仿宋" w:hAnsi="仿宋"/>
          <w:sz w:val="28"/>
          <w:szCs w:val="28"/>
        </w:rPr>
      </w:pPr>
      <w:r>
        <w:rPr>
          <w:rFonts w:ascii="仿宋" w:cs="仿宋" w:eastAsia="仿宋" w:hAnsi="仿宋" w:hint="eastAsia"/>
          <w:sz w:val="28"/>
          <w:szCs w:val="28"/>
        </w:rPr>
        <w:t>二零二五年十一月二十</w:t>
      </w:r>
      <w:r>
        <w:rPr>
          <w:rFonts w:ascii="仿宋" w:cs="仿宋" w:eastAsia="仿宋" w:hAnsi="仿宋" w:hint="eastAsia"/>
          <w:sz w:val="28"/>
          <w:szCs w:val="28"/>
          <w:lang w:val="en-US" w:eastAsia="zh-CN"/>
        </w:rPr>
        <w:t>五</w:t>
      </w:r>
      <w:r>
        <w:rPr>
          <w:rFonts w:ascii="仿宋" w:cs="仿宋" w:eastAsia="仿宋" w:hAnsi="仿宋" w:hint="eastAsia"/>
          <w:sz w:val="28"/>
          <w:szCs w:val="28"/>
        </w:rPr>
        <w:t>日</w:t>
      </w:r>
    </w:p>
    <w:p w14:paraId="7BBDAAE0">
      <w:pPr>
        <w:pStyle w:val="style0"/>
        <w:ind w:firstLine="560" w:firstLineChars="200"/>
        <w:jc w:val="center"/>
        <w:rPr>
          <w:rFonts w:ascii="仿宋" w:cs="仿宋" w:eastAsia="仿宋" w:hAnsi="仿宋"/>
          <w:sz w:val="28"/>
          <w:szCs w:val="28"/>
        </w:rPr>
      </w:pPr>
    </w:p>
    <w:p w14:paraId="4B1F5D7E">
      <w:pPr>
        <w:pStyle w:val="style0"/>
        <w:ind w:firstLine="643" w:firstLineChars="200"/>
        <w:jc w:val="center"/>
        <w:rPr>
          <w:rFonts w:ascii="仿宋" w:cs="仿宋" w:eastAsia="仿宋" w:hAnsi="仿宋"/>
          <w:b/>
          <w:bCs/>
          <w:sz w:val="32"/>
          <w:szCs w:val="32"/>
        </w:rPr>
      </w:pPr>
    </w:p>
    <w:p w14:paraId="55AD6D0F">
      <w:pPr>
        <w:pStyle w:val="style0"/>
        <w:ind w:firstLine="643" w:firstLineChars="200"/>
        <w:jc w:val="center"/>
        <w:rPr>
          <w:rFonts w:ascii="仿宋" w:cs="仿宋" w:eastAsia="仿宋" w:hAnsi="仿宋"/>
          <w:b/>
          <w:bCs/>
          <w:sz w:val="32"/>
          <w:szCs w:val="32"/>
        </w:rPr>
      </w:pPr>
    </w:p>
    <w:p w14:paraId="65117F68">
      <w:pPr>
        <w:pStyle w:val="style0"/>
        <w:ind w:firstLine="643" w:firstLineChars="200"/>
        <w:jc w:val="center"/>
        <w:rPr>
          <w:rFonts w:ascii="仿宋" w:cs="仿宋" w:eastAsia="仿宋" w:hAnsi="仿宋"/>
          <w:b/>
          <w:bCs/>
          <w:sz w:val="32"/>
          <w:szCs w:val="32"/>
        </w:rPr>
      </w:pPr>
    </w:p>
    <w:p w14:paraId="38B5BC1D">
      <w:pPr>
        <w:pStyle w:val="style0"/>
        <w:ind w:firstLine="643" w:firstLineChars="200"/>
        <w:jc w:val="center"/>
        <w:rPr>
          <w:rFonts w:ascii="仿宋" w:cs="仿宋" w:eastAsia="仿宋" w:hAnsi="仿宋"/>
          <w:b/>
          <w:bCs/>
          <w:sz w:val="32"/>
          <w:szCs w:val="32"/>
        </w:rPr>
      </w:pPr>
    </w:p>
    <w:p w14:paraId="40E80F3A">
      <w:pPr>
        <w:pStyle w:val="style0"/>
        <w:ind w:firstLine="643" w:firstLineChars="200"/>
        <w:jc w:val="center"/>
        <w:rPr>
          <w:rFonts w:ascii="仿宋" w:cs="仿宋" w:eastAsia="仿宋" w:hAnsi="仿宋"/>
          <w:b/>
          <w:bCs/>
          <w:sz w:val="32"/>
          <w:szCs w:val="32"/>
        </w:rPr>
      </w:pPr>
    </w:p>
    <w:p w14:paraId="26F9252A">
      <w:pPr>
        <w:pStyle w:val="style0"/>
        <w:ind w:firstLine="643" w:firstLineChars="200"/>
        <w:jc w:val="center"/>
        <w:rPr>
          <w:rFonts w:ascii="仿宋" w:cs="仿宋" w:eastAsia="仿宋" w:hAnsi="仿宋"/>
          <w:b/>
          <w:bCs/>
          <w:sz w:val="32"/>
          <w:szCs w:val="32"/>
        </w:rPr>
      </w:pPr>
    </w:p>
    <w:p w14:paraId="09F876A4">
      <w:pPr>
        <w:pStyle w:val="style0"/>
        <w:ind w:firstLine="643" w:firstLineChars="200"/>
        <w:jc w:val="center"/>
        <w:rPr>
          <w:rFonts w:ascii="仿宋" w:cs="仿宋" w:eastAsia="仿宋" w:hAnsi="仿宋"/>
          <w:b/>
          <w:bCs/>
          <w:sz w:val="32"/>
          <w:szCs w:val="32"/>
        </w:rPr>
      </w:pPr>
    </w:p>
    <w:p w14:paraId="1ED81BC9">
      <w:pPr>
        <w:pStyle w:val="style0"/>
        <w:ind w:firstLine="643" w:firstLineChars="200"/>
        <w:jc w:val="center"/>
        <w:rPr>
          <w:rFonts w:ascii="仿宋" w:cs="仿宋" w:eastAsia="仿宋" w:hAnsi="仿宋"/>
          <w:b/>
          <w:bCs/>
          <w:sz w:val="32"/>
          <w:szCs w:val="32"/>
        </w:rPr>
      </w:pPr>
    </w:p>
    <w:p w14:paraId="46F06C8F">
      <w:pPr>
        <w:pStyle w:val="style0"/>
        <w:ind w:firstLine="643" w:firstLineChars="200"/>
        <w:jc w:val="center"/>
        <w:rPr>
          <w:rFonts w:ascii="仿宋" w:cs="仿宋" w:eastAsia="仿宋" w:hAnsi="仿宋"/>
          <w:b/>
          <w:bCs/>
          <w:sz w:val="32"/>
          <w:szCs w:val="32"/>
        </w:rPr>
      </w:pPr>
    </w:p>
    <w:p w14:paraId="6168DD99">
      <w:pPr>
        <w:pStyle w:val="style0"/>
        <w:ind w:firstLine="643" w:firstLineChars="200"/>
        <w:jc w:val="center"/>
        <w:rPr>
          <w:rFonts w:ascii="仿宋" w:cs="仿宋" w:eastAsia="仿宋" w:hAnsi="仿宋"/>
          <w:b/>
          <w:bCs/>
          <w:sz w:val="32"/>
          <w:szCs w:val="32"/>
        </w:rPr>
      </w:pPr>
    </w:p>
    <w:p w14:paraId="7FCBE579">
      <w:pPr>
        <w:pStyle w:val="style0"/>
        <w:ind w:firstLine="643" w:firstLineChars="200"/>
        <w:jc w:val="center"/>
        <w:rPr>
          <w:rFonts w:ascii="仿宋" w:cs="仿宋" w:eastAsia="仿宋" w:hAnsi="仿宋"/>
          <w:b/>
          <w:bCs/>
          <w:sz w:val="32"/>
          <w:szCs w:val="32"/>
        </w:rPr>
      </w:pPr>
    </w:p>
    <w:p w14:paraId="17517266">
      <w:pPr>
        <w:pStyle w:val="style0"/>
        <w:ind w:firstLine="643" w:firstLineChars="200"/>
        <w:jc w:val="center"/>
        <w:rPr>
          <w:rFonts w:ascii="仿宋" w:cs="仿宋" w:eastAsia="仿宋" w:hAnsi="仿宋"/>
          <w:b/>
          <w:bCs/>
          <w:sz w:val="32"/>
          <w:szCs w:val="32"/>
        </w:rPr>
      </w:pPr>
    </w:p>
    <w:p w14:paraId="4B6240AD">
      <w:pPr>
        <w:pStyle w:val="style0"/>
        <w:ind w:firstLine="643" w:firstLineChars="200"/>
        <w:jc w:val="center"/>
        <w:rPr>
          <w:rFonts w:ascii="仿宋" w:cs="仿宋" w:eastAsia="仿宋" w:hAnsi="仿宋"/>
          <w:b/>
          <w:bCs/>
          <w:sz w:val="32"/>
          <w:szCs w:val="32"/>
        </w:rPr>
      </w:pPr>
    </w:p>
    <w:p w14:paraId="4E12EDC6">
      <w:pPr>
        <w:pStyle w:val="style0"/>
        <w:ind w:firstLine="643" w:firstLineChars="200"/>
        <w:jc w:val="center"/>
        <w:rPr>
          <w:rFonts w:ascii="仿宋" w:cs="仿宋" w:eastAsia="仿宋" w:hAnsi="仿宋"/>
          <w:b/>
          <w:bCs/>
          <w:sz w:val="32"/>
          <w:szCs w:val="32"/>
        </w:rPr>
      </w:pPr>
    </w:p>
    <w:p w14:paraId="570FC92B">
      <w:pPr>
        <w:pStyle w:val="style0"/>
        <w:ind w:firstLine="643" w:firstLineChars="200"/>
        <w:jc w:val="center"/>
        <w:rPr>
          <w:rFonts w:ascii="仿宋" w:cs="仿宋" w:eastAsia="仿宋" w:hAnsi="仿宋"/>
          <w:b/>
          <w:bCs/>
          <w:sz w:val="32"/>
          <w:szCs w:val="32"/>
        </w:rPr>
      </w:pPr>
    </w:p>
    <w:p w14:paraId="77A1AAF1">
      <w:pPr>
        <w:pStyle w:val="style0"/>
        <w:ind w:firstLine="643" w:firstLineChars="200"/>
        <w:jc w:val="center"/>
        <w:rPr>
          <w:rFonts w:ascii="仿宋" w:cs="仿宋" w:eastAsia="仿宋" w:hAnsi="仿宋"/>
          <w:b/>
          <w:bCs/>
          <w:sz w:val="32"/>
          <w:szCs w:val="32"/>
        </w:rPr>
      </w:pPr>
    </w:p>
    <w:p w14:paraId="3AF6EE7B">
      <w:pPr>
        <w:pStyle w:val="style0"/>
        <w:ind w:firstLine="643" w:firstLineChars="200"/>
        <w:jc w:val="center"/>
        <w:rPr>
          <w:rFonts w:ascii="仿宋" w:cs="仿宋" w:eastAsia="仿宋" w:hAnsi="仿宋"/>
          <w:b/>
          <w:bCs/>
          <w:sz w:val="32"/>
          <w:szCs w:val="32"/>
        </w:rPr>
      </w:pPr>
    </w:p>
    <w:p w14:paraId="35FA2CBB">
      <w:pPr>
        <w:pStyle w:val="style0"/>
        <w:ind w:firstLine="643" w:firstLineChars="200"/>
        <w:jc w:val="center"/>
        <w:rPr>
          <w:rFonts w:ascii="仿宋" w:cs="仿宋" w:eastAsia="仿宋" w:hAnsi="仿宋"/>
          <w:b/>
          <w:bCs/>
          <w:sz w:val="32"/>
          <w:szCs w:val="32"/>
        </w:rPr>
      </w:pPr>
    </w:p>
    <w:p w14:paraId="752417B3">
      <w:pPr>
        <w:pStyle w:val="style0"/>
        <w:ind w:firstLine="643" w:firstLineChars="200"/>
        <w:jc w:val="center"/>
        <w:rPr>
          <w:rFonts w:ascii="仿宋" w:cs="仿宋" w:eastAsia="仿宋" w:hAnsi="仿宋"/>
          <w:b/>
          <w:bCs/>
          <w:sz w:val="32"/>
          <w:szCs w:val="32"/>
        </w:rPr>
      </w:pPr>
    </w:p>
    <w:p w14:paraId="22C2F506">
      <w:pPr>
        <w:pStyle w:val="style0"/>
        <w:jc w:val="center"/>
        <w:rPr>
          <w:rFonts w:ascii="仿宋" w:cs="仿宋" w:eastAsia="仿宋" w:hAnsi="仿宋"/>
          <w:b/>
          <w:bCs/>
          <w:sz w:val="32"/>
          <w:szCs w:val="32"/>
        </w:rPr>
      </w:pPr>
      <w:r>
        <w:rPr>
          <w:rFonts w:ascii="仿宋" w:cs="仿宋" w:eastAsia="仿宋" w:hAnsi="仿宋" w:hint="eastAsia"/>
          <w:b/>
          <w:bCs/>
          <w:sz w:val="32"/>
          <w:szCs w:val="32"/>
        </w:rPr>
        <w:t>竞买须知</w:t>
      </w:r>
    </w:p>
    <w:p w14:paraId="7FF8AB24">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江苏恒嘉再生资源有限公司管理人在淘宝阿里拍卖破产强清平台进行公开拍卖活动，现就有关网络拍卖事宜敬告各位竞买人：</w:t>
      </w:r>
    </w:p>
    <w:p w14:paraId="22059A9A">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一、本须知是根据《中华人民共和国民事诉讼法》等相关法律规定制定的，竞买人应认真仔细阅读，了解本须知的全部内容。</w:t>
      </w:r>
    </w:p>
    <w:p w14:paraId="612E224D">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二、本次拍卖活动遵循“公开、公平、公正、诚实守信”的原则，拍卖活动具备法律效力。参加本次拍卖活动的竞买人必须遵守本须知的各项条款，并对自己的行为承担法律责任。</w:t>
      </w:r>
    </w:p>
    <w:p w14:paraId="7FC1DB93">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三、本次拍卖暂不支持线下报名。</w:t>
      </w:r>
    </w:p>
    <w:p w14:paraId="3A10723F">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四、竞买人应当具备完全民事行为能力。法律、行政法规、司法解释和政府有关部门对买受人资格或条件有特殊规定的，竞买人应当具备相应的资格或条件。因不符合条件参加竞买的，由竞买人自行承担相应的法律责任。</w:t>
      </w:r>
    </w:p>
    <w:p w14:paraId="25B2B51A">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五、竞买人需先行在淘宝网上注册支付宝账号。因拍卖的标的物价值较大，其起拍价、保证金、成交价相对较高，故参与竞价的竞买人可能会碰到当天限额无法支付的情况，请竞买人根据自身情况选择网上充值银行。各大银行充值和支付的限额情况可上网查询。（网址详见《竞买公告》）。</w:t>
      </w:r>
    </w:p>
    <w:p w14:paraId="00DE9D36">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六、如竞买人未开设淘宝账户，可委托代理人（具有完全民事行为能力的自然人）进行，但须在竞买开始日的3日前向管理人提交委托手续并在报名页面填写委托信息，资格经管理人确认并添加至破产强清平台后台系统后才能参与竞买；竞买成功后，买受人与委托代理人一同到管理人处办理交接手续。如委托手续不全，竞买活动认定为委托代理人的个人行为。</w:t>
      </w:r>
    </w:p>
    <w:p w14:paraId="5D196EA7">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七、如竞买人主张优先购买权，应于</w:t>
      </w:r>
      <w:r>
        <w:rPr>
          <w:rFonts w:ascii="仿宋" w:cs="仿宋" w:eastAsia="仿宋" w:hAnsi="仿宋" w:hint="eastAsia"/>
          <w:color w:val="ff0000"/>
          <w:sz w:val="28"/>
          <w:szCs w:val="28"/>
        </w:rPr>
        <w:t>2025年12月22日</w:t>
      </w:r>
      <w:r>
        <w:rPr>
          <w:rFonts w:ascii="仿宋" w:cs="仿宋" w:eastAsia="仿宋" w:hAnsi="仿宋" w:hint="eastAsia"/>
          <w:sz w:val="28"/>
          <w:szCs w:val="28"/>
        </w:rPr>
        <w:t>前向管理人提交合法有效的证明，资格经管理人确认并添加至破产强清平台后台系统后才能参与竞买，逾期不提交的，视为放弃对本标的物享有优先购买权。</w:t>
      </w:r>
    </w:p>
    <w:p w14:paraId="459721A3">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八、与本标的物有利害关系的当事人可参加竞买。不参加竞买的，请关注本次拍卖活动的整个过程。</w:t>
      </w:r>
    </w:p>
    <w:p w14:paraId="390233B8">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九、参照最高人民法院《关于人民法院网络司法拍卖若干问题的规定》第三十四条之规定，下列机构和人员不得竞买并不得委托他人代为竞买与其相关的拍卖财产：</w:t>
      </w:r>
    </w:p>
    <w:p w14:paraId="7ED1B67E">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1、负责审理破产案的人民法院；</w:t>
      </w:r>
    </w:p>
    <w:p w14:paraId="51D5B96C">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2、网络服务提供者；</w:t>
      </w:r>
    </w:p>
    <w:p w14:paraId="1D54A5B1">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3、承担拍卖辅助工作的社会机构或者组织；</w:t>
      </w:r>
    </w:p>
    <w:p w14:paraId="3577C6E5">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4、第1至3项规定主体的工作人员及近亲属。</w:t>
      </w:r>
    </w:p>
    <w:p w14:paraId="7D5875F0">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十、本次拍卖是经法定公告期和展示期后举行的，拍卖标的物以现状进行拍卖。竞买人一旦作出竞买决定，自行承担相关责任，由此产生的问题不影响拍卖成交结果和成交价格。</w:t>
      </w:r>
    </w:p>
    <w:p w14:paraId="3CED486B">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十一、竞买人在竞拍前应通过支付宝账户缴纳足额保证金。竞买人在对拍卖标的物第一次确认出价竞拍前，系统会自动锁定该笔款项。拍卖成交的，被锁定的保证金将在买受人支付服务费后24小时以内自动转入管理人账户，其他竞买人的保证金在拍卖结束后24小时以内自动解锁。保证金锁定期间不计利息。</w:t>
      </w:r>
    </w:p>
    <w:p w14:paraId="65394F54">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十二、本次拍卖采取有保留价的增价拍卖方式，保留价即为起拍价。一人参与竞买，出价不低于起拍价的，拍卖成交。</w:t>
      </w:r>
    </w:p>
    <w:p w14:paraId="58CCDD74">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十三、本次拍卖活动设置延时出价功能，在拍卖活动结束前，每最后5分钟如果有竞买人出价，将自动延迟5分钟。</w:t>
      </w:r>
    </w:p>
    <w:p w14:paraId="27F6B3C6">
      <w:pPr>
        <w:pStyle w:val="style0"/>
        <w:ind w:firstLine="560" w:firstLineChars="200"/>
        <w:jc w:val="left"/>
        <w:rPr>
          <w:rFonts w:ascii="仿宋" w:cs="仿宋" w:eastAsia="仿宋" w:hAnsi="仿宋"/>
          <w:sz w:val="28"/>
          <w:szCs w:val="28"/>
        </w:rPr>
      </w:pPr>
      <w:r>
        <w:rPr>
          <w:rFonts w:ascii="仿宋" w:cs="仿宋" w:eastAsia="仿宋" w:hAnsi="仿宋" w:hint="eastAsia"/>
          <w:color w:val="000000"/>
          <w:sz w:val="28"/>
          <w:szCs w:val="28"/>
        </w:rPr>
        <w:t>十四、</w:t>
      </w:r>
      <w:r>
        <w:rPr>
          <w:rFonts w:ascii="仿宋" w:cs="仿宋" w:eastAsia="仿宋" w:hAnsi="仿宋" w:hint="eastAsia"/>
          <w:sz w:val="28"/>
          <w:szCs w:val="28"/>
        </w:rPr>
        <w:t>本次拍卖活动计价货币为人民币，拍卖平台收取的相关服务费用由竞买人承担，拍卖时的起拍价、成交价均不含竞买人在拍品交割、过户时所发生的按法律规定应由买方承担的全部税费和其他办证费用。</w:t>
      </w:r>
    </w:p>
    <w:p w14:paraId="113D4E1D">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十五、如何处理竞买人悔拍，请详见《竞买公告》。</w:t>
      </w:r>
    </w:p>
    <w:p w14:paraId="71B4E065">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十六、拍卖标的物所涉税费如何承担，请详见《竞买公告》。</w:t>
      </w:r>
    </w:p>
    <w:p w14:paraId="342C5E50">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十七、关于拍卖标的物的基本情况以及可能存在的瑕疵、风险以及与交付等有关的事宜，请务必仔细阅读《竞买公告》。管理人特别提醒竞买人仔细阅读《拍卖标的物介绍》以及“四、有关瑕疵、风险、交付等注意事项的特别说明”的相关内容。</w:t>
      </w:r>
    </w:p>
    <w:p w14:paraId="6EF904D2">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十八、竞买人应当遵守竞买须知的规定。不得阻挠其他竞买人竞拍，不得操纵、垄断竞拍价格，严禁竞买人恶意串通。上述行为一经发现，管理人将取消其竞买资格，并追究相关竞买人的法律责任。</w:t>
      </w:r>
    </w:p>
    <w:p w14:paraId="5F8D3F7C">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十九、根据法律规定和案件需要，管理人有权在拍/变卖开始前、拍/变卖过程中，中止拍/变卖或撤回拍/变卖。竞买人因此所遭受的任何损失或者其他不利后果由竞买人自行承担。</w:t>
      </w:r>
    </w:p>
    <w:p w14:paraId="78F831C0">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二十、因网络或其他不可抗力导致拍/变卖无法正常进行的，管理人待以上因素消除后视情形决定重新拍/变卖，竞买人因此所遭受的任何损失或者其他不利后果由竞买人自行承担。拍/变卖成交后，如因破产案件需要无条件撤销本次拍/变卖结果的，管理人不承担任何责任，竞买人仅有权要求返还已经支付的成交价款，不计利息，且不得主张其他任何请求权。</w:t>
      </w:r>
    </w:p>
    <w:p w14:paraId="66374512">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二十一、凡发现拍卖中有违规行为，可如实举报。</w:t>
      </w:r>
    </w:p>
    <w:p w14:paraId="415FB5C8">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本须知其他未尽事宜，请向管理人咨询。</w:t>
      </w:r>
    </w:p>
    <w:p w14:paraId="6DF9AD0D">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项目咨询电话：任经理17768628220、13775760166 </w:t>
      </w:r>
    </w:p>
    <w:p w14:paraId="47F35AB2">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管理人电话：18115938507</w:t>
      </w:r>
    </w:p>
    <w:p w14:paraId="2BA54AF4">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淘宝技术咨询：400-822-2870</w:t>
      </w:r>
    </w:p>
    <w:p w14:paraId="33593EA7">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本须知未尽事宜，请致电咨询电话。</w:t>
      </w:r>
    </w:p>
    <w:p w14:paraId="726A42FC">
      <w:pPr>
        <w:pStyle w:val="style0"/>
        <w:jc w:val="left"/>
        <w:rPr>
          <w:rFonts w:ascii="仿宋" w:cs="仿宋" w:eastAsia="仿宋" w:hAnsi="仿宋"/>
          <w:sz w:val="28"/>
          <w:szCs w:val="28"/>
        </w:rPr>
      </w:pPr>
    </w:p>
    <w:p w14:paraId="5B3FE6D2">
      <w:pPr>
        <w:pStyle w:val="style0"/>
        <w:ind w:firstLine="1680" w:firstLineChars="600"/>
        <w:jc w:val="right"/>
        <w:rPr>
          <w:rFonts w:ascii="仿宋" w:cs="仿宋" w:eastAsia="仿宋" w:hAnsi="仿宋"/>
          <w:sz w:val="28"/>
          <w:szCs w:val="28"/>
        </w:rPr>
      </w:pPr>
      <w:r>
        <w:rPr>
          <w:rFonts w:ascii="Calibri" w:cs="Calibri" w:eastAsia="仿宋" w:hAnsi="Calibri"/>
          <w:sz w:val="28"/>
          <w:szCs w:val="28"/>
        </w:rPr>
        <w:t> </w:t>
      </w:r>
      <w:r>
        <w:rPr>
          <w:rFonts w:ascii="仿宋" w:cs="仿宋" w:eastAsia="仿宋" w:hAnsi="仿宋" w:hint="eastAsia"/>
          <w:sz w:val="28"/>
          <w:szCs w:val="28"/>
        </w:rPr>
        <w:t>江苏恒嘉再生资源有限公司管理人</w:t>
      </w:r>
    </w:p>
    <w:p w14:paraId="4D181FE0">
      <w:pPr>
        <w:pStyle w:val="style0"/>
        <w:ind w:firstLine="2520" w:firstLineChars="900"/>
        <w:jc w:val="right"/>
        <w:rPr>
          <w:rFonts w:ascii="仿宋" w:cs="仿宋" w:eastAsia="仿宋" w:hAnsi="仿宋"/>
          <w:sz w:val="28"/>
          <w:szCs w:val="28"/>
        </w:rPr>
      </w:pPr>
      <w:r>
        <w:rPr>
          <w:rFonts w:ascii="仿宋" w:cs="仿宋" w:eastAsia="仿宋" w:hAnsi="仿宋" w:hint="eastAsia"/>
          <w:sz w:val="28"/>
          <w:szCs w:val="28"/>
        </w:rPr>
        <w:t>二零二五年十一月二十</w:t>
      </w:r>
      <w:r>
        <w:rPr>
          <w:rFonts w:ascii="仿宋" w:cs="仿宋" w:eastAsia="仿宋" w:hAnsi="仿宋" w:hint="eastAsia"/>
          <w:sz w:val="28"/>
          <w:szCs w:val="28"/>
          <w:lang w:val="en-US" w:eastAsia="zh-CN"/>
        </w:rPr>
        <w:t>五</w:t>
      </w:r>
      <w:r>
        <w:rPr>
          <w:rFonts w:ascii="仿宋" w:cs="仿宋" w:eastAsia="仿宋" w:hAnsi="仿宋" w:hint="eastAsia"/>
          <w:sz w:val="28"/>
          <w:szCs w:val="28"/>
        </w:rPr>
        <w:t>日</w:t>
      </w:r>
    </w:p>
    <w:p w14:paraId="75491939">
      <w:pPr>
        <w:pStyle w:val="style0"/>
        <w:jc w:val="left"/>
        <w:rPr>
          <w:rFonts w:ascii="仿宋" w:cs="仿宋" w:eastAsia="仿宋" w:hAnsi="仿宋"/>
          <w:sz w:val="28"/>
          <w:szCs w:val="28"/>
        </w:rPr>
      </w:pPr>
    </w:p>
    <w:p w14:paraId="6C202C7B">
      <w:pPr>
        <w:pStyle w:val="style0"/>
        <w:jc w:val="left"/>
        <w:rPr>
          <w:rFonts w:ascii="仿宋" w:cs="仿宋" w:eastAsia="仿宋" w:hAnsi="仿宋"/>
          <w:sz w:val="28"/>
          <w:szCs w:val="28"/>
        </w:rPr>
      </w:pPr>
    </w:p>
    <w:p w14:paraId="5077517D">
      <w:pPr>
        <w:pStyle w:val="style0"/>
        <w:jc w:val="left"/>
        <w:rPr>
          <w:rFonts w:ascii="仿宋" w:cs="仿宋" w:eastAsia="仿宋" w:hAnsi="仿宋"/>
          <w:sz w:val="28"/>
          <w:szCs w:val="28"/>
        </w:rPr>
      </w:pPr>
    </w:p>
    <w:p w14:paraId="5F201388">
      <w:pPr>
        <w:pStyle w:val="style0"/>
        <w:jc w:val="left"/>
        <w:rPr>
          <w:rFonts w:ascii="仿宋" w:cs="仿宋" w:eastAsia="仿宋" w:hAnsi="仿宋"/>
          <w:sz w:val="28"/>
          <w:szCs w:val="28"/>
        </w:rPr>
      </w:pPr>
    </w:p>
    <w:p w14:paraId="0377AD26">
      <w:pPr>
        <w:pStyle w:val="style0"/>
        <w:jc w:val="left"/>
        <w:rPr>
          <w:rFonts w:ascii="仿宋" w:cs="仿宋" w:eastAsia="仿宋" w:hAnsi="仿宋"/>
          <w:sz w:val="28"/>
          <w:szCs w:val="28"/>
        </w:rPr>
      </w:pPr>
    </w:p>
    <w:p w14:paraId="70EFB667">
      <w:pPr>
        <w:pStyle w:val="style0"/>
        <w:jc w:val="left"/>
        <w:rPr>
          <w:rFonts w:ascii="仿宋" w:cs="仿宋" w:eastAsia="仿宋" w:hAnsi="仿宋"/>
          <w:sz w:val="28"/>
          <w:szCs w:val="28"/>
        </w:rPr>
      </w:pPr>
    </w:p>
    <w:p w14:paraId="3745CC77">
      <w:pPr>
        <w:pStyle w:val="style0"/>
        <w:jc w:val="left"/>
        <w:rPr>
          <w:rFonts w:ascii="仿宋" w:cs="仿宋" w:eastAsia="仿宋" w:hAnsi="仿宋"/>
          <w:sz w:val="28"/>
          <w:szCs w:val="28"/>
        </w:rPr>
      </w:pPr>
    </w:p>
    <w:p w14:paraId="1822D373">
      <w:pPr>
        <w:pStyle w:val="style0"/>
        <w:jc w:val="left"/>
        <w:rPr>
          <w:rFonts w:ascii="仿宋" w:cs="仿宋" w:eastAsia="仿宋" w:hAnsi="仿宋"/>
          <w:sz w:val="28"/>
          <w:szCs w:val="28"/>
        </w:rPr>
      </w:pPr>
    </w:p>
    <w:p w14:paraId="3D3DA0C8">
      <w:pPr>
        <w:pStyle w:val="style0"/>
        <w:ind w:firstLine="3360" w:firstLineChars="1200"/>
        <w:rPr>
          <w:rFonts w:ascii="仿宋" w:cs="仿宋" w:eastAsia="仿宋" w:hAnsi="仿宋"/>
          <w:sz w:val="28"/>
          <w:szCs w:val="28"/>
        </w:rPr>
      </w:pPr>
      <w:r>
        <w:rPr>
          <w:rFonts w:ascii="仿宋" w:cs="仿宋" w:eastAsia="仿宋" w:hAnsi="仿宋" w:hint="eastAsia"/>
          <w:sz w:val="28"/>
          <w:szCs w:val="28"/>
        </w:rPr>
        <w:t>标的物介绍</w:t>
      </w:r>
    </w:p>
    <w:p w14:paraId="45AAC8BD">
      <w:pPr>
        <w:pStyle w:val="style0"/>
        <w:ind w:firstLine="2520" w:firstLineChars="900"/>
        <w:rPr>
          <w:rFonts w:ascii="仿宋" w:cs="仿宋" w:eastAsia="仿宋" w:hAnsi="仿宋"/>
          <w:sz w:val="28"/>
          <w:szCs w:val="28"/>
        </w:rPr>
      </w:pPr>
    </w:p>
    <w:tbl>
      <w:tblPr>
        <w:tblStyle w:val="style105"/>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684"/>
        <w:gridCol w:w="6844"/>
      </w:tblGrid>
      <w:tr w14:paraId="60DA7096">
        <w:trPr/>
        <w:tc>
          <w:tcPr>
            <w:tcW w:w="932" w:type="pct"/>
            <w:tcBorders/>
          </w:tcPr>
          <w:p w14:paraId="31E56471">
            <w:pPr>
              <w:pStyle w:val="style0"/>
              <w:jc w:val="left"/>
              <w:rPr>
                <w:rFonts w:ascii="仿宋" w:cs="仿宋" w:eastAsia="仿宋" w:hAnsi="仿宋"/>
                <w:sz w:val="28"/>
                <w:szCs w:val="28"/>
              </w:rPr>
            </w:pPr>
            <w:r>
              <w:rPr>
                <w:rFonts w:ascii="仿宋" w:cs="仿宋" w:eastAsia="仿宋" w:hAnsi="仿宋" w:hint="eastAsia"/>
                <w:sz w:val="28"/>
                <w:szCs w:val="28"/>
              </w:rPr>
              <w:t>拍品名称</w:t>
            </w:r>
          </w:p>
        </w:tc>
        <w:tc>
          <w:tcPr>
            <w:tcW w:w="4067" w:type="pct"/>
            <w:tcBorders/>
          </w:tcPr>
          <w:p w14:paraId="0E8ADEC0">
            <w:pPr>
              <w:pStyle w:val="style0"/>
              <w:jc w:val="left"/>
              <w:rPr>
                <w:rFonts w:ascii="仿宋" w:cs="仿宋" w:eastAsia="仿宋" w:hAnsi="仿宋"/>
                <w:sz w:val="28"/>
                <w:szCs w:val="28"/>
              </w:rPr>
            </w:pPr>
            <w:r>
              <w:rPr>
                <w:rFonts w:ascii="仿宋" w:cs="仿宋" w:eastAsia="仿宋" w:hAnsi="仿宋" w:hint="eastAsia"/>
                <w:sz w:val="28"/>
                <w:szCs w:val="28"/>
              </w:rPr>
              <w:t>江苏恒嘉再生资源有限公司位于兴化市张郭镇赵万村赵西区域的工业房地产、构筑物、机器设备等资产</w:t>
            </w:r>
          </w:p>
        </w:tc>
      </w:tr>
      <w:tr w14:paraId="24225BB7">
        <w:tblPrEx/>
        <w:trPr/>
        <w:tc>
          <w:tcPr>
            <w:tcW w:w="932" w:type="pct"/>
            <w:tcBorders/>
          </w:tcPr>
          <w:p w14:paraId="6AF1C7CA">
            <w:pPr>
              <w:pStyle w:val="style0"/>
              <w:jc w:val="left"/>
              <w:rPr>
                <w:rFonts w:ascii="仿宋" w:cs="仿宋" w:eastAsia="仿宋" w:hAnsi="仿宋"/>
                <w:sz w:val="28"/>
                <w:szCs w:val="28"/>
              </w:rPr>
            </w:pPr>
            <w:r>
              <w:rPr>
                <w:rFonts w:ascii="仿宋" w:cs="仿宋" w:eastAsia="仿宋" w:hAnsi="仿宋" w:hint="eastAsia"/>
                <w:sz w:val="28"/>
                <w:szCs w:val="28"/>
              </w:rPr>
              <w:t>权利来源</w:t>
            </w:r>
          </w:p>
        </w:tc>
        <w:tc>
          <w:tcPr>
            <w:tcW w:w="4067" w:type="pct"/>
            <w:tcBorders/>
          </w:tcPr>
          <w:p w14:paraId="07D902FE">
            <w:pPr>
              <w:pStyle w:val="style0"/>
              <w:jc w:val="left"/>
              <w:rPr>
                <w:rFonts w:ascii="仿宋" w:cs="仿宋" w:eastAsia="仿宋" w:hAnsi="仿宋"/>
                <w:sz w:val="28"/>
                <w:szCs w:val="28"/>
              </w:rPr>
            </w:pPr>
            <w:r>
              <w:rPr>
                <w:rFonts w:ascii="仿宋" w:cs="仿宋" w:eastAsia="仿宋" w:hAnsi="仿宋" w:hint="eastAsia"/>
                <w:sz w:val="28"/>
                <w:szCs w:val="28"/>
              </w:rPr>
              <w:t>破产清算</w:t>
            </w:r>
          </w:p>
        </w:tc>
      </w:tr>
      <w:tr w14:paraId="1D253A30">
        <w:tblPrEx/>
        <w:trPr/>
        <w:tc>
          <w:tcPr>
            <w:tcW w:w="932" w:type="pct"/>
            <w:tcBorders/>
          </w:tcPr>
          <w:p w14:paraId="52A00776">
            <w:pPr>
              <w:pStyle w:val="style0"/>
              <w:jc w:val="left"/>
              <w:rPr>
                <w:rFonts w:ascii="仿宋" w:cs="仿宋" w:eastAsia="仿宋" w:hAnsi="仿宋"/>
                <w:sz w:val="28"/>
                <w:szCs w:val="28"/>
              </w:rPr>
            </w:pPr>
            <w:r>
              <w:rPr>
                <w:rFonts w:ascii="仿宋" w:cs="仿宋" w:eastAsia="仿宋" w:hAnsi="仿宋" w:hint="eastAsia"/>
                <w:sz w:val="28"/>
                <w:szCs w:val="28"/>
              </w:rPr>
              <w:t>拍品所有人</w:t>
            </w:r>
          </w:p>
        </w:tc>
        <w:tc>
          <w:tcPr>
            <w:tcW w:w="4067" w:type="pct"/>
            <w:tcBorders/>
          </w:tcPr>
          <w:p w14:paraId="1925A656">
            <w:pPr>
              <w:pStyle w:val="style0"/>
              <w:jc w:val="left"/>
              <w:rPr>
                <w:rFonts w:ascii="仿宋" w:cs="仿宋" w:eastAsia="仿宋" w:hAnsi="仿宋"/>
                <w:sz w:val="28"/>
                <w:szCs w:val="28"/>
              </w:rPr>
            </w:pPr>
            <w:r>
              <w:rPr>
                <w:rFonts w:ascii="仿宋" w:cs="仿宋" w:eastAsia="仿宋" w:hAnsi="仿宋" w:hint="eastAsia"/>
                <w:sz w:val="28"/>
                <w:szCs w:val="28"/>
              </w:rPr>
              <w:t>江苏恒嘉再生资源有限公司</w:t>
            </w:r>
          </w:p>
        </w:tc>
      </w:tr>
      <w:tr w14:paraId="375ED47B">
        <w:tblPrEx/>
        <w:trPr/>
        <w:tc>
          <w:tcPr>
            <w:tcW w:w="932" w:type="pct"/>
            <w:tcBorders/>
          </w:tcPr>
          <w:p w14:paraId="7DAA7172">
            <w:pPr>
              <w:pStyle w:val="style0"/>
              <w:jc w:val="left"/>
              <w:rPr>
                <w:rFonts w:ascii="仿宋" w:cs="仿宋" w:eastAsia="仿宋" w:hAnsi="仿宋"/>
                <w:sz w:val="28"/>
                <w:szCs w:val="28"/>
              </w:rPr>
            </w:pPr>
          </w:p>
          <w:p w14:paraId="07DD3A4F">
            <w:pPr>
              <w:pStyle w:val="style0"/>
              <w:jc w:val="left"/>
              <w:rPr>
                <w:rFonts w:ascii="仿宋" w:cs="仿宋" w:eastAsia="仿宋" w:hAnsi="仿宋"/>
                <w:sz w:val="28"/>
                <w:szCs w:val="28"/>
              </w:rPr>
            </w:pPr>
            <w:r>
              <w:rPr>
                <w:rFonts w:ascii="仿宋" w:cs="仿宋" w:eastAsia="仿宋" w:hAnsi="仿宋" w:hint="eastAsia"/>
                <w:sz w:val="28"/>
                <w:szCs w:val="28"/>
              </w:rPr>
              <w:t>提供的文件</w:t>
            </w:r>
          </w:p>
        </w:tc>
        <w:tc>
          <w:tcPr>
            <w:tcW w:w="4067" w:type="pct"/>
            <w:tcBorders/>
          </w:tcPr>
          <w:p w14:paraId="63027F55">
            <w:pPr>
              <w:pStyle w:val="style0"/>
              <w:numPr>
                <w:ilvl w:val="0"/>
                <w:numId w:val="1"/>
              </w:numPr>
              <w:jc w:val="left"/>
              <w:rPr>
                <w:rFonts w:ascii="仿宋" w:cs="仿宋" w:eastAsia="仿宋" w:hAnsi="仿宋"/>
                <w:sz w:val="28"/>
                <w:szCs w:val="28"/>
              </w:rPr>
            </w:pPr>
            <w:r>
              <w:rPr>
                <w:rFonts w:ascii="仿宋" w:cs="仿宋" w:eastAsia="仿宋" w:hAnsi="仿宋" w:hint="eastAsia"/>
                <w:sz w:val="28"/>
                <w:szCs w:val="28"/>
              </w:rPr>
              <w:t>破产裁定书、指定管理人决定书；</w:t>
            </w:r>
          </w:p>
          <w:p w14:paraId="73A88FB3">
            <w:pPr>
              <w:pStyle w:val="style0"/>
              <w:numPr>
                <w:ilvl w:val="0"/>
                <w:numId w:val="1"/>
              </w:numPr>
              <w:jc w:val="left"/>
              <w:rPr>
                <w:rFonts w:ascii="仿宋" w:cs="仿宋" w:eastAsia="仿宋" w:hAnsi="仿宋"/>
                <w:sz w:val="28"/>
                <w:szCs w:val="28"/>
              </w:rPr>
            </w:pPr>
            <w:r>
              <w:rPr>
                <w:rFonts w:ascii="仿宋" w:cs="仿宋" w:eastAsia="仿宋" w:hAnsi="仿宋" w:hint="eastAsia"/>
                <w:sz w:val="28"/>
                <w:szCs w:val="28"/>
              </w:rPr>
              <w:t>评估报告；</w:t>
            </w:r>
          </w:p>
          <w:p w14:paraId="788B67BA">
            <w:pPr>
              <w:pStyle w:val="style0"/>
              <w:numPr>
                <w:ilvl w:val="0"/>
                <w:numId w:val="1"/>
              </w:numPr>
              <w:jc w:val="left"/>
              <w:rPr>
                <w:rFonts w:ascii="仿宋" w:cs="仿宋" w:eastAsia="仿宋" w:hAnsi="仿宋"/>
                <w:sz w:val="28"/>
                <w:szCs w:val="28"/>
              </w:rPr>
            </w:pPr>
            <w:r>
              <w:rPr>
                <w:rFonts w:ascii="仿宋" w:cs="仿宋" w:eastAsia="仿宋" w:hAnsi="仿宋" w:hint="eastAsia"/>
                <w:sz w:val="28"/>
                <w:szCs w:val="28"/>
              </w:rPr>
              <w:t>成交确认书</w:t>
            </w:r>
            <w:r>
              <w:rPr>
                <w:rFonts w:ascii="仿宋" w:cs="仿宋" w:eastAsia="仿宋" w:hAnsi="仿宋" w:hint="eastAsia"/>
                <w:sz w:val="28"/>
                <w:szCs w:val="28"/>
                <w:lang w:eastAsia="zh-CN"/>
              </w:rPr>
              <w:t>。</w:t>
            </w:r>
          </w:p>
        </w:tc>
      </w:tr>
      <w:tr w14:paraId="7A59275F">
        <w:tblPrEx/>
        <w:trPr>
          <w:trHeight w:val="1238" w:hRule="atLeast"/>
        </w:trPr>
        <w:tc>
          <w:tcPr>
            <w:tcW w:w="5000" w:type="pct"/>
            <w:gridSpan w:val="2"/>
            <w:tcBorders/>
          </w:tcPr>
          <w:p w14:paraId="50C599CE">
            <w:pPr>
              <w:pStyle w:val="style0"/>
              <w:jc w:val="center"/>
              <w:rPr>
                <w:rFonts w:ascii="仿宋" w:cs="仿宋" w:eastAsia="仿宋" w:hAnsi="仿宋"/>
                <w:sz w:val="28"/>
                <w:szCs w:val="28"/>
              </w:rPr>
            </w:pPr>
            <w:r>
              <w:rPr>
                <w:rFonts w:ascii="仿宋" w:cs="仿宋" w:eastAsia="仿宋" w:hAnsi="仿宋" w:hint="eastAsia"/>
                <w:sz w:val="28"/>
                <w:szCs w:val="28"/>
              </w:rPr>
              <w:t>拍品介绍</w:t>
            </w:r>
          </w:p>
          <w:p w14:paraId="67E3A855">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一、标的物详细情况 </w:t>
            </w:r>
          </w:p>
          <w:p w14:paraId="7B2A7698">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（一）标的物概述  </w:t>
            </w:r>
          </w:p>
          <w:p w14:paraId="70020612">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本次拍卖标的物是：江苏恒嘉再生资源有限公司位于兴化市张郭镇赵万村赵西区域的工业房地产、构筑物、机器设备等资产。</w:t>
            </w:r>
          </w:p>
          <w:p w14:paraId="7180943C">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上述标的物为整体拍卖。相关资产信息及评估价值，详见附件江苏佳事得房地产土地资产评估测绘造价咨询有限公司苏出具的佳房司估（2023）TZ第005号《房地产估价报告》、佳事得评报字（20</w:t>
            </w:r>
            <w:r>
              <w:rPr>
                <w:rFonts w:ascii="仿宋" w:cs="仿宋" w:eastAsia="仿宋" w:hAnsi="仿宋" w:hint="eastAsia"/>
                <w:sz w:val="28"/>
                <w:szCs w:val="28"/>
                <w:lang w:val="en-US" w:eastAsia="zh-CN"/>
              </w:rPr>
              <w:t>2</w:t>
            </w:r>
            <w:r>
              <w:rPr>
                <w:rFonts w:ascii="仿宋" w:cs="仿宋" w:eastAsia="仿宋" w:hAnsi="仿宋" w:hint="eastAsia"/>
                <w:sz w:val="28"/>
                <w:szCs w:val="28"/>
              </w:rPr>
              <w:t>3）第1003号《资产评估报告》。若上述评估报告中的资产情况与现场实际情况不符的，以现场实际情况为准。</w:t>
            </w:r>
          </w:p>
          <w:p w14:paraId="58DB93CF">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（二）标的物详细情况 </w:t>
            </w:r>
          </w:p>
          <w:p w14:paraId="324065FF">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（1）工业用地土地使用权2宗，面积合计为75026.9平方米，详见附件佳房司估（2023）TZ 第 005 号《房地产估价报告》，评估价值合计1988.65万元（取整），相关信息摘录如下：</w:t>
            </w:r>
          </w:p>
          <w:tbl>
            <w:tblPr>
              <w:tblStyle w:val="style105"/>
              <w:tblW w:w="4998" w:type="pct"/>
              <w:tblInd w:w="0" w:type="dxa"/>
              <w:tblCellMar>
                <w:top w:w="0" w:type="dxa"/>
                <w:left w:w="108" w:type="dxa"/>
                <w:bottom w:w="0" w:type="dxa"/>
                <w:right w:w="108" w:type="dxa"/>
              </w:tblCellMar>
            </w:tblPr>
            <w:tblGrid>
              <w:gridCol w:w="1453"/>
              <w:gridCol w:w="1453"/>
              <w:gridCol w:w="2265"/>
              <w:gridCol w:w="1614"/>
              <w:gridCol w:w="1530"/>
            </w:tblGrid>
            <w:tr w14:paraId="38DE5335">
              <w:trPr>
                <w:trHeight w:val="576" w:hRule="atLeast"/>
              </w:trPr>
              <w:tc>
                <w:tcPr>
                  <w:tcW w:w="88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87AC09">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序号</w:t>
                  </w:r>
                </w:p>
              </w:tc>
              <w:tc>
                <w:tcPr>
                  <w:tcW w:w="88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0F5224">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权利人</w:t>
                  </w:r>
                </w:p>
              </w:tc>
              <w:tc>
                <w:tcPr>
                  <w:tcW w:w="136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EE9FD4">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权证号</w:t>
                  </w:r>
                </w:p>
              </w:tc>
              <w:tc>
                <w:tcPr>
                  <w:tcW w:w="9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936A57">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面积（㎡）</w:t>
                  </w:r>
                </w:p>
              </w:tc>
              <w:tc>
                <w:tcPr>
                  <w:tcW w:w="91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D835A5">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评估价值（万元）</w:t>
                  </w:r>
                </w:p>
              </w:tc>
            </w:tr>
            <w:tr w14:paraId="4F020A9B">
              <w:tblPrEx/>
              <w:trPr>
                <w:trHeight w:val="864" w:hRule="atLeast"/>
              </w:trPr>
              <w:tc>
                <w:tcPr>
                  <w:tcW w:w="88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12E290">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w:t>
                  </w:r>
                </w:p>
              </w:tc>
              <w:tc>
                <w:tcPr>
                  <w:tcW w:w="881"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0F58B2B">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江苏恒嘉不锈钢有限公司</w:t>
                  </w:r>
                </w:p>
              </w:tc>
              <w:tc>
                <w:tcPr>
                  <w:tcW w:w="136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DB3636">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兴国用（2011）第04665号</w:t>
                  </w:r>
                </w:p>
              </w:tc>
              <w:tc>
                <w:tcPr>
                  <w:tcW w:w="9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77F124">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17155.8</w:t>
                  </w:r>
                </w:p>
              </w:tc>
              <w:tc>
                <w:tcPr>
                  <w:tcW w:w="91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F54203">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466.64</w:t>
                  </w:r>
                </w:p>
              </w:tc>
            </w:tr>
            <w:tr w14:paraId="72FF2A53">
              <w:tblPrEx/>
              <w:trPr>
                <w:trHeight w:val="864" w:hRule="atLeast"/>
              </w:trPr>
              <w:tc>
                <w:tcPr>
                  <w:tcW w:w="88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9EA4BD">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2</w:t>
                  </w:r>
                </w:p>
              </w:tc>
              <w:tc>
                <w:tcPr>
                  <w:tcW w:w="881"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6D1B5439">
                  <w:pPr>
                    <w:pStyle w:val="style0"/>
                    <w:jc w:val="center"/>
                    <w:rPr>
                      <w:rFonts w:ascii="仿宋" w:cs="仿宋" w:eastAsia="仿宋" w:hAnsi="仿宋"/>
                      <w:color w:val="000000"/>
                      <w:sz w:val="22"/>
                      <w:szCs w:val="22"/>
                    </w:rPr>
                  </w:pPr>
                </w:p>
              </w:tc>
              <w:tc>
                <w:tcPr>
                  <w:tcW w:w="136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98E5CF">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兴国用（2011）第04666号</w:t>
                  </w:r>
                </w:p>
              </w:tc>
              <w:tc>
                <w:tcPr>
                  <w:tcW w:w="9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61B269">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57871.1</w:t>
                  </w:r>
                </w:p>
              </w:tc>
              <w:tc>
                <w:tcPr>
                  <w:tcW w:w="91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CE21C0">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1522.01</w:t>
                  </w:r>
                </w:p>
              </w:tc>
            </w:tr>
            <w:tr w14:paraId="64155167">
              <w:tblPrEx/>
              <w:trPr>
                <w:trHeight w:val="288" w:hRule="atLeast"/>
              </w:trPr>
              <w:tc>
                <w:tcPr>
                  <w:tcW w:w="17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02F80ABE">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合计</w:t>
                  </w:r>
                </w:p>
              </w:tc>
              <w:tc>
                <w:tcPr>
                  <w:tcW w:w="136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073AF87">
                  <w:pPr>
                    <w:pStyle w:val="style0"/>
                    <w:rPr>
                      <w:rFonts w:ascii="仿宋" w:cs="仿宋" w:eastAsia="仿宋" w:hAnsi="仿宋"/>
                      <w:color w:val="000000"/>
                      <w:sz w:val="22"/>
                      <w:szCs w:val="22"/>
                    </w:rPr>
                  </w:pPr>
                </w:p>
              </w:tc>
              <w:tc>
                <w:tcPr>
                  <w:tcW w:w="9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1F7ED9">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75026.9</w:t>
                  </w:r>
                </w:p>
              </w:tc>
              <w:tc>
                <w:tcPr>
                  <w:tcW w:w="91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9723A4">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1988.65</w:t>
                  </w:r>
                </w:p>
              </w:tc>
            </w:tr>
          </w:tbl>
          <w:p w14:paraId="7A6917B3">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2）房屋建筑物及棚房。其中有证建筑面积为30524.98平方米，无证建筑物面积为14674.77平方米，评估价值为6396.91万元（取整）；另有棚房16座，面积为1993.87平方米，评估价值为36.89万元，以上资产详见附件佳房司估（2023）TZ 第 005 号《房地产估价报告》，评估价值合计6433.8万元（取整），相关信息摘录如下：</w:t>
            </w:r>
          </w:p>
          <w:p w14:paraId="7CA7ACF5">
            <w:pPr>
              <w:pStyle w:val="style0"/>
              <w:jc w:val="left"/>
              <w:rPr>
                <w:rFonts w:ascii="仿宋" w:cs="仿宋" w:eastAsia="仿宋" w:hAnsi="仿宋"/>
                <w:sz w:val="28"/>
                <w:szCs w:val="28"/>
              </w:rPr>
            </w:pPr>
            <w:r>
              <w:rPr>
                <w:rFonts w:ascii="Calibri" w:cs="Calibri" w:eastAsia="仿宋" w:hAnsi="Calibri"/>
                <w:sz w:val="28"/>
                <w:szCs w:val="28"/>
              </w:rPr>
              <w:t>①</w:t>
            </w:r>
            <w:r>
              <w:rPr>
                <w:rFonts w:ascii="仿宋" w:cs="仿宋" w:eastAsia="仿宋" w:hAnsi="仿宋" w:hint="eastAsia"/>
                <w:sz w:val="28"/>
                <w:szCs w:val="28"/>
              </w:rPr>
              <w:t>房屋建筑物：</w:t>
            </w:r>
          </w:p>
          <w:tbl>
            <w:tblPr>
              <w:tblStyle w:val="style105"/>
              <w:tblW w:w="4998" w:type="pct"/>
              <w:tblInd w:w="0" w:type="dxa"/>
              <w:tblCellMar>
                <w:top w:w="0" w:type="dxa"/>
                <w:left w:w="108" w:type="dxa"/>
                <w:bottom w:w="0" w:type="dxa"/>
                <w:right w:w="108" w:type="dxa"/>
              </w:tblCellMar>
            </w:tblPr>
            <w:tblGrid>
              <w:gridCol w:w="1185"/>
              <w:gridCol w:w="1183"/>
              <w:gridCol w:w="2815"/>
              <w:gridCol w:w="1648"/>
              <w:gridCol w:w="1482"/>
            </w:tblGrid>
            <w:tr w14:paraId="1503B91A">
              <w:trPr>
                <w:trHeight w:val="576" w:hRule="atLeast"/>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C5CB75">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序号</w:t>
                  </w:r>
                </w:p>
              </w:tc>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DCE779">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权利人</w:t>
                  </w:r>
                </w:p>
              </w:tc>
              <w:tc>
                <w:tcPr>
                  <w:tcW w:w="167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B47430">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权证号</w:t>
                  </w:r>
                </w:p>
              </w:tc>
              <w:tc>
                <w:tcPr>
                  <w:tcW w:w="9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85A8B1">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面积（㎡）</w:t>
                  </w:r>
                </w:p>
              </w:tc>
              <w:tc>
                <w:tcPr>
                  <w:tcW w:w="8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608129">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评估价值（万元）</w:t>
                  </w:r>
                </w:p>
              </w:tc>
            </w:tr>
            <w:tr w14:paraId="6772516A">
              <w:tblPrEx/>
              <w:trPr>
                <w:trHeight w:val="288" w:hRule="atLeast"/>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5102CF">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w:t>
                  </w:r>
                </w:p>
              </w:tc>
              <w:tc>
                <w:tcPr>
                  <w:tcW w:w="723"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3E6AC61">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江苏恒嘉不锈钢有限公司</w:t>
                  </w:r>
                </w:p>
              </w:tc>
              <w:tc>
                <w:tcPr>
                  <w:tcW w:w="1679"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FDB6149">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字第321281440101372号</w:t>
                  </w:r>
                </w:p>
              </w:tc>
              <w:tc>
                <w:tcPr>
                  <w:tcW w:w="9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AAB6FE">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1620</w:t>
                  </w:r>
                </w:p>
              </w:tc>
              <w:tc>
                <w:tcPr>
                  <w:tcW w:w="8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E6D5DA">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328.37</w:t>
                  </w:r>
                </w:p>
              </w:tc>
            </w:tr>
            <w:tr w14:paraId="2BD9C0F0">
              <w:tblPrEx/>
              <w:trPr>
                <w:trHeight w:val="288" w:hRule="atLeast"/>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8E813D">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2</w:t>
                  </w:r>
                </w:p>
              </w:tc>
              <w:tc>
                <w:tcPr>
                  <w:tcW w:w="723"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1E3120D7">
                  <w:pPr>
                    <w:pStyle w:val="style0"/>
                    <w:jc w:val="center"/>
                    <w:rPr>
                      <w:rFonts w:ascii="仿宋" w:cs="仿宋" w:eastAsia="仿宋" w:hAnsi="仿宋"/>
                      <w:color w:val="000000"/>
                      <w:sz w:val="22"/>
                      <w:szCs w:val="22"/>
                    </w:rPr>
                  </w:pPr>
                </w:p>
              </w:tc>
              <w:tc>
                <w:tcPr>
                  <w:tcW w:w="16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02493CC5">
                  <w:pPr>
                    <w:pStyle w:val="style0"/>
                    <w:jc w:val="center"/>
                    <w:rPr>
                      <w:rFonts w:ascii="仿宋" w:cs="仿宋" w:eastAsia="仿宋" w:hAnsi="仿宋"/>
                      <w:color w:val="000000"/>
                      <w:sz w:val="22"/>
                      <w:szCs w:val="22"/>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5A9061">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781</w:t>
                  </w:r>
                </w:p>
              </w:tc>
              <w:tc>
                <w:tcPr>
                  <w:tcW w:w="8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0554D9">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158.31</w:t>
                  </w:r>
                </w:p>
              </w:tc>
            </w:tr>
            <w:tr w14:paraId="25CF60D2">
              <w:tblPrEx/>
              <w:trPr>
                <w:trHeight w:val="288" w:hRule="atLeast"/>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13D7E5">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3</w:t>
                  </w:r>
                </w:p>
              </w:tc>
              <w:tc>
                <w:tcPr>
                  <w:tcW w:w="723"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72C6444D">
                  <w:pPr>
                    <w:pStyle w:val="style0"/>
                    <w:jc w:val="center"/>
                    <w:rPr>
                      <w:rFonts w:ascii="仿宋" w:cs="仿宋" w:eastAsia="仿宋" w:hAnsi="仿宋"/>
                      <w:color w:val="000000"/>
                      <w:sz w:val="22"/>
                      <w:szCs w:val="22"/>
                    </w:rPr>
                  </w:pPr>
                </w:p>
              </w:tc>
              <w:tc>
                <w:tcPr>
                  <w:tcW w:w="16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1D9606EC">
                  <w:pPr>
                    <w:pStyle w:val="style0"/>
                    <w:jc w:val="center"/>
                    <w:rPr>
                      <w:rFonts w:ascii="仿宋" w:cs="仿宋" w:eastAsia="仿宋" w:hAnsi="仿宋"/>
                      <w:color w:val="000000"/>
                      <w:sz w:val="22"/>
                      <w:szCs w:val="22"/>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741986">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3240</w:t>
                  </w:r>
                </w:p>
              </w:tc>
              <w:tc>
                <w:tcPr>
                  <w:tcW w:w="8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054CE6">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265.36</w:t>
                  </w:r>
                </w:p>
              </w:tc>
            </w:tr>
            <w:tr w14:paraId="1F631701">
              <w:tblPrEx/>
              <w:trPr>
                <w:trHeight w:val="288" w:hRule="atLeast"/>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C2A2F3">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4</w:t>
                  </w:r>
                </w:p>
              </w:tc>
              <w:tc>
                <w:tcPr>
                  <w:tcW w:w="723"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544EAE84">
                  <w:pPr>
                    <w:pStyle w:val="style0"/>
                    <w:jc w:val="center"/>
                    <w:rPr>
                      <w:rFonts w:ascii="仿宋" w:cs="仿宋" w:eastAsia="仿宋" w:hAnsi="仿宋"/>
                      <w:color w:val="000000"/>
                      <w:sz w:val="22"/>
                      <w:szCs w:val="22"/>
                    </w:rPr>
                  </w:pPr>
                </w:p>
              </w:tc>
              <w:tc>
                <w:tcPr>
                  <w:tcW w:w="16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02908456">
                  <w:pPr>
                    <w:pStyle w:val="style0"/>
                    <w:jc w:val="center"/>
                    <w:rPr>
                      <w:rFonts w:ascii="仿宋" w:cs="仿宋" w:eastAsia="仿宋" w:hAnsi="仿宋"/>
                      <w:color w:val="000000"/>
                      <w:sz w:val="22"/>
                      <w:szCs w:val="22"/>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DD769A">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6021</w:t>
                  </w:r>
                </w:p>
              </w:tc>
              <w:tc>
                <w:tcPr>
                  <w:tcW w:w="8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35A3D3">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1220.46</w:t>
                  </w:r>
                </w:p>
              </w:tc>
            </w:tr>
            <w:tr w14:paraId="7D4D52E6">
              <w:tblPrEx/>
              <w:trPr>
                <w:trHeight w:val="288" w:hRule="atLeast"/>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F2436C">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5</w:t>
                  </w:r>
                </w:p>
              </w:tc>
              <w:tc>
                <w:tcPr>
                  <w:tcW w:w="723"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0E04997A">
                  <w:pPr>
                    <w:pStyle w:val="style0"/>
                    <w:jc w:val="center"/>
                    <w:rPr>
                      <w:rFonts w:ascii="仿宋" w:cs="仿宋" w:eastAsia="仿宋" w:hAnsi="仿宋"/>
                      <w:color w:val="000000"/>
                      <w:sz w:val="22"/>
                      <w:szCs w:val="22"/>
                    </w:rPr>
                  </w:pPr>
                </w:p>
              </w:tc>
              <w:tc>
                <w:tcPr>
                  <w:tcW w:w="16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20D04DE1">
                  <w:pPr>
                    <w:pStyle w:val="style0"/>
                    <w:jc w:val="center"/>
                    <w:rPr>
                      <w:rFonts w:ascii="仿宋" w:cs="仿宋" w:eastAsia="仿宋" w:hAnsi="仿宋"/>
                      <w:color w:val="000000"/>
                      <w:sz w:val="22"/>
                      <w:szCs w:val="22"/>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4E6776">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6561</w:t>
                  </w:r>
                </w:p>
              </w:tc>
              <w:tc>
                <w:tcPr>
                  <w:tcW w:w="8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E9C029">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1329.91</w:t>
                  </w:r>
                </w:p>
              </w:tc>
            </w:tr>
            <w:tr w14:paraId="4CC45E06">
              <w:tblPrEx/>
              <w:trPr>
                <w:trHeight w:val="288" w:hRule="atLeast"/>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2E4BBF">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6</w:t>
                  </w:r>
                </w:p>
              </w:tc>
              <w:tc>
                <w:tcPr>
                  <w:tcW w:w="723"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23A0340A">
                  <w:pPr>
                    <w:pStyle w:val="style0"/>
                    <w:jc w:val="center"/>
                    <w:rPr>
                      <w:rFonts w:ascii="仿宋" w:cs="仿宋" w:eastAsia="仿宋" w:hAnsi="仿宋"/>
                      <w:color w:val="000000"/>
                      <w:sz w:val="22"/>
                      <w:szCs w:val="22"/>
                    </w:rPr>
                  </w:pPr>
                </w:p>
              </w:tc>
              <w:tc>
                <w:tcPr>
                  <w:tcW w:w="16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3893EE78">
                  <w:pPr>
                    <w:pStyle w:val="style0"/>
                    <w:jc w:val="center"/>
                    <w:rPr>
                      <w:rFonts w:ascii="仿宋" w:cs="仿宋" w:eastAsia="仿宋" w:hAnsi="仿宋"/>
                      <w:color w:val="000000"/>
                      <w:sz w:val="22"/>
                      <w:szCs w:val="22"/>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59F94B">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570</w:t>
                  </w:r>
                </w:p>
              </w:tc>
              <w:tc>
                <w:tcPr>
                  <w:tcW w:w="8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EE5039">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46.68</w:t>
                  </w:r>
                </w:p>
              </w:tc>
            </w:tr>
            <w:tr w14:paraId="280127D8">
              <w:tblPrEx/>
              <w:trPr>
                <w:trHeight w:val="288" w:hRule="atLeast"/>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5C9A8D">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7</w:t>
                  </w:r>
                </w:p>
              </w:tc>
              <w:tc>
                <w:tcPr>
                  <w:tcW w:w="723"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471A909E">
                  <w:pPr>
                    <w:pStyle w:val="style0"/>
                    <w:jc w:val="center"/>
                    <w:rPr>
                      <w:rFonts w:ascii="仿宋" w:cs="仿宋" w:eastAsia="仿宋" w:hAnsi="仿宋"/>
                      <w:color w:val="000000"/>
                      <w:sz w:val="22"/>
                      <w:szCs w:val="22"/>
                    </w:rPr>
                  </w:pPr>
                </w:p>
              </w:tc>
              <w:tc>
                <w:tcPr>
                  <w:tcW w:w="16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229D7501">
                  <w:pPr>
                    <w:pStyle w:val="style0"/>
                    <w:jc w:val="center"/>
                    <w:rPr>
                      <w:rFonts w:ascii="仿宋" w:cs="仿宋" w:eastAsia="仿宋" w:hAnsi="仿宋"/>
                      <w:color w:val="000000"/>
                      <w:sz w:val="22"/>
                      <w:szCs w:val="22"/>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268C84">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3049</w:t>
                  </w:r>
                </w:p>
              </w:tc>
              <w:tc>
                <w:tcPr>
                  <w:tcW w:w="8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497EF7">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417.1</w:t>
                  </w:r>
                </w:p>
              </w:tc>
            </w:tr>
            <w:tr w14:paraId="41C5678B">
              <w:tblPrEx/>
              <w:trPr>
                <w:trHeight w:val="288" w:hRule="atLeast"/>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B0EF01">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8</w:t>
                  </w:r>
                </w:p>
              </w:tc>
              <w:tc>
                <w:tcPr>
                  <w:tcW w:w="723"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64A658FE">
                  <w:pPr>
                    <w:pStyle w:val="style0"/>
                    <w:jc w:val="center"/>
                    <w:rPr>
                      <w:rFonts w:ascii="仿宋" w:cs="仿宋" w:eastAsia="仿宋" w:hAnsi="仿宋"/>
                      <w:color w:val="000000"/>
                      <w:sz w:val="22"/>
                      <w:szCs w:val="22"/>
                    </w:rPr>
                  </w:pPr>
                </w:p>
              </w:tc>
              <w:tc>
                <w:tcPr>
                  <w:tcW w:w="16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001DCBEF">
                  <w:pPr>
                    <w:pStyle w:val="style0"/>
                    <w:jc w:val="center"/>
                    <w:rPr>
                      <w:rFonts w:ascii="仿宋" w:cs="仿宋" w:eastAsia="仿宋" w:hAnsi="仿宋"/>
                      <w:color w:val="000000"/>
                      <w:sz w:val="22"/>
                      <w:szCs w:val="22"/>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84C47B">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134.2</w:t>
                  </w:r>
                </w:p>
              </w:tc>
              <w:tc>
                <w:tcPr>
                  <w:tcW w:w="8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7C171C">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12.74</w:t>
                  </w:r>
                </w:p>
              </w:tc>
            </w:tr>
            <w:tr w14:paraId="6BAD1D1A">
              <w:tblPrEx/>
              <w:trPr>
                <w:trHeight w:val="288" w:hRule="atLeast"/>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37262A">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9</w:t>
                  </w:r>
                </w:p>
              </w:tc>
              <w:tc>
                <w:tcPr>
                  <w:tcW w:w="723"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52286674">
                  <w:pPr>
                    <w:pStyle w:val="style0"/>
                    <w:jc w:val="center"/>
                    <w:rPr>
                      <w:rFonts w:ascii="仿宋" w:cs="仿宋" w:eastAsia="仿宋" w:hAnsi="仿宋"/>
                      <w:color w:val="000000"/>
                      <w:sz w:val="22"/>
                      <w:szCs w:val="22"/>
                    </w:rPr>
                  </w:pPr>
                </w:p>
              </w:tc>
              <w:tc>
                <w:tcPr>
                  <w:tcW w:w="16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3E6136E1">
                  <w:pPr>
                    <w:pStyle w:val="style0"/>
                    <w:jc w:val="center"/>
                    <w:rPr>
                      <w:rFonts w:ascii="仿宋" w:cs="仿宋" w:eastAsia="仿宋" w:hAnsi="仿宋"/>
                      <w:color w:val="000000"/>
                      <w:sz w:val="22"/>
                      <w:szCs w:val="22"/>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80DF43">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864</w:t>
                  </w:r>
                </w:p>
              </w:tc>
              <w:tc>
                <w:tcPr>
                  <w:tcW w:w="8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188617">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96.51</w:t>
                  </w:r>
                </w:p>
              </w:tc>
            </w:tr>
            <w:tr w14:paraId="1ED55D70">
              <w:tblPrEx/>
              <w:trPr>
                <w:trHeight w:val="288" w:hRule="atLeast"/>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CD5336">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10</w:t>
                  </w:r>
                </w:p>
              </w:tc>
              <w:tc>
                <w:tcPr>
                  <w:tcW w:w="723"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4ADABDD4">
                  <w:pPr>
                    <w:pStyle w:val="style0"/>
                    <w:jc w:val="center"/>
                    <w:rPr>
                      <w:rFonts w:ascii="仿宋" w:cs="仿宋" w:eastAsia="仿宋" w:hAnsi="仿宋"/>
                      <w:color w:val="000000"/>
                      <w:sz w:val="22"/>
                      <w:szCs w:val="22"/>
                    </w:rPr>
                  </w:pPr>
                </w:p>
              </w:tc>
              <w:tc>
                <w:tcPr>
                  <w:tcW w:w="16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3A811429">
                  <w:pPr>
                    <w:pStyle w:val="style0"/>
                    <w:jc w:val="center"/>
                    <w:rPr>
                      <w:rFonts w:ascii="仿宋" w:cs="仿宋" w:eastAsia="仿宋" w:hAnsi="仿宋"/>
                      <w:color w:val="000000"/>
                      <w:sz w:val="22"/>
                      <w:szCs w:val="22"/>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D310FC">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3600</w:t>
                  </w:r>
                </w:p>
              </w:tc>
              <w:tc>
                <w:tcPr>
                  <w:tcW w:w="8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63BFB7">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729.72</w:t>
                  </w:r>
                </w:p>
              </w:tc>
            </w:tr>
            <w:tr w14:paraId="0729D189">
              <w:tblPrEx/>
              <w:trPr>
                <w:trHeight w:val="288" w:hRule="atLeast"/>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8680B5">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11</w:t>
                  </w:r>
                </w:p>
              </w:tc>
              <w:tc>
                <w:tcPr>
                  <w:tcW w:w="723"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1C200A14">
                  <w:pPr>
                    <w:pStyle w:val="style0"/>
                    <w:jc w:val="center"/>
                    <w:rPr>
                      <w:rFonts w:ascii="仿宋" w:cs="仿宋" w:eastAsia="仿宋" w:hAnsi="仿宋"/>
                      <w:color w:val="000000"/>
                      <w:sz w:val="22"/>
                      <w:szCs w:val="22"/>
                    </w:rPr>
                  </w:pPr>
                </w:p>
              </w:tc>
              <w:tc>
                <w:tcPr>
                  <w:tcW w:w="16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70DC3AD6">
                  <w:pPr>
                    <w:pStyle w:val="style0"/>
                    <w:jc w:val="center"/>
                    <w:rPr>
                      <w:rFonts w:ascii="仿宋" w:cs="仿宋" w:eastAsia="仿宋" w:hAnsi="仿宋"/>
                      <w:color w:val="000000"/>
                      <w:sz w:val="22"/>
                      <w:szCs w:val="22"/>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AF856E">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3600</w:t>
                  </w:r>
                </w:p>
              </w:tc>
              <w:tc>
                <w:tcPr>
                  <w:tcW w:w="8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CC25FA">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729.72</w:t>
                  </w:r>
                </w:p>
              </w:tc>
            </w:tr>
            <w:tr w14:paraId="73CEB677">
              <w:tblPrEx/>
              <w:trPr>
                <w:trHeight w:val="288" w:hRule="atLeast"/>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CD28AA">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12</w:t>
                  </w:r>
                </w:p>
              </w:tc>
              <w:tc>
                <w:tcPr>
                  <w:tcW w:w="723"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281803EC">
                  <w:pPr>
                    <w:pStyle w:val="style0"/>
                    <w:jc w:val="center"/>
                    <w:rPr>
                      <w:rFonts w:ascii="仿宋" w:cs="仿宋" w:eastAsia="仿宋" w:hAnsi="仿宋"/>
                      <w:color w:val="000000"/>
                      <w:sz w:val="22"/>
                      <w:szCs w:val="22"/>
                    </w:rPr>
                  </w:pPr>
                </w:p>
              </w:tc>
              <w:tc>
                <w:tcPr>
                  <w:tcW w:w="16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136D74F0">
                  <w:pPr>
                    <w:pStyle w:val="style0"/>
                    <w:jc w:val="center"/>
                    <w:rPr>
                      <w:rFonts w:ascii="仿宋" w:cs="仿宋" w:eastAsia="仿宋" w:hAnsi="仿宋"/>
                      <w:color w:val="000000"/>
                      <w:sz w:val="22"/>
                      <w:szCs w:val="22"/>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5F56C4">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260</w:t>
                  </w:r>
                </w:p>
              </w:tc>
              <w:tc>
                <w:tcPr>
                  <w:tcW w:w="8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8CF96F">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24.67</w:t>
                  </w:r>
                </w:p>
              </w:tc>
            </w:tr>
            <w:tr w14:paraId="4CB1EA3C">
              <w:tblPrEx/>
              <w:trPr>
                <w:trHeight w:val="288" w:hRule="atLeast"/>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BBEE47">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13</w:t>
                  </w:r>
                </w:p>
              </w:tc>
              <w:tc>
                <w:tcPr>
                  <w:tcW w:w="723"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4199ADFA">
                  <w:pPr>
                    <w:pStyle w:val="style0"/>
                    <w:jc w:val="center"/>
                    <w:rPr>
                      <w:rFonts w:ascii="仿宋" w:cs="仿宋" w:eastAsia="仿宋" w:hAnsi="仿宋"/>
                      <w:color w:val="000000"/>
                      <w:sz w:val="22"/>
                      <w:szCs w:val="22"/>
                    </w:rPr>
                  </w:pPr>
                </w:p>
              </w:tc>
              <w:tc>
                <w:tcPr>
                  <w:tcW w:w="16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4841CA7F">
                  <w:pPr>
                    <w:pStyle w:val="style0"/>
                    <w:jc w:val="center"/>
                    <w:rPr>
                      <w:rFonts w:ascii="仿宋" w:cs="仿宋" w:eastAsia="仿宋" w:hAnsi="仿宋"/>
                      <w:color w:val="000000"/>
                      <w:sz w:val="22"/>
                      <w:szCs w:val="22"/>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F4AC45">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189.78</w:t>
                  </w:r>
                </w:p>
              </w:tc>
              <w:tc>
                <w:tcPr>
                  <w:tcW w:w="8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53C868">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23.7</w:t>
                  </w:r>
                </w:p>
              </w:tc>
            </w:tr>
            <w:tr w14:paraId="639FF92D">
              <w:tblPrEx/>
              <w:trPr>
                <w:trHeight w:val="288" w:hRule="atLeast"/>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5D688F">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14</w:t>
                  </w:r>
                </w:p>
              </w:tc>
              <w:tc>
                <w:tcPr>
                  <w:tcW w:w="723"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0F3B1C3D">
                  <w:pPr>
                    <w:pStyle w:val="style0"/>
                    <w:jc w:val="center"/>
                    <w:rPr>
                      <w:rFonts w:ascii="仿宋" w:cs="仿宋" w:eastAsia="仿宋" w:hAnsi="仿宋"/>
                      <w:color w:val="000000"/>
                      <w:sz w:val="22"/>
                      <w:szCs w:val="22"/>
                    </w:rPr>
                  </w:pPr>
                </w:p>
              </w:tc>
              <w:tc>
                <w:tcPr>
                  <w:tcW w:w="16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3B82E222">
                  <w:pPr>
                    <w:pStyle w:val="style0"/>
                    <w:jc w:val="center"/>
                    <w:rPr>
                      <w:rFonts w:ascii="仿宋" w:cs="仿宋" w:eastAsia="仿宋" w:hAnsi="仿宋"/>
                      <w:color w:val="000000"/>
                      <w:sz w:val="22"/>
                      <w:szCs w:val="22"/>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D0B24F">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35</w:t>
                  </w:r>
                </w:p>
              </w:tc>
              <w:tc>
                <w:tcPr>
                  <w:tcW w:w="8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69BF9E">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4.09</w:t>
                  </w:r>
                </w:p>
              </w:tc>
            </w:tr>
            <w:tr w14:paraId="418B8461">
              <w:tblPrEx/>
              <w:trPr>
                <w:trHeight w:val="288" w:hRule="atLeast"/>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AF3439">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15</w:t>
                  </w:r>
                </w:p>
              </w:tc>
              <w:tc>
                <w:tcPr>
                  <w:tcW w:w="723"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7E49F960">
                  <w:pPr>
                    <w:pStyle w:val="style0"/>
                    <w:jc w:val="center"/>
                    <w:rPr>
                      <w:rFonts w:ascii="仿宋" w:cs="仿宋" w:eastAsia="仿宋" w:hAnsi="仿宋"/>
                      <w:color w:val="000000"/>
                      <w:sz w:val="22"/>
                      <w:szCs w:val="22"/>
                    </w:rPr>
                  </w:pPr>
                </w:p>
              </w:tc>
              <w:tc>
                <w:tcPr>
                  <w:tcW w:w="1679"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480B798">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无证</w:t>
                  </w:r>
                </w:p>
              </w:tc>
              <w:tc>
                <w:tcPr>
                  <w:tcW w:w="9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C3525E">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76.03</w:t>
                  </w:r>
                </w:p>
              </w:tc>
              <w:tc>
                <w:tcPr>
                  <w:tcW w:w="8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EF6F8F">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4.91</w:t>
                  </w:r>
                </w:p>
              </w:tc>
            </w:tr>
            <w:tr w14:paraId="4133AD32">
              <w:tblPrEx/>
              <w:trPr>
                <w:trHeight w:val="288" w:hRule="atLeast"/>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1505DF">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16</w:t>
                  </w:r>
                </w:p>
              </w:tc>
              <w:tc>
                <w:tcPr>
                  <w:tcW w:w="723"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7E799BA0">
                  <w:pPr>
                    <w:pStyle w:val="style0"/>
                    <w:jc w:val="center"/>
                    <w:rPr>
                      <w:rFonts w:ascii="仿宋" w:cs="仿宋" w:eastAsia="仿宋" w:hAnsi="仿宋"/>
                      <w:color w:val="000000"/>
                      <w:sz w:val="22"/>
                      <w:szCs w:val="22"/>
                    </w:rPr>
                  </w:pPr>
                </w:p>
              </w:tc>
              <w:tc>
                <w:tcPr>
                  <w:tcW w:w="16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2BEC7C36">
                  <w:pPr>
                    <w:pStyle w:val="style0"/>
                    <w:jc w:val="center"/>
                    <w:rPr>
                      <w:rFonts w:ascii="仿宋" w:cs="仿宋" w:eastAsia="仿宋" w:hAnsi="仿宋"/>
                      <w:color w:val="000000"/>
                      <w:sz w:val="22"/>
                      <w:szCs w:val="22"/>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0D2C6C">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1743.4</w:t>
                  </w:r>
                </w:p>
              </w:tc>
              <w:tc>
                <w:tcPr>
                  <w:tcW w:w="8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A55941">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112.62</w:t>
                  </w:r>
                </w:p>
              </w:tc>
            </w:tr>
            <w:tr w14:paraId="0B0929C5">
              <w:tblPrEx/>
              <w:trPr>
                <w:trHeight w:val="288" w:hRule="atLeast"/>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0F20F2">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17</w:t>
                  </w:r>
                </w:p>
              </w:tc>
              <w:tc>
                <w:tcPr>
                  <w:tcW w:w="723"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2EAA79CC">
                  <w:pPr>
                    <w:pStyle w:val="style0"/>
                    <w:jc w:val="center"/>
                    <w:rPr>
                      <w:rFonts w:ascii="仿宋" w:cs="仿宋" w:eastAsia="仿宋" w:hAnsi="仿宋"/>
                      <w:color w:val="000000"/>
                      <w:sz w:val="22"/>
                      <w:szCs w:val="22"/>
                    </w:rPr>
                  </w:pPr>
                </w:p>
              </w:tc>
              <w:tc>
                <w:tcPr>
                  <w:tcW w:w="16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7D3BF8E5">
                  <w:pPr>
                    <w:pStyle w:val="style0"/>
                    <w:jc w:val="center"/>
                    <w:rPr>
                      <w:rFonts w:ascii="仿宋" w:cs="仿宋" w:eastAsia="仿宋" w:hAnsi="仿宋"/>
                      <w:color w:val="000000"/>
                      <w:sz w:val="22"/>
                      <w:szCs w:val="22"/>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CBD432">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147.68</w:t>
                  </w:r>
                </w:p>
              </w:tc>
              <w:tc>
                <w:tcPr>
                  <w:tcW w:w="8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F8FF23">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16.33</w:t>
                  </w:r>
                </w:p>
              </w:tc>
            </w:tr>
            <w:tr w14:paraId="4A63691D">
              <w:tblPrEx/>
              <w:trPr>
                <w:trHeight w:val="288" w:hRule="atLeast"/>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C1DDAC">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18</w:t>
                  </w:r>
                </w:p>
              </w:tc>
              <w:tc>
                <w:tcPr>
                  <w:tcW w:w="723"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11956666">
                  <w:pPr>
                    <w:pStyle w:val="style0"/>
                    <w:jc w:val="center"/>
                    <w:rPr>
                      <w:rFonts w:ascii="仿宋" w:cs="仿宋" w:eastAsia="仿宋" w:hAnsi="仿宋"/>
                      <w:color w:val="000000"/>
                      <w:sz w:val="22"/>
                      <w:szCs w:val="22"/>
                    </w:rPr>
                  </w:pPr>
                </w:p>
              </w:tc>
              <w:tc>
                <w:tcPr>
                  <w:tcW w:w="16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433FC48D">
                  <w:pPr>
                    <w:pStyle w:val="style0"/>
                    <w:jc w:val="center"/>
                    <w:rPr>
                      <w:rFonts w:ascii="仿宋" w:cs="仿宋" w:eastAsia="仿宋" w:hAnsi="仿宋"/>
                      <w:color w:val="000000"/>
                      <w:sz w:val="22"/>
                      <w:szCs w:val="22"/>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573245">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7.16</w:t>
                  </w:r>
                </w:p>
              </w:tc>
              <w:tc>
                <w:tcPr>
                  <w:tcW w:w="8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ABFF32">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0.54</w:t>
                  </w:r>
                </w:p>
              </w:tc>
            </w:tr>
            <w:tr w14:paraId="10B5D903">
              <w:tblPrEx/>
              <w:trPr>
                <w:trHeight w:val="288" w:hRule="atLeast"/>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813CE7">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19</w:t>
                  </w:r>
                </w:p>
              </w:tc>
              <w:tc>
                <w:tcPr>
                  <w:tcW w:w="723"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48AE9FC4">
                  <w:pPr>
                    <w:pStyle w:val="style0"/>
                    <w:jc w:val="center"/>
                    <w:rPr>
                      <w:rFonts w:ascii="仿宋" w:cs="仿宋" w:eastAsia="仿宋" w:hAnsi="仿宋"/>
                      <w:color w:val="000000"/>
                      <w:sz w:val="22"/>
                      <w:szCs w:val="22"/>
                    </w:rPr>
                  </w:pPr>
                </w:p>
              </w:tc>
              <w:tc>
                <w:tcPr>
                  <w:tcW w:w="16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475437B7">
                  <w:pPr>
                    <w:pStyle w:val="style0"/>
                    <w:jc w:val="center"/>
                    <w:rPr>
                      <w:rFonts w:ascii="仿宋" w:cs="仿宋" w:eastAsia="仿宋" w:hAnsi="仿宋"/>
                      <w:color w:val="000000"/>
                      <w:sz w:val="22"/>
                      <w:szCs w:val="22"/>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B4AEB6">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58.09</w:t>
                  </w:r>
                </w:p>
              </w:tc>
              <w:tc>
                <w:tcPr>
                  <w:tcW w:w="8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FF8AB6">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4.39</w:t>
                  </w:r>
                </w:p>
              </w:tc>
            </w:tr>
            <w:tr w14:paraId="617233B8">
              <w:tblPrEx/>
              <w:trPr>
                <w:trHeight w:val="288" w:hRule="atLeast"/>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8ED4EA">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20</w:t>
                  </w:r>
                </w:p>
              </w:tc>
              <w:tc>
                <w:tcPr>
                  <w:tcW w:w="723"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2503A4C6">
                  <w:pPr>
                    <w:pStyle w:val="style0"/>
                    <w:jc w:val="center"/>
                    <w:rPr>
                      <w:rFonts w:ascii="仿宋" w:cs="仿宋" w:eastAsia="仿宋" w:hAnsi="仿宋"/>
                      <w:color w:val="000000"/>
                      <w:sz w:val="22"/>
                      <w:szCs w:val="22"/>
                    </w:rPr>
                  </w:pPr>
                </w:p>
              </w:tc>
              <w:tc>
                <w:tcPr>
                  <w:tcW w:w="16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40607AB4">
                  <w:pPr>
                    <w:pStyle w:val="style0"/>
                    <w:jc w:val="center"/>
                    <w:rPr>
                      <w:rFonts w:ascii="仿宋" w:cs="仿宋" w:eastAsia="仿宋" w:hAnsi="仿宋"/>
                      <w:color w:val="000000"/>
                      <w:sz w:val="22"/>
                      <w:szCs w:val="22"/>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3BDE86">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6562.43</w:t>
                  </w:r>
                </w:p>
              </w:tc>
              <w:tc>
                <w:tcPr>
                  <w:tcW w:w="8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046242">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520.4</w:t>
                  </w:r>
                </w:p>
              </w:tc>
            </w:tr>
            <w:tr w14:paraId="09DA593C">
              <w:tblPrEx/>
              <w:trPr>
                <w:trHeight w:val="288" w:hRule="atLeast"/>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FA2409">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21</w:t>
                  </w:r>
                </w:p>
              </w:tc>
              <w:tc>
                <w:tcPr>
                  <w:tcW w:w="723"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7E849482">
                  <w:pPr>
                    <w:pStyle w:val="style0"/>
                    <w:jc w:val="center"/>
                    <w:rPr>
                      <w:rFonts w:ascii="仿宋" w:cs="仿宋" w:eastAsia="仿宋" w:hAnsi="仿宋"/>
                      <w:color w:val="000000"/>
                      <w:sz w:val="22"/>
                      <w:szCs w:val="22"/>
                    </w:rPr>
                  </w:pPr>
                </w:p>
              </w:tc>
              <w:tc>
                <w:tcPr>
                  <w:tcW w:w="16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5FA385DF">
                  <w:pPr>
                    <w:pStyle w:val="style0"/>
                    <w:jc w:val="center"/>
                    <w:rPr>
                      <w:rFonts w:ascii="仿宋" w:cs="仿宋" w:eastAsia="仿宋" w:hAnsi="仿宋"/>
                      <w:color w:val="000000"/>
                      <w:sz w:val="22"/>
                      <w:szCs w:val="22"/>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4FB458">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884.87</w:t>
                  </w:r>
                </w:p>
              </w:tc>
              <w:tc>
                <w:tcPr>
                  <w:tcW w:w="8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C32D58">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66.81</w:t>
                  </w:r>
                </w:p>
              </w:tc>
            </w:tr>
            <w:tr w14:paraId="1F0B95C1">
              <w:tblPrEx/>
              <w:trPr>
                <w:trHeight w:val="288" w:hRule="atLeast"/>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3B1E1A">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22</w:t>
                  </w:r>
                </w:p>
              </w:tc>
              <w:tc>
                <w:tcPr>
                  <w:tcW w:w="723"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0A21CFBC">
                  <w:pPr>
                    <w:pStyle w:val="style0"/>
                    <w:jc w:val="center"/>
                    <w:rPr>
                      <w:rFonts w:ascii="仿宋" w:cs="仿宋" w:eastAsia="仿宋" w:hAnsi="仿宋"/>
                      <w:color w:val="000000"/>
                      <w:sz w:val="22"/>
                      <w:szCs w:val="22"/>
                    </w:rPr>
                  </w:pPr>
                </w:p>
              </w:tc>
              <w:tc>
                <w:tcPr>
                  <w:tcW w:w="16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36E66E3B">
                  <w:pPr>
                    <w:pStyle w:val="style0"/>
                    <w:jc w:val="center"/>
                    <w:rPr>
                      <w:rFonts w:ascii="仿宋" w:cs="仿宋" w:eastAsia="仿宋" w:hAnsi="仿宋"/>
                      <w:color w:val="000000"/>
                      <w:sz w:val="22"/>
                      <w:szCs w:val="22"/>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C55C0E">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650.84</w:t>
                  </w:r>
                </w:p>
              </w:tc>
              <w:tc>
                <w:tcPr>
                  <w:tcW w:w="8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5DCC03">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32.93</w:t>
                  </w:r>
                </w:p>
              </w:tc>
            </w:tr>
            <w:tr w14:paraId="0474439C">
              <w:tblPrEx/>
              <w:trPr>
                <w:trHeight w:val="288" w:hRule="atLeast"/>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9ECC9A">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23</w:t>
                  </w:r>
                </w:p>
              </w:tc>
              <w:tc>
                <w:tcPr>
                  <w:tcW w:w="723"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03E7E982">
                  <w:pPr>
                    <w:pStyle w:val="style0"/>
                    <w:jc w:val="center"/>
                    <w:rPr>
                      <w:rFonts w:ascii="仿宋" w:cs="仿宋" w:eastAsia="仿宋" w:hAnsi="仿宋"/>
                      <w:color w:val="000000"/>
                      <w:sz w:val="22"/>
                      <w:szCs w:val="22"/>
                    </w:rPr>
                  </w:pPr>
                </w:p>
              </w:tc>
              <w:tc>
                <w:tcPr>
                  <w:tcW w:w="16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241E00B7">
                  <w:pPr>
                    <w:pStyle w:val="style0"/>
                    <w:jc w:val="center"/>
                    <w:rPr>
                      <w:rFonts w:ascii="仿宋" w:cs="仿宋" w:eastAsia="仿宋" w:hAnsi="仿宋"/>
                      <w:color w:val="000000"/>
                      <w:sz w:val="22"/>
                      <w:szCs w:val="22"/>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E71981">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52.42</w:t>
                  </w:r>
                </w:p>
              </w:tc>
              <w:tc>
                <w:tcPr>
                  <w:tcW w:w="8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91CCBA">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3.51</w:t>
                  </w:r>
                </w:p>
              </w:tc>
            </w:tr>
            <w:tr w14:paraId="18630009">
              <w:tblPrEx/>
              <w:trPr>
                <w:trHeight w:val="288" w:hRule="atLeast"/>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28A823">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24</w:t>
                  </w:r>
                </w:p>
              </w:tc>
              <w:tc>
                <w:tcPr>
                  <w:tcW w:w="723"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26448417">
                  <w:pPr>
                    <w:pStyle w:val="style0"/>
                    <w:jc w:val="center"/>
                    <w:rPr>
                      <w:rFonts w:ascii="仿宋" w:cs="仿宋" w:eastAsia="仿宋" w:hAnsi="仿宋"/>
                      <w:color w:val="000000"/>
                      <w:sz w:val="22"/>
                      <w:szCs w:val="22"/>
                    </w:rPr>
                  </w:pPr>
                </w:p>
              </w:tc>
              <w:tc>
                <w:tcPr>
                  <w:tcW w:w="16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7496B2A8">
                  <w:pPr>
                    <w:pStyle w:val="style0"/>
                    <w:jc w:val="center"/>
                    <w:rPr>
                      <w:rFonts w:ascii="仿宋" w:cs="仿宋" w:eastAsia="仿宋" w:hAnsi="仿宋"/>
                      <w:color w:val="000000"/>
                      <w:sz w:val="22"/>
                      <w:szCs w:val="22"/>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DCD169">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46.35</w:t>
                  </w:r>
                </w:p>
              </w:tc>
              <w:tc>
                <w:tcPr>
                  <w:tcW w:w="8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7C82F1">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2.3</w:t>
                  </w:r>
                </w:p>
              </w:tc>
            </w:tr>
            <w:tr w14:paraId="51344B4D">
              <w:tblPrEx/>
              <w:trPr>
                <w:trHeight w:val="288" w:hRule="atLeast"/>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9A138B">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25</w:t>
                  </w:r>
                </w:p>
              </w:tc>
              <w:tc>
                <w:tcPr>
                  <w:tcW w:w="723"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3FEA4EA3">
                  <w:pPr>
                    <w:pStyle w:val="style0"/>
                    <w:jc w:val="center"/>
                    <w:rPr>
                      <w:rFonts w:ascii="仿宋" w:cs="仿宋" w:eastAsia="仿宋" w:hAnsi="仿宋"/>
                      <w:color w:val="000000"/>
                      <w:sz w:val="22"/>
                      <w:szCs w:val="22"/>
                    </w:rPr>
                  </w:pPr>
                </w:p>
              </w:tc>
              <w:tc>
                <w:tcPr>
                  <w:tcW w:w="16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1BB3151F">
                  <w:pPr>
                    <w:pStyle w:val="style0"/>
                    <w:jc w:val="center"/>
                    <w:rPr>
                      <w:rFonts w:ascii="仿宋" w:cs="仿宋" w:eastAsia="仿宋" w:hAnsi="仿宋"/>
                      <w:color w:val="000000"/>
                      <w:sz w:val="22"/>
                      <w:szCs w:val="22"/>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7B6C3B">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21.43</w:t>
                  </w:r>
                </w:p>
              </w:tc>
              <w:tc>
                <w:tcPr>
                  <w:tcW w:w="8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628A5A">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1.36</w:t>
                  </w:r>
                </w:p>
              </w:tc>
            </w:tr>
            <w:tr w14:paraId="6C20A67B">
              <w:tblPrEx/>
              <w:trPr>
                <w:trHeight w:val="288" w:hRule="atLeast"/>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D4D994">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26</w:t>
                  </w:r>
                </w:p>
              </w:tc>
              <w:tc>
                <w:tcPr>
                  <w:tcW w:w="723"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42456EED">
                  <w:pPr>
                    <w:pStyle w:val="style0"/>
                    <w:jc w:val="center"/>
                    <w:rPr>
                      <w:rFonts w:ascii="仿宋" w:cs="仿宋" w:eastAsia="仿宋" w:hAnsi="仿宋"/>
                      <w:color w:val="000000"/>
                      <w:sz w:val="22"/>
                      <w:szCs w:val="22"/>
                    </w:rPr>
                  </w:pPr>
                </w:p>
              </w:tc>
              <w:tc>
                <w:tcPr>
                  <w:tcW w:w="16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4C006101">
                  <w:pPr>
                    <w:pStyle w:val="style0"/>
                    <w:jc w:val="center"/>
                    <w:rPr>
                      <w:rFonts w:ascii="仿宋" w:cs="仿宋" w:eastAsia="仿宋" w:hAnsi="仿宋"/>
                      <w:color w:val="000000"/>
                      <w:sz w:val="22"/>
                      <w:szCs w:val="22"/>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CA7E7D">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54.87</w:t>
                  </w:r>
                </w:p>
              </w:tc>
              <w:tc>
                <w:tcPr>
                  <w:tcW w:w="8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5CA0F5">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3.69</w:t>
                  </w:r>
                </w:p>
              </w:tc>
            </w:tr>
            <w:tr w14:paraId="79EB2D71">
              <w:tblPrEx/>
              <w:trPr>
                <w:trHeight w:val="288" w:hRule="atLeast"/>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718B61">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27</w:t>
                  </w:r>
                </w:p>
              </w:tc>
              <w:tc>
                <w:tcPr>
                  <w:tcW w:w="723"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191FF2F2">
                  <w:pPr>
                    <w:pStyle w:val="style0"/>
                    <w:jc w:val="center"/>
                    <w:rPr>
                      <w:rFonts w:ascii="仿宋" w:cs="仿宋" w:eastAsia="仿宋" w:hAnsi="仿宋"/>
                      <w:color w:val="000000"/>
                      <w:sz w:val="22"/>
                      <w:szCs w:val="22"/>
                    </w:rPr>
                  </w:pPr>
                </w:p>
              </w:tc>
              <w:tc>
                <w:tcPr>
                  <w:tcW w:w="16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33B04E5E">
                  <w:pPr>
                    <w:pStyle w:val="style0"/>
                    <w:jc w:val="center"/>
                    <w:rPr>
                      <w:rFonts w:ascii="仿宋" w:cs="仿宋" w:eastAsia="仿宋" w:hAnsi="仿宋"/>
                      <w:color w:val="000000"/>
                      <w:sz w:val="22"/>
                      <w:szCs w:val="22"/>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B915F4">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218.49</w:t>
                  </w:r>
                </w:p>
              </w:tc>
              <w:tc>
                <w:tcPr>
                  <w:tcW w:w="8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AA3B8C">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19.55</w:t>
                  </w:r>
                </w:p>
              </w:tc>
            </w:tr>
            <w:tr w14:paraId="2F6AD7E0">
              <w:tblPrEx/>
              <w:trPr>
                <w:trHeight w:val="288" w:hRule="atLeast"/>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2B4458">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28</w:t>
                  </w:r>
                </w:p>
              </w:tc>
              <w:tc>
                <w:tcPr>
                  <w:tcW w:w="723"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21EE9B12">
                  <w:pPr>
                    <w:pStyle w:val="style0"/>
                    <w:jc w:val="center"/>
                    <w:rPr>
                      <w:rFonts w:ascii="仿宋" w:cs="仿宋" w:eastAsia="仿宋" w:hAnsi="仿宋"/>
                      <w:color w:val="000000"/>
                      <w:sz w:val="22"/>
                      <w:szCs w:val="22"/>
                    </w:rPr>
                  </w:pPr>
                </w:p>
              </w:tc>
              <w:tc>
                <w:tcPr>
                  <w:tcW w:w="16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15CBABD6">
                  <w:pPr>
                    <w:pStyle w:val="style0"/>
                    <w:jc w:val="center"/>
                    <w:rPr>
                      <w:rFonts w:ascii="仿宋" w:cs="仿宋" w:eastAsia="仿宋" w:hAnsi="仿宋"/>
                      <w:color w:val="000000"/>
                      <w:sz w:val="22"/>
                      <w:szCs w:val="22"/>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3585B8">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613.76</w:t>
                  </w:r>
                </w:p>
              </w:tc>
              <w:tc>
                <w:tcPr>
                  <w:tcW w:w="8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4782FF">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33.76</w:t>
                  </w:r>
                </w:p>
              </w:tc>
            </w:tr>
            <w:tr w14:paraId="5CE791E4">
              <w:tblPrEx/>
              <w:trPr>
                <w:trHeight w:val="288" w:hRule="atLeast"/>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54790E">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29</w:t>
                  </w:r>
                </w:p>
              </w:tc>
              <w:tc>
                <w:tcPr>
                  <w:tcW w:w="723"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5DC220F7">
                  <w:pPr>
                    <w:pStyle w:val="style0"/>
                    <w:jc w:val="center"/>
                    <w:rPr>
                      <w:rFonts w:ascii="仿宋" w:cs="仿宋" w:eastAsia="仿宋" w:hAnsi="仿宋"/>
                      <w:color w:val="000000"/>
                      <w:sz w:val="22"/>
                      <w:szCs w:val="22"/>
                    </w:rPr>
                  </w:pPr>
                </w:p>
              </w:tc>
              <w:tc>
                <w:tcPr>
                  <w:tcW w:w="16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6BA0A871">
                  <w:pPr>
                    <w:pStyle w:val="style0"/>
                    <w:jc w:val="center"/>
                    <w:rPr>
                      <w:rFonts w:ascii="仿宋" w:cs="仿宋" w:eastAsia="仿宋" w:hAnsi="仿宋"/>
                      <w:color w:val="000000"/>
                      <w:sz w:val="22"/>
                      <w:szCs w:val="22"/>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DD6359">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25</w:t>
                  </w:r>
                </w:p>
              </w:tc>
              <w:tc>
                <w:tcPr>
                  <w:tcW w:w="8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2BB71A">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1.68</w:t>
                  </w:r>
                </w:p>
              </w:tc>
            </w:tr>
            <w:tr w14:paraId="00DD8F8C">
              <w:tblPrEx/>
              <w:trPr>
                <w:trHeight w:val="288" w:hRule="atLeast"/>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8F6AA4">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30</w:t>
                  </w:r>
                </w:p>
              </w:tc>
              <w:tc>
                <w:tcPr>
                  <w:tcW w:w="723"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31DED996">
                  <w:pPr>
                    <w:pStyle w:val="style0"/>
                    <w:jc w:val="center"/>
                    <w:rPr>
                      <w:rFonts w:ascii="仿宋" w:cs="仿宋" w:eastAsia="仿宋" w:hAnsi="仿宋"/>
                      <w:color w:val="000000"/>
                      <w:sz w:val="22"/>
                      <w:szCs w:val="22"/>
                    </w:rPr>
                  </w:pPr>
                </w:p>
              </w:tc>
              <w:tc>
                <w:tcPr>
                  <w:tcW w:w="16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7B07E4FB">
                  <w:pPr>
                    <w:pStyle w:val="style0"/>
                    <w:jc w:val="center"/>
                    <w:rPr>
                      <w:rFonts w:ascii="仿宋" w:cs="仿宋" w:eastAsia="仿宋" w:hAnsi="仿宋"/>
                      <w:color w:val="000000"/>
                      <w:sz w:val="22"/>
                      <w:szCs w:val="22"/>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CDE5CF">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108.75</w:t>
                  </w:r>
                </w:p>
              </w:tc>
              <w:tc>
                <w:tcPr>
                  <w:tcW w:w="8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E5D296">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7.29</w:t>
                  </w:r>
                </w:p>
              </w:tc>
            </w:tr>
            <w:tr w14:paraId="7F095AC6">
              <w:tblPrEx/>
              <w:trPr>
                <w:trHeight w:val="288" w:hRule="atLeast"/>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D03C7E">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31</w:t>
                  </w:r>
                </w:p>
              </w:tc>
              <w:tc>
                <w:tcPr>
                  <w:tcW w:w="723"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4B9BAFB4">
                  <w:pPr>
                    <w:pStyle w:val="style0"/>
                    <w:jc w:val="center"/>
                    <w:rPr>
                      <w:rFonts w:ascii="仿宋" w:cs="仿宋" w:eastAsia="仿宋" w:hAnsi="仿宋"/>
                      <w:color w:val="000000"/>
                      <w:sz w:val="22"/>
                      <w:szCs w:val="22"/>
                    </w:rPr>
                  </w:pPr>
                </w:p>
              </w:tc>
              <w:tc>
                <w:tcPr>
                  <w:tcW w:w="16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18ADF817">
                  <w:pPr>
                    <w:pStyle w:val="style0"/>
                    <w:jc w:val="center"/>
                    <w:rPr>
                      <w:rFonts w:ascii="仿宋" w:cs="仿宋" w:eastAsia="仿宋" w:hAnsi="仿宋"/>
                      <w:color w:val="000000"/>
                      <w:sz w:val="22"/>
                      <w:szCs w:val="22"/>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3E1684">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1172.78</w:t>
                  </w:r>
                </w:p>
              </w:tc>
              <w:tc>
                <w:tcPr>
                  <w:tcW w:w="8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A3A718">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35.65</w:t>
                  </w:r>
                </w:p>
              </w:tc>
            </w:tr>
            <w:tr w14:paraId="30BFDA9D">
              <w:tblPrEx/>
              <w:trPr>
                <w:trHeight w:val="288" w:hRule="atLeast"/>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E50BEC">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32</w:t>
                  </w:r>
                </w:p>
              </w:tc>
              <w:tc>
                <w:tcPr>
                  <w:tcW w:w="723"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0B2EC92C">
                  <w:pPr>
                    <w:pStyle w:val="style0"/>
                    <w:jc w:val="center"/>
                    <w:rPr>
                      <w:rFonts w:ascii="仿宋" w:cs="仿宋" w:eastAsia="仿宋" w:hAnsi="仿宋"/>
                      <w:color w:val="000000"/>
                      <w:sz w:val="22"/>
                      <w:szCs w:val="22"/>
                    </w:rPr>
                  </w:pPr>
                </w:p>
              </w:tc>
              <w:tc>
                <w:tcPr>
                  <w:tcW w:w="16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58D752FA">
                  <w:pPr>
                    <w:pStyle w:val="style0"/>
                    <w:jc w:val="center"/>
                    <w:rPr>
                      <w:rFonts w:ascii="仿宋" w:cs="仿宋" w:eastAsia="仿宋" w:hAnsi="仿宋"/>
                      <w:color w:val="000000"/>
                      <w:sz w:val="22"/>
                      <w:szCs w:val="22"/>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0B1EA8">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2230.42</w:t>
                  </w:r>
                </w:p>
              </w:tc>
              <w:tc>
                <w:tcPr>
                  <w:tcW w:w="8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E88BE8">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141.85</w:t>
                  </w:r>
                </w:p>
              </w:tc>
            </w:tr>
            <w:tr w14:paraId="7DE9FA70">
              <w:tblPrEx/>
              <w:trPr>
                <w:trHeight w:val="288" w:hRule="atLeast"/>
              </w:trPr>
              <w:tc>
                <w:tcPr>
                  <w:tcW w:w="1447"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BE0D569">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合计</w:t>
                  </w:r>
                </w:p>
              </w:tc>
              <w:tc>
                <w:tcPr>
                  <w:tcW w:w="167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DF2B2E">
                  <w:pPr>
                    <w:pStyle w:val="style0"/>
                    <w:jc w:val="center"/>
                    <w:rPr>
                      <w:rFonts w:ascii="仿宋" w:cs="仿宋" w:eastAsia="仿宋" w:hAnsi="仿宋"/>
                      <w:color w:val="000000"/>
                      <w:sz w:val="22"/>
                      <w:szCs w:val="22"/>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D568A7">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45199.75</w:t>
                  </w:r>
                </w:p>
              </w:tc>
              <w:tc>
                <w:tcPr>
                  <w:tcW w:w="8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1DC82F">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6396.91</w:t>
                  </w:r>
                </w:p>
              </w:tc>
            </w:tr>
          </w:tbl>
          <w:p w14:paraId="05FF571C">
            <w:pPr>
              <w:pStyle w:val="style0"/>
              <w:ind w:firstLine="560" w:firstLineChars="200"/>
              <w:jc w:val="left"/>
              <w:rPr>
                <w:rFonts w:ascii="Calibri" w:cs="Calibri" w:eastAsia="仿宋" w:hAnsi="Calibri"/>
                <w:sz w:val="28"/>
                <w:szCs w:val="28"/>
              </w:rPr>
            </w:pPr>
            <w:r>
              <w:rPr>
                <w:rFonts w:ascii="Calibri" w:cs="Calibri" w:eastAsia="仿宋" w:hAnsi="Calibri"/>
                <w:sz w:val="28"/>
                <w:szCs w:val="28"/>
              </w:rPr>
              <w:t>②</w:t>
            </w:r>
            <w:r>
              <w:rPr>
                <w:rFonts w:ascii="Calibri" w:cs="Calibri" w:eastAsia="仿宋" w:hAnsi="Calibri" w:hint="eastAsia"/>
                <w:sz w:val="28"/>
                <w:szCs w:val="28"/>
              </w:rPr>
              <w:t>棚房：</w:t>
            </w:r>
          </w:p>
          <w:tbl>
            <w:tblPr>
              <w:tblStyle w:val="style105"/>
              <w:tblW w:w="4999" w:type="pct"/>
              <w:tblInd w:w="0" w:type="dxa"/>
              <w:tblCellMar>
                <w:top w:w="0" w:type="dxa"/>
                <w:left w:w="108" w:type="dxa"/>
                <w:bottom w:w="0" w:type="dxa"/>
                <w:right w:w="108" w:type="dxa"/>
              </w:tblCellMar>
            </w:tblPr>
            <w:tblGrid>
              <w:gridCol w:w="2326"/>
              <w:gridCol w:w="2408"/>
              <w:gridCol w:w="3580"/>
            </w:tblGrid>
            <w:tr w14:paraId="3124BA0A">
              <w:trPr>
                <w:trHeight w:val="288" w:hRule="atLeast"/>
              </w:trPr>
              <w:tc>
                <w:tcPr>
                  <w:tcW w:w="140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C7C41D9">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项目名称</w:t>
                  </w:r>
                </w:p>
              </w:tc>
              <w:tc>
                <w:tcPr>
                  <w:tcW w:w="14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AF01CC9">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面积（㎡）</w:t>
                  </w:r>
                </w:p>
              </w:tc>
              <w:tc>
                <w:tcPr>
                  <w:tcW w:w="21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7C03425">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评估价值（万元）</w:t>
                  </w:r>
                </w:p>
              </w:tc>
            </w:tr>
            <w:tr w14:paraId="6FA4DE9F">
              <w:tblPrEx/>
              <w:trPr>
                <w:trHeight w:val="288" w:hRule="atLeast"/>
              </w:trPr>
              <w:tc>
                <w:tcPr>
                  <w:tcW w:w="140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0785C44">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棚房1</w:t>
                  </w:r>
                </w:p>
              </w:tc>
              <w:tc>
                <w:tcPr>
                  <w:tcW w:w="14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4B484F7">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368.6</w:t>
                  </w:r>
                </w:p>
              </w:tc>
              <w:tc>
                <w:tcPr>
                  <w:tcW w:w="21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B1DAD37">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6.82</w:t>
                  </w:r>
                </w:p>
              </w:tc>
            </w:tr>
            <w:tr w14:paraId="1BD28A29">
              <w:tblPrEx/>
              <w:trPr>
                <w:trHeight w:val="288" w:hRule="atLeast"/>
              </w:trPr>
              <w:tc>
                <w:tcPr>
                  <w:tcW w:w="140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2B9F9C6">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棚房2</w:t>
                  </w:r>
                </w:p>
              </w:tc>
              <w:tc>
                <w:tcPr>
                  <w:tcW w:w="14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8F40153">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38.14</w:t>
                  </w:r>
                </w:p>
              </w:tc>
              <w:tc>
                <w:tcPr>
                  <w:tcW w:w="21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1BACB3C">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0.71</w:t>
                  </w:r>
                </w:p>
              </w:tc>
            </w:tr>
            <w:tr w14:paraId="7F1E083C">
              <w:tblPrEx/>
              <w:trPr>
                <w:trHeight w:val="288" w:hRule="atLeast"/>
              </w:trPr>
              <w:tc>
                <w:tcPr>
                  <w:tcW w:w="140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BA71625">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棚房3</w:t>
                  </w:r>
                </w:p>
              </w:tc>
              <w:tc>
                <w:tcPr>
                  <w:tcW w:w="14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5BB0757">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8.98</w:t>
                  </w:r>
                </w:p>
              </w:tc>
              <w:tc>
                <w:tcPr>
                  <w:tcW w:w="21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61316AA">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0.17</w:t>
                  </w:r>
                </w:p>
              </w:tc>
            </w:tr>
            <w:tr w14:paraId="3DD0E5BC">
              <w:tblPrEx/>
              <w:trPr>
                <w:trHeight w:val="288" w:hRule="atLeast"/>
              </w:trPr>
              <w:tc>
                <w:tcPr>
                  <w:tcW w:w="140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52535FB">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棚房4</w:t>
                  </w:r>
                </w:p>
              </w:tc>
              <w:tc>
                <w:tcPr>
                  <w:tcW w:w="14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A4B3719">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31.52</w:t>
                  </w:r>
                </w:p>
              </w:tc>
              <w:tc>
                <w:tcPr>
                  <w:tcW w:w="21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4C73149">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0.58</w:t>
                  </w:r>
                </w:p>
              </w:tc>
            </w:tr>
            <w:tr w14:paraId="5CD2EA67">
              <w:tblPrEx/>
              <w:trPr>
                <w:trHeight w:val="288" w:hRule="atLeast"/>
              </w:trPr>
              <w:tc>
                <w:tcPr>
                  <w:tcW w:w="140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8A49F23">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棚房5</w:t>
                  </w:r>
                </w:p>
              </w:tc>
              <w:tc>
                <w:tcPr>
                  <w:tcW w:w="14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8333D2F">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15.21</w:t>
                  </w:r>
                </w:p>
              </w:tc>
              <w:tc>
                <w:tcPr>
                  <w:tcW w:w="21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050F709">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0.28</w:t>
                  </w:r>
                </w:p>
              </w:tc>
            </w:tr>
            <w:tr w14:paraId="19F0B564">
              <w:tblPrEx/>
              <w:trPr>
                <w:trHeight w:val="288" w:hRule="atLeast"/>
              </w:trPr>
              <w:tc>
                <w:tcPr>
                  <w:tcW w:w="140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31E3CD7">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棚房6</w:t>
                  </w:r>
                </w:p>
              </w:tc>
              <w:tc>
                <w:tcPr>
                  <w:tcW w:w="14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814FCAF">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25.95</w:t>
                  </w:r>
                </w:p>
              </w:tc>
              <w:tc>
                <w:tcPr>
                  <w:tcW w:w="21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95A93D2">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0.48</w:t>
                  </w:r>
                </w:p>
              </w:tc>
            </w:tr>
            <w:tr w14:paraId="7BE057AA">
              <w:tblPrEx/>
              <w:trPr>
                <w:trHeight w:val="288" w:hRule="atLeast"/>
              </w:trPr>
              <w:tc>
                <w:tcPr>
                  <w:tcW w:w="140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433DE8B">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棚房7</w:t>
                  </w:r>
                </w:p>
              </w:tc>
              <w:tc>
                <w:tcPr>
                  <w:tcW w:w="14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C3FF276">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247.85</w:t>
                  </w:r>
                </w:p>
              </w:tc>
              <w:tc>
                <w:tcPr>
                  <w:tcW w:w="21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0990D5C">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4.59</w:t>
                  </w:r>
                </w:p>
              </w:tc>
            </w:tr>
            <w:tr w14:paraId="6EB47F91">
              <w:tblPrEx/>
              <w:trPr>
                <w:trHeight w:val="288" w:hRule="atLeast"/>
              </w:trPr>
              <w:tc>
                <w:tcPr>
                  <w:tcW w:w="140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6265F18">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棚房8</w:t>
                  </w:r>
                </w:p>
              </w:tc>
              <w:tc>
                <w:tcPr>
                  <w:tcW w:w="14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89618BE">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87.21</w:t>
                  </w:r>
                </w:p>
              </w:tc>
              <w:tc>
                <w:tcPr>
                  <w:tcW w:w="21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8D584A9">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1.61</w:t>
                  </w:r>
                </w:p>
              </w:tc>
            </w:tr>
            <w:tr w14:paraId="397F75BB">
              <w:tblPrEx/>
              <w:trPr>
                <w:trHeight w:val="288" w:hRule="atLeast"/>
              </w:trPr>
              <w:tc>
                <w:tcPr>
                  <w:tcW w:w="140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D784B4D">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棚房9</w:t>
                  </w:r>
                </w:p>
              </w:tc>
              <w:tc>
                <w:tcPr>
                  <w:tcW w:w="14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245C479">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71.38</w:t>
                  </w:r>
                </w:p>
              </w:tc>
              <w:tc>
                <w:tcPr>
                  <w:tcW w:w="21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F734DF3">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1.32</w:t>
                  </w:r>
                </w:p>
              </w:tc>
            </w:tr>
            <w:tr w14:paraId="6744CF17">
              <w:tblPrEx/>
              <w:trPr>
                <w:trHeight w:val="288" w:hRule="atLeast"/>
              </w:trPr>
              <w:tc>
                <w:tcPr>
                  <w:tcW w:w="140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26848A9">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棚房10</w:t>
                  </w:r>
                </w:p>
              </w:tc>
              <w:tc>
                <w:tcPr>
                  <w:tcW w:w="14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E808715">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203.04</w:t>
                  </w:r>
                </w:p>
              </w:tc>
              <w:tc>
                <w:tcPr>
                  <w:tcW w:w="21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6F7FE6D">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3.76</w:t>
                  </w:r>
                </w:p>
              </w:tc>
            </w:tr>
            <w:tr w14:paraId="0518A20F">
              <w:tblPrEx/>
              <w:trPr>
                <w:trHeight w:val="288" w:hRule="atLeast"/>
              </w:trPr>
              <w:tc>
                <w:tcPr>
                  <w:tcW w:w="140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B59A92F">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棚房11</w:t>
                  </w:r>
                </w:p>
              </w:tc>
              <w:tc>
                <w:tcPr>
                  <w:tcW w:w="14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CCC64F9">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138.56</w:t>
                  </w:r>
                </w:p>
              </w:tc>
              <w:tc>
                <w:tcPr>
                  <w:tcW w:w="21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3157A51">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2.56</w:t>
                  </w:r>
                </w:p>
              </w:tc>
            </w:tr>
            <w:tr w14:paraId="244CB39C">
              <w:tblPrEx/>
              <w:trPr>
                <w:trHeight w:val="288" w:hRule="atLeast"/>
              </w:trPr>
              <w:tc>
                <w:tcPr>
                  <w:tcW w:w="140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AB2086B">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棚房12</w:t>
                  </w:r>
                </w:p>
              </w:tc>
              <w:tc>
                <w:tcPr>
                  <w:tcW w:w="14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9E0B9E7">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275.9</w:t>
                  </w:r>
                </w:p>
              </w:tc>
              <w:tc>
                <w:tcPr>
                  <w:tcW w:w="21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14FB9B9">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5.1</w:t>
                  </w:r>
                </w:p>
              </w:tc>
            </w:tr>
            <w:tr w14:paraId="7323E702">
              <w:tblPrEx/>
              <w:trPr>
                <w:trHeight w:val="288" w:hRule="atLeast"/>
              </w:trPr>
              <w:tc>
                <w:tcPr>
                  <w:tcW w:w="140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80537EE">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棚房13</w:t>
                  </w:r>
                </w:p>
              </w:tc>
              <w:tc>
                <w:tcPr>
                  <w:tcW w:w="14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F71852A">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264.67</w:t>
                  </w:r>
                </w:p>
              </w:tc>
              <w:tc>
                <w:tcPr>
                  <w:tcW w:w="21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2C59AFC">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4.9</w:t>
                  </w:r>
                </w:p>
              </w:tc>
            </w:tr>
            <w:tr w14:paraId="0453EE29">
              <w:tblPrEx/>
              <w:trPr>
                <w:trHeight w:val="288" w:hRule="atLeast"/>
              </w:trPr>
              <w:tc>
                <w:tcPr>
                  <w:tcW w:w="140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870B7A4">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棚房14</w:t>
                  </w:r>
                </w:p>
              </w:tc>
              <w:tc>
                <w:tcPr>
                  <w:tcW w:w="14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518443B">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124.27</w:t>
                  </w:r>
                </w:p>
              </w:tc>
              <w:tc>
                <w:tcPr>
                  <w:tcW w:w="21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73720D8">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2.3</w:t>
                  </w:r>
                </w:p>
              </w:tc>
            </w:tr>
            <w:tr w14:paraId="168B993E">
              <w:tblPrEx/>
              <w:trPr>
                <w:trHeight w:val="288" w:hRule="atLeast"/>
              </w:trPr>
              <w:tc>
                <w:tcPr>
                  <w:tcW w:w="140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521ADE">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棚房15</w:t>
                  </w:r>
                </w:p>
              </w:tc>
              <w:tc>
                <w:tcPr>
                  <w:tcW w:w="14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8583643">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82.08</w:t>
                  </w:r>
                </w:p>
              </w:tc>
              <w:tc>
                <w:tcPr>
                  <w:tcW w:w="21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E2B1DFF">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1.52</w:t>
                  </w:r>
                </w:p>
              </w:tc>
            </w:tr>
            <w:tr w14:paraId="3B546CD6">
              <w:tblPrEx/>
              <w:trPr>
                <w:trHeight w:val="288" w:hRule="atLeast"/>
              </w:trPr>
              <w:tc>
                <w:tcPr>
                  <w:tcW w:w="140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5807703">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棚房16</w:t>
                  </w:r>
                </w:p>
              </w:tc>
              <w:tc>
                <w:tcPr>
                  <w:tcW w:w="14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B72C1D0">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10.51</w:t>
                  </w:r>
                </w:p>
              </w:tc>
              <w:tc>
                <w:tcPr>
                  <w:tcW w:w="21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A195714">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0.19</w:t>
                  </w:r>
                </w:p>
              </w:tc>
            </w:tr>
            <w:tr w14:paraId="39B563C4">
              <w:tblPrEx/>
              <w:trPr>
                <w:trHeight w:val="288" w:hRule="atLeast"/>
              </w:trPr>
              <w:tc>
                <w:tcPr>
                  <w:tcW w:w="140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9B6D81E">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合计</w:t>
                  </w:r>
                </w:p>
              </w:tc>
              <w:tc>
                <w:tcPr>
                  <w:tcW w:w="14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11A2332">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1993.87</w:t>
                  </w:r>
                </w:p>
              </w:tc>
              <w:tc>
                <w:tcPr>
                  <w:tcW w:w="21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1923016">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36.89</w:t>
                  </w:r>
                </w:p>
              </w:tc>
            </w:tr>
          </w:tbl>
          <w:p w14:paraId="3A51C432">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（3）固定资产，包含办公用品、装饰装潢、构筑物及其他辅助设施、机器设备，评估价值合计为858.6939万元，明细详见佳事得评报字（20</w:t>
            </w:r>
            <w:r>
              <w:rPr>
                <w:rFonts w:ascii="仿宋" w:cs="仿宋" w:eastAsia="仿宋" w:hAnsi="仿宋" w:hint="eastAsia"/>
                <w:sz w:val="28"/>
                <w:szCs w:val="28"/>
                <w:lang w:val="en-US" w:eastAsia="zh-CN"/>
              </w:rPr>
              <w:t>2</w:t>
            </w:r>
            <w:r>
              <w:rPr>
                <w:rFonts w:ascii="仿宋" w:cs="仿宋" w:eastAsia="仿宋" w:hAnsi="仿宋" w:hint="eastAsia"/>
                <w:sz w:val="28"/>
                <w:szCs w:val="28"/>
              </w:rPr>
              <w:t>3）第1003号《资产评估报告》，相关信息摘录如下：</w:t>
            </w:r>
          </w:p>
          <w:tbl>
            <w:tblPr>
              <w:tblStyle w:val="style105"/>
              <w:tblW w:w="4998" w:type="pct"/>
              <w:tblInd w:w="0" w:type="dxa"/>
              <w:tblCellMar>
                <w:top w:w="0" w:type="dxa"/>
                <w:left w:w="108" w:type="dxa"/>
                <w:bottom w:w="0" w:type="dxa"/>
                <w:right w:w="108" w:type="dxa"/>
              </w:tblCellMar>
            </w:tblPr>
            <w:tblGrid>
              <w:gridCol w:w="1647"/>
              <w:gridCol w:w="4123"/>
              <w:gridCol w:w="2544"/>
            </w:tblGrid>
            <w:tr w14:paraId="3EBD2D61">
              <w:trPr>
                <w:trHeight w:val="288" w:hRule="atLeast"/>
              </w:trPr>
              <w:tc>
                <w:tcPr>
                  <w:tcW w:w="98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86415EA">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序号</w:t>
                  </w:r>
                </w:p>
              </w:tc>
              <w:tc>
                <w:tcPr>
                  <w:tcW w:w="248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A731848">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项目名称</w:t>
                  </w:r>
                </w:p>
              </w:tc>
              <w:tc>
                <w:tcPr>
                  <w:tcW w:w="15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5F8A09A">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评估价值（元）</w:t>
                  </w:r>
                </w:p>
              </w:tc>
            </w:tr>
            <w:tr w14:paraId="4AD93F82">
              <w:tblPrEx/>
              <w:trPr>
                <w:trHeight w:val="288" w:hRule="atLeast"/>
              </w:trPr>
              <w:tc>
                <w:tcPr>
                  <w:tcW w:w="98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7F72541">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w:t>
                  </w:r>
                </w:p>
              </w:tc>
              <w:tc>
                <w:tcPr>
                  <w:tcW w:w="248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2A1CA22">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办公用品</w:t>
                  </w:r>
                </w:p>
              </w:tc>
              <w:tc>
                <w:tcPr>
                  <w:tcW w:w="15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229F21B">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3269</w:t>
                  </w:r>
                </w:p>
              </w:tc>
            </w:tr>
            <w:tr w14:paraId="789820E4">
              <w:tblPrEx/>
              <w:trPr>
                <w:trHeight w:val="288" w:hRule="atLeast"/>
              </w:trPr>
              <w:tc>
                <w:tcPr>
                  <w:tcW w:w="98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3B1818E">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2</w:t>
                  </w:r>
                </w:p>
              </w:tc>
              <w:tc>
                <w:tcPr>
                  <w:tcW w:w="248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73B6AE4">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装饰装潢</w:t>
                  </w:r>
                </w:p>
              </w:tc>
              <w:tc>
                <w:tcPr>
                  <w:tcW w:w="15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4151FBE">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1379976</w:t>
                  </w:r>
                </w:p>
              </w:tc>
            </w:tr>
            <w:tr w14:paraId="40EE06DF">
              <w:tblPrEx/>
              <w:trPr>
                <w:trHeight w:val="288" w:hRule="atLeast"/>
              </w:trPr>
              <w:tc>
                <w:tcPr>
                  <w:tcW w:w="98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1951956">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3</w:t>
                  </w:r>
                </w:p>
              </w:tc>
              <w:tc>
                <w:tcPr>
                  <w:tcW w:w="248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7F6B648">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构筑物及其他辅助设施</w:t>
                  </w:r>
                </w:p>
              </w:tc>
              <w:tc>
                <w:tcPr>
                  <w:tcW w:w="15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DDDC4CC">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316194</w:t>
                  </w:r>
                </w:p>
              </w:tc>
            </w:tr>
            <w:tr w14:paraId="711771DC">
              <w:tblPrEx/>
              <w:trPr>
                <w:trHeight w:val="288" w:hRule="atLeast"/>
              </w:trPr>
              <w:tc>
                <w:tcPr>
                  <w:tcW w:w="98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243E19D">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4</w:t>
                  </w:r>
                </w:p>
              </w:tc>
              <w:tc>
                <w:tcPr>
                  <w:tcW w:w="248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1E017D7">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机器设备</w:t>
                  </w:r>
                </w:p>
              </w:tc>
              <w:tc>
                <w:tcPr>
                  <w:tcW w:w="15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14C75EF">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6887500</w:t>
                  </w:r>
                </w:p>
              </w:tc>
            </w:tr>
            <w:tr w14:paraId="48EECFD5">
              <w:tblPrEx/>
              <w:trPr>
                <w:trHeight w:val="288" w:hRule="atLeast"/>
              </w:trPr>
              <w:tc>
                <w:tcPr>
                  <w:tcW w:w="3479"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1984CCBF">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合计</w:t>
                  </w:r>
                </w:p>
              </w:tc>
              <w:tc>
                <w:tcPr>
                  <w:tcW w:w="15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6107084">
                  <w:pPr>
                    <w:pStyle w:val="style0"/>
                    <w:widowControl/>
                    <w:jc w:val="center"/>
                    <w:textAlignment w:val="center"/>
                    <w:rPr>
                      <w:rFonts w:ascii="仿宋" w:cs="仿宋" w:eastAsia="仿宋" w:hAnsi="仿宋"/>
                      <w:color w:val="000000"/>
                      <w:sz w:val="22"/>
                      <w:szCs w:val="22"/>
                    </w:rPr>
                  </w:pPr>
                  <w:r>
                    <w:rPr>
                      <w:rFonts w:ascii="仿宋" w:cs="仿宋" w:eastAsia="仿宋" w:hAnsi="仿宋" w:hint="eastAsia"/>
                      <w:color w:val="000000"/>
                      <w:kern w:val="0"/>
                      <w:sz w:val="22"/>
                      <w:szCs w:val="22"/>
                    </w:rPr>
                    <w:t>8586939</w:t>
                  </w:r>
                </w:p>
              </w:tc>
            </w:tr>
          </w:tbl>
          <w:p w14:paraId="5CA75C38">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（三）价格情况  </w:t>
            </w:r>
          </w:p>
          <w:p w14:paraId="68C31867">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（1）上述标的物的评估价值合计：9281.1439万元；</w:t>
            </w:r>
          </w:p>
          <w:p w14:paraId="5C5E6B62">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（2）本次拍卖起拍价：7424.9152万元；</w:t>
            </w:r>
          </w:p>
          <w:p w14:paraId="2F8CE43C">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（3）加价幅度：30万元及其整数倍；  </w:t>
            </w:r>
          </w:p>
          <w:p w14:paraId="6DFD82E6">
            <w:pPr>
              <w:pStyle w:val="style0"/>
              <w:ind w:firstLine="560" w:firstLineChars="200"/>
              <w:jc w:val="left"/>
              <w:rPr>
                <w:rFonts w:ascii="仿宋" w:cs="仿宋" w:eastAsia="仿宋" w:hAnsi="仿宋"/>
                <w:sz w:val="28"/>
                <w:szCs w:val="28"/>
              </w:rPr>
            </w:pPr>
            <w:r>
              <w:rPr>
                <w:rFonts w:ascii="仿宋" w:cs="仿宋" w:eastAsia="仿宋" w:hAnsi="仿宋" w:hint="eastAsia"/>
                <w:sz w:val="28"/>
                <w:szCs w:val="28"/>
              </w:rPr>
              <w:t>（4）本次拍卖需交纳的保证金：700万元。</w:t>
            </w:r>
          </w:p>
          <w:p w14:paraId="74F4F836">
            <w:pPr>
              <w:pStyle w:val="style0"/>
              <w:ind w:firstLine="560" w:firstLineChars="200"/>
              <w:jc w:val="left"/>
              <w:rPr>
                <w:rFonts w:ascii="仿宋" w:cs="仿宋" w:eastAsia="仿宋" w:hAnsi="仿宋"/>
                <w:sz w:val="28"/>
                <w:szCs w:val="28"/>
              </w:rPr>
            </w:pPr>
          </w:p>
        </w:tc>
      </w:tr>
    </w:tbl>
    <w:p w14:paraId="34C806A6">
      <w:pPr>
        <w:pStyle w:val="style0"/>
        <w:jc w:val="left"/>
        <w:rPr>
          <w:rFonts w:ascii="仿宋" w:cs="仿宋" w:eastAsia="仿宋" w:hAnsi="仿宋"/>
          <w:sz w:val="28"/>
          <w:szCs w:val="28"/>
        </w:rPr>
      </w:pPr>
    </w:p>
    <w:bookmarkStart w:id="2" w:name="_GoBack"/>
    <w:bookmarkEnd w:id="2"/>
    <w:p w14:paraId="5896CF7A">
      <w:pPr>
        <w:pStyle w:val="style0"/>
        <w:rPr/>
      </w:pPr>
    </w:p>
    <w:sectPr>
      <w:footerReference w:type="default" r:id="rId2"/>
      <w:pgSz w:w="11906" w:h="16838" w:orient="portrait"/>
      <w:pgMar w:top="1440" w:right="1689" w:bottom="1440" w:left="1689"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4020304"/>
    <w:charset w:val="00"/>
    <w:family w:val="roman"/>
    <w:pitch w:val="variable"/>
    <w:sig w:usb0="20007A87" w:usb1="80000000" w:usb2="00000008" w:usb3="00000000" w:csb0="000001FF" w:csb1="00000000"/>
  </w:font>
  <w:font w:name="宋体">
    <w:altName w:val="宋体"/>
    <w:panose1 w:val="02010600030001010101"/>
    <w:charset w:val="86"/>
    <w:family w:val="auto"/>
    <w:pitch w:val="default"/>
    <w:sig w:usb0="00000203" w:usb1="288F0000" w:usb2="00000006" w:usb3="00000000" w:csb0="00040001" w:csb1="00000000"/>
  </w:font>
  <w:font w:name="Wingdings">
    <w:altName w:val="Wingdings"/>
    <w:panose1 w:val="05000000000000000000"/>
    <w:charset w:val="02"/>
    <w:family w:val="auto"/>
    <w:pitch w:val="default"/>
    <w:sig w:usb0="00000000" w:usb1="00000000" w:usb2="00000000" w:usb3="00000000" w:csb0="80000000" w:csb1="00000000"/>
  </w:font>
  <w:font w:name="Arial">
    <w:altName w:val="Arial"/>
    <w:panose1 w:val="020b0604020002020204"/>
    <w:charset w:val="01"/>
    <w:family w:val="swiss"/>
    <w:pitch w:val="default"/>
    <w:sig w:usb0="E0002EFF" w:usb1="C000785B" w:usb2="00000009" w:usb3="00000000" w:csb0="400001FF" w:csb1="FFFF0000"/>
  </w:font>
  <w:font w:name="黑体">
    <w:altName w:val="黑体"/>
    <w:panose1 w:val="02010609060001010101"/>
    <w:charset w:val="86"/>
    <w:family w:val="auto"/>
    <w:pitch w:val="default"/>
    <w:sig w:usb0="800002BF" w:usb1="38CF7CFA" w:usb2="00000016" w:usb3="00000000" w:csb0="00040001" w:csb1="00000000"/>
  </w:font>
  <w:font w:name="Courier New">
    <w:altName w:val="Courier New"/>
    <w:panose1 w:val="02070309020002020404"/>
    <w:charset w:val="01"/>
    <w:family w:val="modern"/>
    <w:pitch w:val="default"/>
    <w:sig w:usb0="E0002EFF" w:usb1="C0007843" w:usb2="00000009" w:usb3="00000000" w:csb0="400001FF" w:csb1="FFFF0000"/>
  </w:font>
  <w:font w:name="Symbol">
    <w:altName w:val="Symbol"/>
    <w:panose1 w:val="05050102010007020507"/>
    <w:charset w:val="02"/>
    <w:family w:val="roman"/>
    <w:pitch w:val="default"/>
    <w:sig w:usb0="00000000" w:usb1="00000000" w:usb2="00000000" w:usb3="00000000" w:csb0="80000000" w:csb1="00000000"/>
  </w:font>
  <w:font w:name="Calibri">
    <w:altName w:val="Calibri"/>
    <w:panose1 w:val="020f0502020002030204"/>
    <w:charset w:val="00"/>
    <w:family w:val="swiss"/>
    <w:pitch w:val="default"/>
    <w:sig w:usb0="E4002EFF" w:usb1="C200247B" w:usb2="00000009" w:usb3="00000000" w:csb0="200001FF" w:csb1="00000000"/>
  </w:font>
  <w:font w:name="仿宋">
    <w:altName w:val="仿宋"/>
    <w:panose1 w:val="02010609060001010101"/>
    <w:charset w:val="86"/>
    <w:family w:val="modern"/>
    <w:pitch w:val="default"/>
    <w:sig w:usb0="800002BF" w:usb1="38CF7CFA" w:usb2="00000016" w:usb3="00000000" w:csb0="00040001" w:csb1="00000000"/>
  </w:font>
</w:fonts>
</file>

<file path=word/footer1.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14:paraId="4230CC6D">
    <w:pPr>
      <w:pStyle w:val="style32"/>
      <w:jc w:val="center"/>
      <w:rPr/>
    </w:pPr>
    <w:r>
      <w:rPr/>
      <w:fldChar w:fldCharType="begin"/>
    </w:r>
    <w:r>
      <w:instrText>PAGE   \* MERGEFORMAT</w:instrText>
    </w:r>
    <w:r>
      <w:rPr/>
      <w:fldChar w:fldCharType="separate"/>
    </w:r>
    <w:r>
      <w:rPr>
        <w:lang w:val="zh-CN"/>
      </w:rPr>
      <w:t>7</w:t>
    </w:r>
    <w:r>
      <w:rPr/>
      <w:fldChar w:fldCharType="end"/>
    </w:r>
  </w:p>
  <w:p w14:paraId="1F782AF7">
    <w:pPr>
      <w:pStyle w:val="style32"/>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singleLevel"/>
    <w:tmpl w:val="9B94DFDF"/>
    <w:lvl w:ilvl="0">
      <w:start w:val="1"/>
      <w:numFmt w:val="decimal"/>
      <w:lvlText w:val="%1."/>
      <w:lvlJc w:val="left"/>
      <w:pPr>
        <w:tabs>
          <w:tab w:val="left" w:leader="none" w:pos="312"/>
        </w:tabs>
      </w:pPr>
    </w:lvl>
  </w:abstractNum>
  <w:num w:numId="1">
    <w:abstractNumId w:val="0"/>
  </w:num>
</w:numbering>
</file>

<file path=word/settings.xml><?xml version="1.0" encoding="utf-8"?>
<w:settings xmlns:w="http://schemas.openxmlformats.org/wordprocessingml/2006/main" xmlns:r="http://schemas.openxmlformats.org/officeDocument/2006/relationships" xmlns:m="http://schemas.openxmlformats.org/officeDocument/2006/math">
  <w:zoom w:percent="80"/>
  <w:embedSystemFonts/>
  <w:bordersDoNotSurroundHeader/>
  <w:bordersDoNotSurroundFooter/>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Times New Roman" w:cs="Times New Roman" w:eastAsia="宋体" w:hAnsi="Times New Roman"/>
      </w:rPr>
    </w:rPrDefault>
    <w:pPrDefault>
      <w:pPr/>
    </w:pPrDefault>
  </w:docDefaults>
  <w:style w:type="paragraph" w:default="1" w:styleId="style0">
    <w:name w:val="Normal"/>
    <w:next w:val="style0"/>
    <w:qFormat/>
    <w:uiPriority w:val="0"/>
    <w:pPr>
      <w:widowControl w:val="false"/>
      <w:jc w:val="both"/>
    </w:pPr>
    <w:rPr>
      <w:rFonts w:ascii="Times New Roman" w:cs="Times New Roman" w:eastAsia="宋体" w:hAnsi="Times New Roman"/>
      <w:kern w:val="2"/>
      <w:sz w:val="21"/>
      <w:szCs w:val="24"/>
      <w:lang w:val="en-US" w:bidi="ar-SA" w:eastAsia="zh-CN"/>
    </w:rPr>
  </w:style>
  <w:style w:type="character" w:default="1" w:styleId="style65">
    <w:name w:val="Default Paragraph Font"/>
    <w:next w:val="style65"/>
    <w:qFormat/>
    <w:uiPriority w:val="1"/>
  </w:style>
  <w:style w:type="table" w:default="1" w:styleId="style105">
    <w:name w:val="Normal Table"/>
    <w:next w:val="style105"/>
    <w:uiPriority w:val="99"/>
    <w:pPr/>
    <w:rPr/>
    <w:tblPr>
      <w:tblCellMar>
        <w:top w:w="0" w:type="dxa"/>
        <w:left w:w="108" w:type="dxa"/>
        <w:bottom w:w="0" w:type="dxa"/>
        <w:right w:w="108" w:type="dxa"/>
      </w:tblCellMar>
    </w:tblPr>
    <w:tcPr>
      <w:tcBorders/>
    </w:tcPr>
  </w:style>
  <w:style w:type="paragraph" w:styleId="style30">
    <w:name w:val="annotation text"/>
    <w:basedOn w:val="style0"/>
    <w:next w:val="style30"/>
    <w:qFormat/>
    <w:uiPriority w:val="0"/>
    <w:pPr>
      <w:jc w:val="left"/>
    </w:pPr>
    <w:rPr/>
  </w:style>
  <w:style w:type="paragraph" w:styleId="style153">
    <w:name w:val="Balloon Text"/>
    <w:basedOn w:val="style0"/>
    <w:next w:val="style153"/>
    <w:link w:val="style4097"/>
    <w:uiPriority w:val="0"/>
    <w:pPr/>
    <w:rPr>
      <w:sz w:val="18"/>
      <w:szCs w:val="18"/>
    </w:rPr>
  </w:style>
  <w:style w:type="paragraph" w:styleId="style32">
    <w:name w:val="footer"/>
    <w:basedOn w:val="style0"/>
    <w:next w:val="style32"/>
    <w:link w:val="style4099"/>
    <w:uiPriority w:val="99"/>
    <w:pPr>
      <w:tabs>
        <w:tab w:val="center" w:leader="none" w:pos="4153"/>
        <w:tab w:val="right" w:leader="none" w:pos="8306"/>
      </w:tabs>
      <w:snapToGrid w:val="false"/>
      <w:jc w:val="left"/>
    </w:pPr>
    <w:rPr>
      <w:sz w:val="18"/>
      <w:szCs w:val="18"/>
    </w:rPr>
  </w:style>
  <w:style w:type="paragraph" w:styleId="style31">
    <w:name w:val="header"/>
    <w:basedOn w:val="style0"/>
    <w:next w:val="style31"/>
    <w:link w:val="style4098"/>
    <w:qFormat/>
    <w:uiPriority w:val="0"/>
    <w:pPr>
      <w:pBdr>
        <w:bottom w:val="single" w:sz="6" w:space="1" w:color="auto"/>
      </w:pBdr>
      <w:tabs>
        <w:tab w:val="center" w:leader="none" w:pos="4153"/>
        <w:tab w:val="right" w:leader="none" w:pos="8306"/>
      </w:tabs>
      <w:snapToGrid w:val="false"/>
      <w:jc w:val="center"/>
    </w:pPr>
    <w:rPr>
      <w:sz w:val="18"/>
      <w:szCs w:val="18"/>
    </w:rPr>
  </w:style>
  <w:style w:type="character" w:customStyle="1" w:styleId="style4097">
    <w:name w:val="批注框文本 字符"/>
    <w:basedOn w:val="style65"/>
    <w:next w:val="style4097"/>
    <w:link w:val="style153"/>
    <w:uiPriority w:val="0"/>
    <w:rPr>
      <w:kern w:val="2"/>
      <w:sz w:val="18"/>
      <w:szCs w:val="18"/>
    </w:rPr>
  </w:style>
  <w:style w:type="character" w:customStyle="1" w:styleId="style4098">
    <w:name w:val="页眉 字符"/>
    <w:basedOn w:val="style65"/>
    <w:next w:val="style4098"/>
    <w:link w:val="style31"/>
    <w:uiPriority w:val="0"/>
    <w:rPr>
      <w:kern w:val="2"/>
      <w:sz w:val="18"/>
      <w:szCs w:val="18"/>
    </w:rPr>
  </w:style>
  <w:style w:type="character" w:customStyle="1" w:styleId="style4099">
    <w:name w:val="页脚 字符"/>
    <w:basedOn w:val="style65"/>
    <w:next w:val="style4099"/>
    <w:link w:val="style32"/>
    <w:uiPriority w:val="99"/>
    <w:rPr>
      <w:kern w:val="2"/>
      <w:sz w:val="18"/>
      <w:szCs w:val="18"/>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footer" Target="footer1.xml"/><Relationship Id="rId3" Type="http://schemas.openxmlformats.org/officeDocument/2006/relationships/styles" Target="styles.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105</TotalTime>
  <Words>11490</Words>
  <Pages>26</Pages>
  <Characters>13032</Characters>
  <Application>WPS Office</Application>
  <DocSecurity>0</DocSecurity>
  <Paragraphs>848</Paragraphs>
  <ScaleCrop>false</ScaleCrop>
  <LinksUpToDate>false</LinksUpToDate>
  <CharactersWithSpaces>13110</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2025-11-22T02:40:00Z</dcterms:created>
  <dc:creator>Galaxy</dc:creator>
  <lastModifiedBy>ALN-AL00</lastModifiedBy>
  <lastPrinted>2025-11-20T02:20:00Z</lastPrinted>
  <dcterms:modified xsi:type="dcterms:W3CDTF">2025-11-25T00:41:48Z</dcterms:modified>
  <revision>8</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489798fe8bd34bb69c601813cf7853d1_23</vt:lpwstr>
  </property>
  <property fmtid="{D5CDD505-2E9C-101B-9397-08002B2CF9AE}" pid="4" name="KSOTemplateDocerSaveRecord">
    <vt:lpwstr>eyJoZGlkIjoiNzMwOGQ5ODA3YWUxOGQ5NWIyMTAxZTY4M2I2MTdiZGIiLCJ1c2VySWQiOiIzOTI2ODkyNDQifQ==</vt:lpwstr>
  </property>
</Properties>
</file>