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80CD9">
      <w:pPr>
        <w:pStyle w:val="11"/>
        <w:tabs>
          <w:tab w:val="left" w:pos="1661"/>
        </w:tabs>
        <w:spacing w:before="0" w:line="600" w:lineRule="exact"/>
        <w:ind w:left="0" w:firstLine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/>
        </w:rPr>
        <w:t>附件2：</w:t>
      </w:r>
      <w:r>
        <w:rPr>
          <w:rFonts w:hint="eastAsia"/>
          <w:sz w:val="32"/>
          <w:szCs w:val="32"/>
          <w:lang w:val="en-US" w:eastAsia="zh-CN"/>
        </w:rPr>
        <w:t>比选评分细则</w:t>
      </w:r>
    </w:p>
    <w:p w14:paraId="0D4DE46B">
      <w:pPr>
        <w:pStyle w:val="11"/>
        <w:tabs>
          <w:tab w:val="left" w:pos="1661"/>
        </w:tabs>
        <w:spacing w:before="0" w:line="600" w:lineRule="exact"/>
        <w:ind w:left="0" w:firstLine="0"/>
        <w:jc w:val="both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9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244"/>
        <w:gridCol w:w="709"/>
        <w:gridCol w:w="5812"/>
        <w:gridCol w:w="850"/>
      </w:tblGrid>
      <w:tr w14:paraId="286FACBA">
        <w:trPr>
          <w:jc w:val="center"/>
        </w:trPr>
        <w:tc>
          <w:tcPr>
            <w:tcW w:w="594" w:type="dxa"/>
            <w:vAlign w:val="center"/>
          </w:tcPr>
          <w:p w14:paraId="33749D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244" w:type="dxa"/>
            <w:vAlign w:val="center"/>
          </w:tcPr>
          <w:p w14:paraId="13B4562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评分因素及权重</w:t>
            </w:r>
          </w:p>
        </w:tc>
        <w:tc>
          <w:tcPr>
            <w:tcW w:w="709" w:type="dxa"/>
            <w:vAlign w:val="center"/>
          </w:tcPr>
          <w:p w14:paraId="2B0533C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分值</w:t>
            </w:r>
          </w:p>
        </w:tc>
        <w:tc>
          <w:tcPr>
            <w:tcW w:w="5812" w:type="dxa"/>
            <w:vAlign w:val="center"/>
          </w:tcPr>
          <w:p w14:paraId="1E32568A">
            <w:pPr>
              <w:ind w:firstLine="2400" w:firstLineChars="10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评分标准</w:t>
            </w:r>
          </w:p>
        </w:tc>
        <w:tc>
          <w:tcPr>
            <w:tcW w:w="850" w:type="dxa"/>
            <w:vAlign w:val="center"/>
          </w:tcPr>
          <w:p w14:paraId="45E5C7D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 w14:paraId="2949B9EB">
        <w:trPr>
          <w:jc w:val="center"/>
        </w:trPr>
        <w:tc>
          <w:tcPr>
            <w:tcW w:w="594" w:type="dxa"/>
            <w:vAlign w:val="center"/>
          </w:tcPr>
          <w:p w14:paraId="0D0189F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</w:t>
            </w:r>
          </w:p>
        </w:tc>
        <w:tc>
          <w:tcPr>
            <w:tcW w:w="1244" w:type="dxa"/>
            <w:vAlign w:val="center"/>
          </w:tcPr>
          <w:p w14:paraId="346A8722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报价2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709" w:type="dxa"/>
            <w:vAlign w:val="center"/>
          </w:tcPr>
          <w:p w14:paraId="11A18878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5812" w:type="dxa"/>
          </w:tcPr>
          <w:p w14:paraId="757AB6AF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以通过评审的有效遴选申请人报价的算术平均值作为评标基准价，申请人报价与评标基准价相比，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报价得分=（基准价/最后报价）×25，保留两位小数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</w:tc>
        <w:tc>
          <w:tcPr>
            <w:tcW w:w="850" w:type="dxa"/>
            <w:vAlign w:val="center"/>
          </w:tcPr>
          <w:p w14:paraId="53D56B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F663288">
        <w:trPr>
          <w:trHeight w:val="467" w:hRule="atLeast"/>
          <w:jc w:val="center"/>
        </w:trPr>
        <w:tc>
          <w:tcPr>
            <w:tcW w:w="594" w:type="dxa"/>
            <w:vAlign w:val="center"/>
          </w:tcPr>
          <w:p w14:paraId="6ECBBC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</w:t>
            </w:r>
          </w:p>
        </w:tc>
        <w:tc>
          <w:tcPr>
            <w:tcW w:w="1244" w:type="dxa"/>
            <w:vAlign w:val="center"/>
          </w:tcPr>
          <w:p w14:paraId="558E4BD2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709" w:type="dxa"/>
            <w:vAlign w:val="center"/>
          </w:tcPr>
          <w:p w14:paraId="5FE19FAC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5812" w:type="dxa"/>
            <w:vAlign w:val="center"/>
          </w:tcPr>
          <w:p w14:paraId="31E80F13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提供同类业绩每个得</w:t>
            </w:r>
            <w:r>
              <w:rPr>
                <w:rFonts w:hint="eastAsia" w:cs="仿宋"/>
                <w:sz w:val="24"/>
                <w:szCs w:val="24"/>
                <w:lang w:eastAsia="zh"/>
                <w:woUserID w:val="1"/>
              </w:rPr>
              <w:t>5分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，最高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分。</w:t>
            </w:r>
          </w:p>
        </w:tc>
        <w:tc>
          <w:tcPr>
            <w:tcW w:w="850" w:type="dxa"/>
            <w:vAlign w:val="center"/>
          </w:tcPr>
          <w:p w14:paraId="337E169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B67E5F9">
        <w:trPr>
          <w:jc w:val="center"/>
        </w:trPr>
        <w:tc>
          <w:tcPr>
            <w:tcW w:w="594" w:type="dxa"/>
            <w:vAlign w:val="center"/>
          </w:tcPr>
          <w:p w14:paraId="68E02B2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</w:t>
            </w:r>
          </w:p>
        </w:tc>
        <w:tc>
          <w:tcPr>
            <w:tcW w:w="1244" w:type="dxa"/>
            <w:vAlign w:val="center"/>
          </w:tcPr>
          <w:p w14:paraId="3FD03D33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人员配置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709" w:type="dxa"/>
            <w:vAlign w:val="center"/>
          </w:tcPr>
          <w:p w14:paraId="6F30469B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分</w:t>
            </w:r>
          </w:p>
        </w:tc>
        <w:tc>
          <w:tcPr>
            <w:tcW w:w="5812" w:type="dxa"/>
          </w:tcPr>
          <w:p w14:paraId="169EFA81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参选人是否为本项目配置固定的人员团队，以及配备人员的人数、资历、资质情况。其中： </w:t>
            </w:r>
          </w:p>
          <w:p w14:paraId="060E0C83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1.项目负责人需具备破产案件评估类似业绩，并持有评估师职业资格证书，符合要求得5分，不符合要求不得分； </w:t>
            </w:r>
          </w:p>
          <w:p w14:paraId="49D615D5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2.拟派团队成员具备破产案件评估类似业绩，并持有评估师职业资格证书，每增加1人得2分，最多得10分。</w:t>
            </w:r>
          </w:p>
          <w:p w14:paraId="0E27F276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</w:tcPr>
          <w:p w14:paraId="29BF6313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共同评分因素</w:t>
            </w:r>
          </w:p>
        </w:tc>
      </w:tr>
      <w:tr w14:paraId="3D20EE26">
        <w:trPr>
          <w:jc w:val="center"/>
        </w:trPr>
        <w:tc>
          <w:tcPr>
            <w:tcW w:w="594" w:type="dxa"/>
            <w:vAlign w:val="center"/>
          </w:tcPr>
          <w:p w14:paraId="14D4523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四</w:t>
            </w:r>
          </w:p>
        </w:tc>
        <w:tc>
          <w:tcPr>
            <w:tcW w:w="1244" w:type="dxa"/>
            <w:vAlign w:val="center"/>
          </w:tcPr>
          <w:p w14:paraId="29E76475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承诺内容5%</w:t>
            </w:r>
          </w:p>
        </w:tc>
        <w:tc>
          <w:tcPr>
            <w:tcW w:w="709" w:type="dxa"/>
            <w:vAlign w:val="center"/>
          </w:tcPr>
          <w:p w14:paraId="2C888A33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5分</w:t>
            </w:r>
          </w:p>
        </w:tc>
        <w:tc>
          <w:tcPr>
            <w:tcW w:w="5812" w:type="dxa"/>
          </w:tcPr>
          <w:p w14:paraId="645A25FC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承诺全部响应比选内容，得5分，承诺内容有偏离的每有一个扣1分</w:t>
            </w:r>
          </w:p>
        </w:tc>
        <w:tc>
          <w:tcPr>
            <w:tcW w:w="850" w:type="dxa"/>
          </w:tcPr>
          <w:p w14:paraId="0544D36D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D0F8737">
        <w:trPr>
          <w:jc w:val="center"/>
        </w:trPr>
        <w:tc>
          <w:tcPr>
            <w:tcW w:w="594" w:type="dxa"/>
            <w:vAlign w:val="center"/>
          </w:tcPr>
          <w:p w14:paraId="68F7217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五</w:t>
            </w:r>
          </w:p>
        </w:tc>
        <w:tc>
          <w:tcPr>
            <w:tcW w:w="1244" w:type="dxa"/>
            <w:vAlign w:val="center"/>
          </w:tcPr>
          <w:p w14:paraId="7DE577EC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工作方案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0%</w:t>
            </w:r>
          </w:p>
        </w:tc>
        <w:tc>
          <w:tcPr>
            <w:tcW w:w="709" w:type="dxa"/>
            <w:vAlign w:val="center"/>
          </w:tcPr>
          <w:p w14:paraId="7669B7D8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0分</w:t>
            </w:r>
          </w:p>
        </w:tc>
        <w:tc>
          <w:tcPr>
            <w:tcW w:w="5812" w:type="dxa"/>
          </w:tcPr>
          <w:p w14:paraId="1482ABF9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1.提供的项目服务方案合理性、完整性、有效性和可操作性优良的得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0—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0分；</w:t>
            </w:r>
          </w:p>
          <w:p w14:paraId="09BD4A82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2.提供的项目服务方案合理性、完整性、有效性和可操作性一般的得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0分；</w:t>
            </w:r>
          </w:p>
          <w:p w14:paraId="0B91116E">
            <w:pPr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3.提供的项目服务方案合理性、完整性、有效性和可操作性差的得0—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0分。</w:t>
            </w:r>
          </w:p>
        </w:tc>
        <w:tc>
          <w:tcPr>
            <w:tcW w:w="850" w:type="dxa"/>
          </w:tcPr>
          <w:p w14:paraId="34EDAA0C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701D246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NTNkYWI1ODM4YTFkYzNmMGU1ZTJkNmNkNTUzZDMifQ=="/>
  </w:docVars>
  <w:rsids>
    <w:rsidRoot w:val="3A790487"/>
    <w:rsid w:val="000215D6"/>
    <w:rsid w:val="00032AC7"/>
    <w:rsid w:val="0004077A"/>
    <w:rsid w:val="0006327C"/>
    <w:rsid w:val="00141E44"/>
    <w:rsid w:val="00157857"/>
    <w:rsid w:val="001B5FDD"/>
    <w:rsid w:val="002F16E2"/>
    <w:rsid w:val="003315D6"/>
    <w:rsid w:val="00336296"/>
    <w:rsid w:val="00342F5F"/>
    <w:rsid w:val="003E35EF"/>
    <w:rsid w:val="004051DC"/>
    <w:rsid w:val="00451908"/>
    <w:rsid w:val="004C370D"/>
    <w:rsid w:val="0050704F"/>
    <w:rsid w:val="00590DA7"/>
    <w:rsid w:val="00592EC9"/>
    <w:rsid w:val="00620750"/>
    <w:rsid w:val="00622850"/>
    <w:rsid w:val="00650836"/>
    <w:rsid w:val="00733169"/>
    <w:rsid w:val="00796DA6"/>
    <w:rsid w:val="008917A1"/>
    <w:rsid w:val="009004AA"/>
    <w:rsid w:val="009226A4"/>
    <w:rsid w:val="009F58A0"/>
    <w:rsid w:val="00A21905"/>
    <w:rsid w:val="00A72C3B"/>
    <w:rsid w:val="00AB1EBD"/>
    <w:rsid w:val="00AD0F2B"/>
    <w:rsid w:val="00AF6279"/>
    <w:rsid w:val="00B5798B"/>
    <w:rsid w:val="00C37114"/>
    <w:rsid w:val="00C42997"/>
    <w:rsid w:val="00C55CA5"/>
    <w:rsid w:val="00CE2594"/>
    <w:rsid w:val="00D15B0D"/>
    <w:rsid w:val="00D571CD"/>
    <w:rsid w:val="00DD5175"/>
    <w:rsid w:val="00E86B2B"/>
    <w:rsid w:val="00F1356F"/>
    <w:rsid w:val="00F47A5C"/>
    <w:rsid w:val="00FE3FDC"/>
    <w:rsid w:val="0D384C99"/>
    <w:rsid w:val="0E234189"/>
    <w:rsid w:val="11D02E86"/>
    <w:rsid w:val="1218482D"/>
    <w:rsid w:val="13FF0FD5"/>
    <w:rsid w:val="17DD6DDE"/>
    <w:rsid w:val="1A536F12"/>
    <w:rsid w:val="2D5B1D46"/>
    <w:rsid w:val="3287538B"/>
    <w:rsid w:val="369E2CA4"/>
    <w:rsid w:val="376E08C8"/>
    <w:rsid w:val="37786CAB"/>
    <w:rsid w:val="391D5E29"/>
    <w:rsid w:val="3A790487"/>
    <w:rsid w:val="3BA1210C"/>
    <w:rsid w:val="3C935612"/>
    <w:rsid w:val="400D1948"/>
    <w:rsid w:val="4077259B"/>
    <w:rsid w:val="48F21359"/>
    <w:rsid w:val="4DD94895"/>
    <w:rsid w:val="58937D37"/>
    <w:rsid w:val="5AAA331B"/>
    <w:rsid w:val="5FED7554"/>
    <w:rsid w:val="6A244C92"/>
    <w:rsid w:val="6C0D1D63"/>
    <w:rsid w:val="76EE465E"/>
    <w:rsid w:val="770025E3"/>
    <w:rsid w:val="787C5E90"/>
    <w:rsid w:val="7DEEB09E"/>
    <w:rsid w:val="BF628314"/>
    <w:rsid w:val="D7ED0CAF"/>
    <w:rsid w:val="DDF7FC86"/>
    <w:rsid w:val="E2A9DDEC"/>
    <w:rsid w:val="E6FBC436"/>
    <w:rsid w:val="FCEF81D5"/>
    <w:rsid w:val="FFEE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3"/>
    <w:next w:val="1"/>
    <w:qFormat/>
    <w:uiPriority w:val="0"/>
    <w:pPr>
      <w:keepNext/>
      <w:keepLines/>
      <w:spacing w:line="360" w:lineRule="auto"/>
    </w:pPr>
    <w:rPr>
      <w:rFonts w:eastAsia="华文中宋"/>
      <w:kern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line="480" w:lineRule="auto"/>
      <w:outlineLvl w:val="1"/>
    </w:pPr>
    <w:rPr>
      <w:rFonts w:ascii="Arial" w:hAnsi="Arial"/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5">
    <w:name w:val="Body Text"/>
    <w:basedOn w:val="1"/>
    <w:qFormat/>
    <w:uiPriority w:val="1"/>
    <w:pPr>
      <w:ind w:left="700"/>
    </w:pPr>
    <w:rPr>
      <w:sz w:val="32"/>
      <w:szCs w:val="32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1"/>
    <w:qFormat/>
    <w:uiPriority w:val="1"/>
    <w:pPr>
      <w:spacing w:before="2"/>
      <w:ind w:left="700" w:firstLine="640"/>
    </w:pPr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页眉 Char"/>
    <w:basedOn w:val="10"/>
    <w:link w:val="7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4">
    <w:name w:val="页脚 Char"/>
    <w:basedOn w:val="10"/>
    <w:link w:val="6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ht</Company>
  <Pages>1</Pages>
  <Words>3172</Words>
  <Characters>3242</Characters>
  <Lines>2</Lines>
  <Paragraphs>6</Paragraphs>
  <TotalTime>7</TotalTime>
  <ScaleCrop>false</ScaleCrop>
  <LinksUpToDate>false</LinksUpToDate>
  <CharactersWithSpaces>3262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2023-10-26T18:40:00Z</dcterms:created>
  <dc:creator>LDQ</dc:creator>
  <cp:lastModifiedBy>泰和泰廖律师</cp:lastModifiedBy>
  <dcterms:modified xsi:type="dcterms:W3CDTF">2025-11-10T10:32:25Z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8191571023A2C90EF04C11690B0EF8AA_43</vt:lpwstr>
  </property>
  <property fmtid="{D5CDD505-2E9C-101B-9397-08002B2CF9AE}" pid="4" name="KSOTemplateDocerSaveRecord">
    <vt:lpwstr>eyJoZGlkIjoiNzk5NjRkMzBmOGRiMjI2N2QwNDMyZTFjYTIyOTliMDAiLCJ1c2VySWQiOiI3MjE5MzIyMDAifQ==</vt:lpwstr>
  </property>
</Properties>
</file>