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A907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line="360" w:lineRule="auto"/>
        <w:jc w:val="center"/>
        <w:textAlignment w:val="baseline"/>
        <w:rPr>
          <w:rFonts w:hint="eastAsia" w:ascii="Times New Roman Regular" w:hAnsi="Times New Roman Regular" w:eastAsia="黑体" w:cs="Times New Roman Regular"/>
          <w:b/>
          <w:bCs/>
          <w:spacing w:val="-26"/>
          <w:sz w:val="32"/>
          <w:szCs w:val="32"/>
        </w:rPr>
      </w:pPr>
      <w:r>
        <w:rPr>
          <w:rFonts w:hint="eastAsia" w:ascii="Times New Roman Regular" w:hAnsi="Times New Roman Regular" w:eastAsia="黑体" w:cs="Times New Roman Regular"/>
          <w:b/>
          <w:bCs/>
          <w:spacing w:val="-26"/>
          <w:sz w:val="32"/>
          <w:szCs w:val="32"/>
          <w:highlight w:val="none"/>
          <w:lang w:eastAsia="zh-CN"/>
        </w:rPr>
        <w:t>乌鲁木齐市恒新万融科技有限公司</w:t>
      </w:r>
      <w:r>
        <w:rPr>
          <w:rFonts w:hint="default" w:ascii="Times New Roman Regular" w:hAnsi="Times New Roman Regular" w:eastAsia="黑体" w:cs="Times New Roman Regular"/>
          <w:b/>
          <w:bCs/>
          <w:spacing w:val="-26"/>
          <w:sz w:val="32"/>
          <w:szCs w:val="32"/>
          <w:highlight w:val="none"/>
          <w:lang w:val="en-US" w:eastAsia="zh-CN"/>
        </w:rPr>
        <w:t>破产清算案</w:t>
      </w:r>
      <w:r>
        <w:rPr>
          <w:rFonts w:hint="eastAsia" w:ascii="Times New Roman Regular" w:hAnsi="Times New Roman Regular" w:eastAsia="黑体" w:cs="Times New Roman Regular"/>
          <w:b/>
          <w:bCs/>
          <w:spacing w:val="-26"/>
          <w:sz w:val="32"/>
          <w:szCs w:val="32"/>
        </w:rPr>
        <w:t>关于及时报告</w:t>
      </w:r>
    </w:p>
    <w:p w14:paraId="4F41C04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line="360" w:lineRule="auto"/>
        <w:jc w:val="center"/>
        <w:textAlignment w:val="baseline"/>
        <w:rPr>
          <w:sz w:val="40"/>
          <w:szCs w:val="40"/>
        </w:rPr>
      </w:pPr>
      <w:r>
        <w:rPr>
          <w:rFonts w:hint="eastAsia" w:ascii="Times New Roman Regular" w:hAnsi="Times New Roman Regular" w:eastAsia="黑体" w:cs="Times New Roman Regular"/>
          <w:b/>
          <w:bCs/>
          <w:spacing w:val="-26"/>
          <w:sz w:val="32"/>
          <w:szCs w:val="32"/>
        </w:rPr>
        <w:t>双方均未履行完毕合同的公告</w:t>
      </w:r>
    </w:p>
    <w:p w14:paraId="4861953E">
      <w:pPr>
        <w:spacing w:line="470" w:lineRule="auto"/>
        <w:rPr>
          <w:rFonts w:ascii="Arial"/>
          <w:sz w:val="21"/>
        </w:rPr>
      </w:pPr>
    </w:p>
    <w:p w14:paraId="36BB672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202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年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9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月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29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日，新疆维吾尔自治区乌鲁木齐市中级人民法院裁定受理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eastAsia="zh-CN"/>
        </w:rPr>
        <w:t>乌鲁木齐市恒新万融科技有限公司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破产清算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一案，并于2025年1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1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月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24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日指定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上海市锦天城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（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乌鲁木齐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eastAsia="zh-CN"/>
        </w:rPr>
        <w:t>）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律师事务所为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eastAsia="zh-CN"/>
        </w:rPr>
        <w:t>乌鲁木齐市恒新万融科技有限公司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破产管理人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eastAsia="zh-CN"/>
        </w:rPr>
        <w:t>（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以下简称“管理人”）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，负责相关破产清算工作。</w:t>
      </w:r>
    </w:p>
    <w:p w14:paraId="7528912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管理人根据《中华人民共和国企业破产法》相关规定，现就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eastAsia="zh-CN"/>
        </w:rPr>
        <w:t>乌鲁木齐市恒新万融科技有限公司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作为合同当事人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eastAsia="zh-CN"/>
        </w:rPr>
        <w:t>涉及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双方均未履行完毕的合同相关事宜公告如下：</w:t>
      </w:r>
    </w:p>
    <w:p w14:paraId="63DE832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一、合同对方当事人应于2025年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12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月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24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日前向管理人报告签署日期为2025年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9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月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29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日（含）前的双方均未履行完毕的合同。双方均未履行完毕的合同义务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eastAsia="zh-CN"/>
        </w:rPr>
        <w:t>，是指含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金钱、财产给</w:t>
      </w:r>
      <w:bookmarkStart w:id="0" w:name="_GoBack"/>
      <w:bookmarkEnd w:id="0"/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付及行为义务等在内的所有合同义务。</w:t>
      </w:r>
    </w:p>
    <w:p w14:paraId="3C5CBF4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二、申报人须提交主体资格证明（一式一份）、合同关系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eastAsia="zh-CN"/>
        </w:rPr>
        <w:t>成立的基础资料（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书面合同、履行凭证，并提供相关证据材料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eastAsia="zh-CN"/>
        </w:rPr>
        <w:t>）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与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eastAsia="zh-CN"/>
        </w:rPr>
        <w:t>其他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补充资料（复印件一式三份）。后续应提供上述除主体资格证明外的材料原件供管理人核对。</w:t>
      </w:r>
    </w:p>
    <w:p w14:paraId="72ED130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申报人系法人或其他组织的，上述书面材料均应加盖单位公章；申报人系自然人的，上述书面材料均应签名、摁指印。</w:t>
      </w:r>
    </w:p>
    <w:p w14:paraId="568A2E8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三、报告方式</w:t>
      </w:r>
    </w:p>
    <w:p w14:paraId="2FCFDFE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1．现场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申报：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eastAsia="zh-CN"/>
        </w:rPr>
        <w:t>乌鲁木齐市恒新万融科技有限公司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管理人处报告</w:t>
      </w:r>
    </w:p>
    <w:p w14:paraId="183E42F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通讯地址：新疆维吾尔自治区乌鲁木齐市水磨沟区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红光山路888号绿城广场1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A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座36层上海市锦天城（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乌鲁木齐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eastAsia="zh-CN"/>
        </w:rPr>
        <w:t>）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律师事务所</w:t>
      </w:r>
    </w:p>
    <w:p w14:paraId="6E50558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联系人：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腊律师、蔡律师</w:t>
      </w:r>
    </w:p>
    <w:p w14:paraId="402B1EF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</w:pP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联系方式：13899802726、18909913996</w:t>
      </w:r>
    </w:p>
    <w:p w14:paraId="7A8A33B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eastAsia="zh-CN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（工作日上午1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1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: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00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-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13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: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0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0，下午1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6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: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00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-1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9:0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0，现场提交报告的应提前与管理人电话沟通，预约申报时间。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eastAsia="zh-CN"/>
        </w:rPr>
        <w:t>）</w:t>
      </w:r>
    </w:p>
    <w:p w14:paraId="74CA5A32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邮寄申报：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eastAsia="zh-CN"/>
        </w:rPr>
        <w:t>乌鲁木齐市恒新万融科技有限公司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管理人（收）</w:t>
      </w:r>
    </w:p>
    <w:p w14:paraId="26FB0C5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通讯地址：新疆维吾尔自治区乌鲁木齐市水磨沟区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红光山路888号绿城广场1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A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座36层上海市锦天城（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乌鲁木齐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eastAsia="zh-CN"/>
        </w:rPr>
        <w:t>）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律师事务所</w:t>
      </w:r>
    </w:p>
    <w:p w14:paraId="067C6E8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联系人：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腊律师、蔡律师</w:t>
      </w:r>
    </w:p>
    <w:p w14:paraId="1BD695A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</w:pP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联系方式：13899802726、18909913996</w:t>
      </w:r>
    </w:p>
    <w:p w14:paraId="11D5334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3．申报人或其代理人应及时与管理人联系，确定时间核对合同申报资料原件。未能在管理人确定的时间内提供证据原件的，管理人不予认可。</w:t>
      </w:r>
    </w:p>
    <w:p w14:paraId="144DCF4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申报应当如实报告并提供完整、真实有效的合同材料，如提供伪造、变造等虚假证据及相关材料，以及对重要事实拒绝陈述或作虚假陈述的，将承担相应的法律责任，情节严重构成犯罪的，将移交司法机关处理。</w:t>
      </w:r>
    </w:p>
    <w:p w14:paraId="11BF4C3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特此公告</w:t>
      </w:r>
    </w:p>
    <w:p w14:paraId="33E6621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</w:pPr>
    </w:p>
    <w:p w14:paraId="4D1E33A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</w:pPr>
    </w:p>
    <w:p w14:paraId="21AD31B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jc w:val="right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</w:rPr>
      </w:pP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lang w:eastAsia="zh-CN"/>
        </w:rPr>
        <w:t>乌鲁木齐市恒新万融科技有限公司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</w:rPr>
        <w:t>破产管理人</w:t>
      </w:r>
    </w:p>
    <w:p w14:paraId="1B8C1AE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jc w:val="right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</w:pP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</w:rPr>
        <w:t>二〇二五年十一月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lang w:val="en-US" w:eastAsia="zh-CN"/>
        </w:rPr>
        <w:t>二十七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</w:rPr>
        <w:t>日</w:t>
      </w:r>
    </w:p>
    <w:p w14:paraId="2679C07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left="112" w:right="98" w:firstLine="609"/>
        <w:textAlignment w:val="baseline"/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</w:pPr>
    </w:p>
    <w:sectPr>
      <w:headerReference r:id="rId5" w:type="default"/>
      <w:pgSz w:w="11906" w:h="16838"/>
      <w:pgMar w:top="1440" w:right="1800" w:bottom="1440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6C0D2"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7F63C7"/>
    <w:multiLevelType w:val="singleLevel"/>
    <w:tmpl w:val="8E7F63C7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2A824AD"/>
    <w:rsid w:val="044C6913"/>
    <w:rsid w:val="06717A9F"/>
    <w:rsid w:val="0A120A1A"/>
    <w:rsid w:val="1331204B"/>
    <w:rsid w:val="2D2307FE"/>
    <w:rsid w:val="2E7700D5"/>
    <w:rsid w:val="3662016E"/>
    <w:rsid w:val="44CB24DC"/>
    <w:rsid w:val="4A8432A4"/>
    <w:rsid w:val="555B0A3F"/>
    <w:rsid w:val="6919076B"/>
    <w:rsid w:val="6ABB3FA0"/>
    <w:rsid w:val="7B77E9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PingFang SC" w:hAnsi="PingFang SC" w:eastAsia="PingFang SC" w:cs="PingFang SC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035c42ec-dde5-469d-8aac-8716b8e0af81</errorID>
      <errorWord>涉</errorWord>
      <group>L1_Word</group>
      <groupName>字词问题</groupName>
      <ability>L2_Typo</ability>
      <abilityName>字词错误</abilityName>
      <candidateList>
        <item>涉及</item>
      </candidateList>
      <explain>〈动〉牵涉到；关联到：案子～好几个人｜这个问题～面很广。</explain>
      <paraID>75289120</paraID>
      <start>41</start>
      <end>43</end>
      <status>modified</status>
      <modifiedWord>涉及</modifiedWord>
      <trackRevisions>false</trackRevisions>
    </reviewItem>
    <reviewItem>
      <errorID>cfee76ee-b91b-454c-a552-029f9df420e6</errorID>
      <errorWord>含</errorWord>
      <group>L1_AI</group>
      <groupName>深度校对</groupName>
      <ability>L2_AI_Grammar</ability>
      <abilityName>语法纠错</abilityName>
      <candidateList>
        <item>，是指含</item>
      </candidateList>
      <explain/>
      <paraID>63DE8322</paraID>
      <start>82</start>
      <end>86</end>
      <status>modified</status>
      <modifiedWord>，是指含</modifiedWord>
      <trackRevisions>false</trackRevisions>
    </reviewItem>
    <reviewItem>
      <errorID>39a2fe73-cc6c-4d11-bce6-fd7a198b1833</errorID>
      <errorWord>（</errorWord>
      <group>L1_AI</group>
      <groupName>深度校对</groupName>
      <ability>L2_AI_Grammar</ability>
      <abilityName>语法纠错</abilityName>
      <candidateList>
        <item>成立的基础资料（</item>
      </candidateList>
      <explain/>
      <paraID>3C5CBF42</paraID>
      <start>25</start>
      <end>33</end>
      <status>modified</status>
      <modifiedWord>成立的基础资料（</modifiedWord>
      <trackRevisions>false</trackRevisions>
    </reviewItem>
    <reviewItem>
      <errorID>e468f95b-72d9-4827-8430-9695aecfdba5</errorID>
      <errorWord>，并提供</errorWord>
      <group>L1_AI</group>
      <groupName>深度校对</groupName>
      <ability>L2_AI_Grammar</ability>
      <abilityName>语法纠错</abilityName>
      <candidateList>
        <item>及</item>
      </candidateList>
      <explain>〈连〉连接并列的名词或名词性词组：图书、仪器、标本～其他。注意用“及”连接的成分多在意义上有主次之分，主要的成分放在“及”的前面。</explain>
      <paraID>3C5CBF42</paraID>
      <start>42</start>
      <end>46</end>
      <status>ignored</status>
      <modifiedWord/>
      <trackRevisions>false</trackRevisions>
    </reviewItem>
    <reviewItem>
      <errorID>656f0702-f350-45c1-b513-941d0458bbf7</errorID>
      <errorWord>）成立的基础资料</errorWord>
      <group>L1_AI</group>
      <groupName>深度校对</groupName>
      <ability>L2_AI_Grammar</ability>
      <abilityName>语法纠错</abilityName>
      <candidateList>
        <item>）</item>
      </candidateList>
      <explain/>
      <paraID>3C5CBF42</paraID>
      <start>52</start>
      <end>53</end>
      <status>modified</status>
      <modifiedWord>）</modifiedWord>
      <trackRevisions>false</trackRevisions>
    </reviewItem>
    <reviewItem>
      <errorID>a09e94d4-04df-4937-a1a7-1e7a1ecc1909</errorID>
      <errorWord>其它</errorWord>
      <group>L1_AI</group>
      <groupName>深度校对</groupName>
      <ability>L2_AI_Word</ability>
      <abilityName>字词纠错</abilityName>
      <candidateList>
        <item>其他</item>
      </candidateList>
      <explain>〈代〉指示代词。别的：今天的文娱晚会，除了京剧、曲艺以外，还有～精彩节目。</explain>
      <paraID>3C5CBF42</paraID>
      <start>54</start>
      <end>56</end>
      <status>modified</status>
      <modifiedWord>其他</modifiedWord>
      <trackRevisions>false</trackRevisions>
    </reviewItem>
    <reviewItem>
      <errorID>b7f296e5-c3ee-4a19-9b1b-13fc437df2b1</errorID>
      <errorWord>1．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2FCFDFEB</paraID>
      <start>0</start>
      <end>2</end>
      <status>ignored</status>
      <modifiedWord/>
      <trackRevisions>false</trackRevisions>
    </reviewItem>
    <reviewItem>
      <errorID>4329956b-2f8e-46d9-aa4a-754f21f412a9</errorID>
      <errorWord>下午16:00</errorWord>
      <group>L1_Knowledge</group>
      <groupName>知识性问题</groupName>
      <ability>L2_Time</ability>
      <abilityName>日期时间</abilityName>
      <candidateList>
        <item>16:00</item>
      </candidateList>
      <explain>24小时制的时间，不需要强调“下午”。</explain>
      <paraID>7A8A33B8</paraID>
      <start>18</start>
      <end>25</end>
      <status>ignored</status>
      <modifiedWord/>
      <trackRevisions>false</trackRevisions>
    </reviewItem>
    <reviewItem>
      <errorID>612294e2-50d1-4a29-a7cf-75bc0d709f9b</errorID>
      <errorWord>3．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11D5334A</paraID>
      <start>0</start>
      <end>2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06ad9d4-65ba-45be-8e87-01e57fcf6e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908</Words>
  <Characters>996</Characters>
  <TotalTime>9</TotalTime>
  <ScaleCrop>false</ScaleCrop>
  <LinksUpToDate>false</LinksUpToDate>
  <CharactersWithSpaces>996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2025-09-12T02:04:00Z</dcterms:created>
  <dc:creator>孙琦</dc:creator>
  <cp:lastModifiedBy>玩出精彩</cp:lastModifiedBy>
  <dcterms:modified xsi:type="dcterms:W3CDTF">2025-11-28T03:41:31Z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2025-11-25T16:43:56Z</vt:filetime>
  </property>
  <property fmtid="{D5CDD505-2E9C-101B-9397-08002B2CF9AE}" pid="4" name="KSOProductBuildVer">
    <vt:lpwstr>2052-12.1.0.23542</vt:lpwstr>
  </property>
  <property fmtid="{D5CDD505-2E9C-101B-9397-08002B2CF9AE}" pid="5" name="ICV">
    <vt:lpwstr>B8E3DF512E9A8EF2EF6D2569E703CC64_42</vt:lpwstr>
  </property>
  <property fmtid="{D5CDD505-2E9C-101B-9397-08002B2CF9AE}" pid="6" name="KSOTemplateDocerSaveRecord">
    <vt:lpwstr>eyJoZGlkIjoiZGQ0YzI1NTNkZTNmNjM2MjE0YzQxNmQyNWZhZmE3ODAiLCJ1c2VySWQiOiIyODE2NTU5NjUifQ==</vt:lpwstr>
  </property>
</Properties>
</file>