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95CCA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24" w:lineRule="auto"/>
        <w:jc w:val="both"/>
        <w:textAlignment w:val="auto"/>
        <w:outlineLvl w:val="0"/>
        <w:rPr>
          <w:rFonts w:hint="eastAsia" w:ascii="宋体" w:hAnsi="宋体" w:eastAsia="宋体" w:cs="宋体"/>
          <w:b w:val="0"/>
          <w:bCs w:val="0"/>
          <w:spacing w:val="9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pacing w:val="9"/>
          <w:sz w:val="28"/>
          <w:szCs w:val="28"/>
          <w:lang w:val="en-US" w:eastAsia="zh-CN"/>
        </w:rPr>
        <w:t>附件2：资产买卖协议</w:t>
      </w:r>
    </w:p>
    <w:p w14:paraId="264D71D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24" w:lineRule="auto"/>
        <w:jc w:val="center"/>
        <w:textAlignment w:val="auto"/>
        <w:outlineLvl w:val="0"/>
        <w:rPr>
          <w:rFonts w:hint="default" w:ascii="Times New Roman" w:hAnsi="Times New Roman" w:cs="Times New Roman"/>
          <w:b/>
          <w:bCs/>
          <w:spacing w:val="9"/>
          <w:sz w:val="44"/>
          <w:szCs w:val="44"/>
        </w:rPr>
      </w:pPr>
      <w:r>
        <w:rPr>
          <w:rFonts w:hint="default" w:ascii="Times New Roman" w:hAnsi="Times New Roman" w:cs="Times New Roman"/>
          <w:b/>
          <w:bCs/>
          <w:spacing w:val="9"/>
          <w:sz w:val="44"/>
          <w:szCs w:val="44"/>
          <w:lang w:val="en-US" w:eastAsia="zh-CN"/>
        </w:rPr>
        <w:t>资产买卖</w:t>
      </w:r>
      <w:r>
        <w:rPr>
          <w:rFonts w:hint="default" w:ascii="Times New Roman" w:hAnsi="Times New Roman" w:cs="Times New Roman"/>
          <w:b/>
          <w:bCs/>
          <w:spacing w:val="9"/>
          <w:sz w:val="44"/>
          <w:szCs w:val="44"/>
        </w:rPr>
        <w:t>协议</w:t>
      </w:r>
    </w:p>
    <w:p w14:paraId="5C76CC2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0"/>
        <w:rPr>
          <w:rFonts w:hint="eastAsia" w:ascii="Times New Roman" w:hAnsi="Times New Roman" w:eastAsia="仿宋" w:cs="Times New Roman"/>
          <w:spacing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  <w:t>甲方</w:t>
      </w:r>
      <w:r>
        <w:rPr>
          <w:rFonts w:hint="eastAsia" w:ascii="Times New Roman" w:hAnsi="Times New Roman" w:cs="Times New Roman"/>
          <w:b/>
          <w:bCs/>
          <w:spacing w:val="0"/>
          <w:sz w:val="28"/>
          <w:szCs w:val="28"/>
          <w:lang w:eastAsia="zh-CN"/>
        </w:rPr>
        <w:t>（</w:t>
      </w:r>
      <w:r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  <w:t>出售人/卖方</w:t>
      </w:r>
      <w:r>
        <w:rPr>
          <w:rFonts w:hint="eastAsia" w:ascii="Times New Roman" w:hAnsi="Times New Roman" w:cs="Times New Roman"/>
          <w:b/>
          <w:bCs/>
          <w:spacing w:val="0"/>
          <w:sz w:val="28"/>
          <w:szCs w:val="28"/>
          <w:lang w:eastAsia="zh-CN"/>
        </w:rPr>
        <w:t>）</w:t>
      </w:r>
      <w:r>
        <w:rPr>
          <w:rFonts w:hint="default" w:ascii="Times New Roman" w:hAnsi="Times New Roman" w:cs="Times New Roman"/>
          <w:b/>
          <w:bCs/>
          <w:spacing w:val="0"/>
          <w:sz w:val="28"/>
          <w:szCs w:val="28"/>
          <w:lang w:eastAsia="zh-CN"/>
        </w:rPr>
        <w:t>：</w:t>
      </w:r>
      <w:r>
        <w:rPr>
          <w:rFonts w:hint="eastAsia" w:ascii="Times New Roman" w:hAnsi="Times New Roman" w:cs="Times New Roman"/>
          <w:spacing w:val="0"/>
          <w:sz w:val="28"/>
          <w:szCs w:val="28"/>
          <w:lang w:eastAsia="zh-CN"/>
        </w:rPr>
        <w:t>湖南三环置业有限公司</w:t>
      </w:r>
    </w:p>
    <w:p w14:paraId="20DDA39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0"/>
        <w:rPr>
          <w:rFonts w:hint="default" w:ascii="Times New Roman" w:hAnsi="Times New Roman" w:cs="Times New Roman"/>
          <w:spacing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pacing w:val="0"/>
          <w:sz w:val="28"/>
          <w:szCs w:val="28"/>
          <w:lang w:val="en-US" w:eastAsia="zh-CN"/>
        </w:rPr>
        <w:t>法定代理人：</w:t>
      </w:r>
      <w:r>
        <w:rPr>
          <w:rFonts w:hint="eastAsia" w:ascii="Times New Roman" w:hAnsi="Times New Roman" w:cs="Times New Roman"/>
          <w:spacing w:val="0"/>
          <w:sz w:val="28"/>
          <w:szCs w:val="28"/>
          <w:lang w:eastAsia="zh-CN"/>
        </w:rPr>
        <w:t>湖南三环置业有限公司</w:t>
      </w:r>
      <w:r>
        <w:rPr>
          <w:rFonts w:hint="default" w:ascii="Times New Roman" w:hAnsi="Times New Roman" w:cs="Times New Roman"/>
          <w:spacing w:val="0"/>
          <w:sz w:val="28"/>
          <w:szCs w:val="28"/>
          <w:lang w:val="en-US" w:eastAsia="zh-CN"/>
        </w:rPr>
        <w:t>管理人</w:t>
      </w:r>
    </w:p>
    <w:p w14:paraId="7FF7F27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spacing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  <w:t>负责</w:t>
      </w:r>
      <w:r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  <w:t>人：</w:t>
      </w:r>
      <w:r>
        <w:rPr>
          <w:rFonts w:hint="default" w:ascii="Times New Roman" w:hAnsi="Times New Roman" w:cs="Times New Roman"/>
          <w:spacing w:val="0"/>
          <w:sz w:val="28"/>
          <w:szCs w:val="28"/>
          <w:lang w:val="en-US" w:eastAsia="zh-CN"/>
        </w:rPr>
        <w:t>蒋林志</w:t>
      </w:r>
    </w:p>
    <w:p w14:paraId="778FDA6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0"/>
        <w:rPr>
          <w:rFonts w:hint="default" w:ascii="Times New Roman" w:hAnsi="Times New Roman" w:eastAsia="仿宋" w:cs="Times New Roman"/>
          <w:spacing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  <w:t>地</w:t>
      </w:r>
      <w:r>
        <w:rPr>
          <w:rFonts w:hint="default" w:ascii="Times New Roman" w:hAnsi="Times New Roman" w:cs="Times New Roman"/>
          <w:b/>
          <w:bCs/>
          <w:spacing w:val="0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  <w:t>址</w:t>
      </w:r>
      <w:r>
        <w:rPr>
          <w:rFonts w:hint="default" w:ascii="Times New Roman" w:hAnsi="Times New Roman" w:cs="Times New Roman"/>
          <w:b/>
          <w:bCs/>
          <w:spacing w:val="0"/>
          <w:sz w:val="28"/>
          <w:szCs w:val="28"/>
          <w:lang w:eastAsia="zh-CN"/>
        </w:rPr>
        <w:t>：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</w:rPr>
        <w:t>湖南省长沙市</w:t>
      </w:r>
      <w:r>
        <w:rPr>
          <w:rFonts w:hint="default" w:ascii="Times New Roman" w:hAnsi="Times New Roman" w:cs="Times New Roman"/>
          <w:spacing w:val="0"/>
          <w:sz w:val="28"/>
          <w:szCs w:val="28"/>
          <w:lang w:val="en-US" w:eastAsia="zh-CN"/>
        </w:rPr>
        <w:t>芙蓉区紫薇路8号律政服务大楼14楼</w:t>
      </w:r>
    </w:p>
    <w:p w14:paraId="59ED9D9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157" w:beforeLines="50" w:line="240" w:lineRule="auto"/>
        <w:ind w:left="6"/>
        <w:textAlignment w:val="auto"/>
        <w:rPr>
          <w:rFonts w:hint="default" w:ascii="Times New Roman" w:hAnsi="Times New Roman" w:eastAsia="仿宋" w:cs="Times New Roman"/>
          <w:spacing w:val="0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  <w:t>乙方</w:t>
      </w:r>
      <w:r>
        <w:rPr>
          <w:rFonts w:hint="eastAsia" w:ascii="Times New Roman" w:hAnsi="Times New Roman" w:cs="Times New Roman"/>
          <w:b/>
          <w:bCs/>
          <w:spacing w:val="0"/>
          <w:sz w:val="28"/>
          <w:szCs w:val="28"/>
          <w:lang w:eastAsia="zh-CN"/>
        </w:rPr>
        <w:t>（</w:t>
      </w:r>
      <w:r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  <w:t>买受人/买方</w:t>
      </w:r>
      <w:r>
        <w:rPr>
          <w:rFonts w:hint="eastAsia" w:ascii="Times New Roman" w:hAnsi="Times New Roman" w:cs="Times New Roman"/>
          <w:b/>
          <w:bCs/>
          <w:spacing w:val="0"/>
          <w:sz w:val="28"/>
          <w:szCs w:val="28"/>
          <w:lang w:eastAsia="zh-CN"/>
        </w:rPr>
        <w:t>）</w:t>
      </w:r>
      <w:r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  <w:t>:</w:t>
      </w:r>
    </w:p>
    <w:p w14:paraId="0A7E3ECE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  <w:t>地</w:t>
      </w:r>
      <w:r>
        <w:rPr>
          <w:rFonts w:hint="default" w:ascii="Times New Roman" w:hAnsi="Times New Roman" w:cs="Times New Roman"/>
          <w:b/>
          <w:bCs/>
          <w:spacing w:val="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  <w:t xml:space="preserve"> 址</w:t>
      </w:r>
      <w:r>
        <w:rPr>
          <w:rFonts w:hint="default" w:ascii="Times New Roman" w:hAnsi="Times New Roman" w:cs="Times New Roman"/>
          <w:b/>
          <w:bCs/>
          <w:spacing w:val="0"/>
          <w:sz w:val="28"/>
          <w:szCs w:val="28"/>
          <w:lang w:eastAsia="zh-CN"/>
        </w:rPr>
        <w:t>：</w:t>
      </w:r>
    </w:p>
    <w:p w14:paraId="316AC1E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  <w:t>联系方式：</w:t>
      </w:r>
    </w:p>
    <w:p w14:paraId="30DAB7D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ind w:firstLine="560" w:firstLineChars="200"/>
        <w:textAlignment w:val="auto"/>
        <w:rPr>
          <w:rFonts w:hint="default" w:ascii="Times New Roman" w:hAnsi="Times New Roman" w:eastAsia="仿宋" w:cs="Times New Roman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spacing w:val="0"/>
          <w:sz w:val="28"/>
          <w:szCs w:val="28"/>
          <w:lang w:val="en-US" w:eastAsia="zh-CN"/>
        </w:rPr>
        <w:t>2025年</w:t>
      </w:r>
      <w:r>
        <w:rPr>
          <w:rFonts w:hint="eastAsia" w:ascii="Times New Roman" w:hAnsi="Times New Roman" w:cs="Times New Roman"/>
          <w:spacing w:val="0"/>
          <w:sz w:val="28"/>
          <w:szCs w:val="28"/>
          <w:lang w:val="en-US" w:eastAsia="zh-CN"/>
        </w:rPr>
        <w:t>11</w:t>
      </w:r>
      <w:r>
        <w:rPr>
          <w:rFonts w:hint="default" w:ascii="Times New Roman" w:hAnsi="Times New Roman" w:cs="Times New Roman"/>
          <w:spacing w:val="0"/>
          <w:sz w:val="28"/>
          <w:szCs w:val="28"/>
          <w:lang w:val="en-US" w:eastAsia="zh-CN"/>
        </w:rPr>
        <w:t>月</w:t>
      </w:r>
      <w:r>
        <w:rPr>
          <w:rFonts w:hint="eastAsia" w:ascii="Times New Roman" w:hAnsi="Times New Roman" w:cs="Times New Roman"/>
          <w:spacing w:val="0"/>
          <w:sz w:val="28"/>
          <w:szCs w:val="28"/>
          <w:lang w:val="en-US" w:eastAsia="zh-CN"/>
        </w:rPr>
        <w:t>12</w:t>
      </w:r>
      <w:r>
        <w:rPr>
          <w:rFonts w:hint="default" w:ascii="Times New Roman" w:hAnsi="Times New Roman" w:cs="Times New Roman"/>
          <w:spacing w:val="0"/>
          <w:sz w:val="28"/>
          <w:szCs w:val="28"/>
          <w:lang w:val="en-US" w:eastAsia="zh-CN"/>
        </w:rPr>
        <w:t>日，本协议之甲方通过公开议价的方式，将</w:t>
      </w:r>
      <w:r>
        <w:rPr>
          <w:rFonts w:hint="eastAsia" w:ascii="Times New Roman" w:hAnsi="Times New Roman" w:cs="Times New Roman"/>
          <w:spacing w:val="0"/>
          <w:sz w:val="28"/>
          <w:szCs w:val="28"/>
          <w:lang w:eastAsia="zh-CN"/>
        </w:rPr>
        <w:t>湖南三环置业有限公司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</w:rPr>
        <w:t>名下</w:t>
      </w:r>
      <w:r>
        <w:rPr>
          <w:rFonts w:hint="eastAsia" w:ascii="Times New Roman" w:hAnsi="Times New Roman" w:cs="Times New Roman"/>
          <w:spacing w:val="0"/>
          <w:sz w:val="28"/>
          <w:szCs w:val="28"/>
          <w:lang w:val="en-US" w:eastAsia="zh-CN"/>
        </w:rPr>
        <w:t>位于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  <w:u w:val="single" w:color="auto"/>
        </w:rPr>
        <w:t>长沙市岳麓区潇湘南路二段169号蓝光水岸华庭1栋42套商业用房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</w:rPr>
        <w:t xml:space="preserve"> </w:t>
      </w:r>
      <w:r>
        <w:rPr>
          <w:rFonts w:hint="eastAsia" w:ascii="Times New Roman" w:hAnsi="Times New Roman" w:cs="Times New Roman"/>
          <w:spacing w:val="0"/>
          <w:sz w:val="28"/>
          <w:szCs w:val="28"/>
          <w:lang w:eastAsia="zh-CN"/>
        </w:rPr>
        <w:t>（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</w:rPr>
        <w:t>以下简称</w:t>
      </w:r>
      <w:r>
        <w:rPr>
          <w:rFonts w:hint="eastAsia" w:ascii="Times New Roman" w:hAnsi="Times New Roman" w:cs="Times New Roman"/>
          <w:spacing w:val="0"/>
          <w:sz w:val="28"/>
          <w:szCs w:val="28"/>
          <w:lang w:eastAsia="zh-CN"/>
        </w:rPr>
        <w:t>“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</w:rPr>
        <w:t>标的物</w:t>
      </w:r>
      <w:r>
        <w:rPr>
          <w:rFonts w:hint="eastAsia" w:ascii="Times New Roman" w:hAnsi="Times New Roman" w:cs="Times New Roman"/>
          <w:spacing w:val="0"/>
          <w:sz w:val="28"/>
          <w:szCs w:val="28"/>
          <w:lang w:eastAsia="zh-CN"/>
        </w:rPr>
        <w:t>”）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</w:rPr>
        <w:t>进行公开</w:t>
      </w:r>
      <w:r>
        <w:rPr>
          <w:rFonts w:hint="default" w:ascii="Times New Roman" w:hAnsi="Times New Roman" w:cs="Times New Roman"/>
          <w:spacing w:val="0"/>
          <w:sz w:val="28"/>
          <w:szCs w:val="28"/>
          <w:lang w:val="en-US" w:eastAsia="zh-CN"/>
        </w:rPr>
        <w:t>议价，经债权人委员会许可，综合评定确认乙方竞价获得上述标的物，根据我国《民法典》《企业破产法》的相关规定，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</w:rPr>
        <w:t>经协商一致，</w:t>
      </w:r>
      <w:r>
        <w:rPr>
          <w:rFonts w:hint="default" w:ascii="Times New Roman" w:hAnsi="Times New Roman" w:cs="Times New Roman"/>
          <w:spacing w:val="0"/>
          <w:sz w:val="28"/>
          <w:szCs w:val="28"/>
          <w:lang w:val="en-US" w:eastAsia="zh-CN"/>
        </w:rPr>
        <w:t>就标的物的处置事宜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</w:rPr>
        <w:t>达成如下协议：</w:t>
      </w:r>
    </w:p>
    <w:p w14:paraId="53213F6C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240" w:lineRule="auto"/>
        <w:ind w:firstLine="562" w:firstLineChars="200"/>
        <w:textAlignment w:val="auto"/>
        <w:outlineLvl w:val="2"/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  <w:t>第一条</w:t>
      </w:r>
      <w:r>
        <w:rPr>
          <w:rFonts w:hint="default" w:ascii="Times New Roman" w:hAnsi="Times New Roman" w:cs="Times New Roman"/>
          <w:b/>
          <w:bCs/>
          <w:spacing w:val="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  <w:t>标的物基本情况</w:t>
      </w:r>
    </w:p>
    <w:p w14:paraId="69762489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outlineLvl w:val="2"/>
        <w:rPr>
          <w:rFonts w:hint="default" w:ascii="Times New Roman" w:hAnsi="Times New Roman" w:cs="Times New Roman"/>
          <w:spacing w:val="0"/>
          <w:sz w:val="28"/>
          <w:szCs w:val="28"/>
          <w:u w:val="none" w:color="auto"/>
          <w:lang w:val="en-US" w:eastAsia="zh-CN"/>
        </w:rPr>
      </w:pPr>
      <w:r>
        <w:rPr>
          <w:rFonts w:hint="eastAsia" w:ascii="Times New Roman" w:hAnsi="Times New Roman" w:cs="Times New Roman"/>
          <w:spacing w:val="0"/>
          <w:kern w:val="2"/>
          <w:sz w:val="28"/>
          <w:szCs w:val="28"/>
          <w:u w:color="auto"/>
          <w:lang w:val="en-US" w:eastAsia="zh-CN" w:bidi="ar-SA"/>
        </w:rPr>
        <w:t>1.</w:t>
      </w:r>
      <w:r>
        <w:rPr>
          <w:rFonts w:hint="default" w:ascii="Times New Roman" w:hAnsi="Times New Roman" w:cs="Times New Roman"/>
          <w:spacing w:val="0"/>
          <w:kern w:val="2"/>
          <w:sz w:val="28"/>
          <w:szCs w:val="28"/>
          <w:u w:color="auto"/>
          <w:lang w:val="en-US" w:eastAsia="zh-CN" w:bidi="ar-SA"/>
        </w:rPr>
        <w:t>标的物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</w:rPr>
        <w:t>：</w:t>
      </w:r>
      <w:r>
        <w:rPr>
          <w:rFonts w:hint="eastAsia" w:ascii="Times New Roman" w:hAnsi="Times New Roman" w:cs="Times New Roman"/>
          <w:spacing w:val="0"/>
          <w:sz w:val="28"/>
          <w:szCs w:val="28"/>
          <w:u w:val="none" w:color="auto"/>
          <w:lang w:eastAsia="zh-CN"/>
        </w:rPr>
        <w:t>湖南三环置业有限公司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  <w:u w:val="none" w:color="auto"/>
        </w:rPr>
        <w:t>名下</w:t>
      </w:r>
      <w:r>
        <w:rPr>
          <w:rFonts w:hint="eastAsia" w:ascii="Times New Roman" w:hAnsi="Times New Roman" w:cs="Times New Roman"/>
          <w:spacing w:val="0"/>
          <w:sz w:val="28"/>
          <w:szCs w:val="28"/>
          <w:u w:val="none" w:color="auto"/>
          <w:lang w:val="en-US" w:eastAsia="zh-CN"/>
        </w:rPr>
        <w:t>位于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  <w:u w:val="none" w:color="auto"/>
        </w:rPr>
        <w:t>长沙市岳麓区潇湘南路二段169号蓝光水岸华庭1栋42套商业用房</w:t>
      </w:r>
      <w:r>
        <w:rPr>
          <w:rFonts w:hint="eastAsia" w:ascii="Times New Roman" w:hAnsi="Times New Roman" w:cs="Times New Roman"/>
          <w:spacing w:val="0"/>
          <w:sz w:val="28"/>
          <w:szCs w:val="28"/>
          <w:u w:val="none" w:color="auto"/>
          <w:lang w:eastAsia="zh-CN"/>
        </w:rPr>
        <w:t>，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  <w:u w:val="none" w:color="auto"/>
        </w:rPr>
        <w:t>按现状进行整体</w:t>
      </w:r>
      <w:r>
        <w:rPr>
          <w:rFonts w:hint="default" w:ascii="Times New Roman" w:hAnsi="Times New Roman" w:cs="Times New Roman"/>
          <w:spacing w:val="0"/>
          <w:sz w:val="28"/>
          <w:szCs w:val="28"/>
          <w:u w:val="none" w:color="auto"/>
          <w:lang w:val="en-US" w:eastAsia="zh-CN"/>
        </w:rPr>
        <w:t>打包处置</w:t>
      </w:r>
      <w:r>
        <w:rPr>
          <w:rFonts w:hint="default" w:ascii="Times New Roman" w:hAnsi="Times New Roman" w:cs="Times New Roman"/>
          <w:spacing w:val="0"/>
          <w:sz w:val="28"/>
          <w:szCs w:val="28"/>
          <w:u w:val="none" w:color="auto"/>
          <w:lang w:eastAsia="zh-CN"/>
        </w:rPr>
        <w:t>，</w:t>
      </w:r>
      <w:r>
        <w:rPr>
          <w:rFonts w:hint="default" w:ascii="Times New Roman" w:hAnsi="Times New Roman" w:cs="Times New Roman"/>
          <w:spacing w:val="0"/>
          <w:sz w:val="28"/>
          <w:szCs w:val="28"/>
          <w:u w:val="none" w:color="auto"/>
          <w:lang w:val="en-US" w:eastAsia="zh-CN"/>
        </w:rPr>
        <w:t>具体如下：</w:t>
      </w:r>
    </w:p>
    <w:tbl>
      <w:tblPr>
        <w:tblStyle w:val="5"/>
        <w:tblW w:w="8307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1"/>
        <w:gridCol w:w="1813"/>
        <w:gridCol w:w="863"/>
        <w:gridCol w:w="2120"/>
        <w:gridCol w:w="892"/>
        <w:gridCol w:w="2048"/>
      </w:tblGrid>
      <w:tr w14:paraId="3A913DC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6A8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A83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不动产权证号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713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用途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762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坐落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AC9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建筑面积（㎡）</w:t>
            </w:r>
          </w:p>
        </w:tc>
        <w:tc>
          <w:tcPr>
            <w:tcW w:w="204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987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第五次流拍价格（元）</w:t>
            </w:r>
          </w:p>
        </w:tc>
      </w:tr>
      <w:tr w14:paraId="148D794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227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65E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20230533777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D9F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D98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岳麓区潇湘南路二段169号蓝光水岸华庭1栋1310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887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39.31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81B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131145.73</w:t>
            </w:r>
          </w:p>
        </w:tc>
      </w:tr>
      <w:tr w14:paraId="6762843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AE3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7C2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20230533675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AE9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493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岳麓区潇湘南路二段169号蓝光水岸华庭1栋1702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5EE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65.41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A07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223042.76</w:t>
            </w:r>
          </w:p>
        </w:tc>
      </w:tr>
      <w:tr w14:paraId="1567AD1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8A3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A61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20230533676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35A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B8D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岳麓区潇湘南路二段169号蓝光水岸华庭1栋1703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E92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65.41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0F7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223042.76</w:t>
            </w:r>
          </w:p>
        </w:tc>
      </w:tr>
      <w:tr w14:paraId="5CF268B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66D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56F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20230533677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DD6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ED2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岳麓区潇湘南路二段169号蓝光水岸华庭1栋1704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0ED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65.41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B5F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223042.76</w:t>
            </w:r>
          </w:p>
        </w:tc>
      </w:tr>
      <w:tr w14:paraId="794FC2F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F02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037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20230533678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BB4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3FD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岳麓区潇湘南路二段169号蓝光水岸华庭1栋1705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E0D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65.41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19D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223042.76</w:t>
            </w:r>
          </w:p>
        </w:tc>
      </w:tr>
      <w:tr w14:paraId="2DFCFCA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839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C0F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20230533654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C99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268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岳麓区潇湘南路二段169号蓝光水岸华庭1栋1802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2BA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65.41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91D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223712.87</w:t>
            </w:r>
          </w:p>
        </w:tc>
      </w:tr>
      <w:tr w14:paraId="49C3BAE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3B5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5D2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20230533655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9D5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E28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岳麓区潇湘南路二段169号蓝光水岸华庭1栋1803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20C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65.41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E8E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223712.87</w:t>
            </w:r>
          </w:p>
        </w:tc>
      </w:tr>
      <w:tr w14:paraId="09D5F18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E57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9F9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20230533656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00E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25C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岳麓区潇湘南路二段169号蓝光水岸华庭1栋1804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54D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65.41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A8C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223712.87</w:t>
            </w:r>
          </w:p>
        </w:tc>
      </w:tr>
      <w:tr w14:paraId="1883ACA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0AF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E37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20230533657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7D2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6FC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岳麓区潇湘南路二段169号蓝光水岸华庭1栋1805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B51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65.41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54D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223712.87</w:t>
            </w:r>
          </w:p>
        </w:tc>
      </w:tr>
      <w:tr w14:paraId="31517B0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8B5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2E3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20230533658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6A5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F2C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岳麓区潇湘南路二段169号蓝光水岸华庭1栋1806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0AF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38.67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2B8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130942.98</w:t>
            </w:r>
          </w:p>
        </w:tc>
      </w:tr>
      <w:tr w14:paraId="36EDADA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6EF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697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20230533633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533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33D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岳麓区潇湘南路二段169号蓝光水岸华庭1栋1902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910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65.41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8D7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224382.57</w:t>
            </w:r>
          </w:p>
        </w:tc>
      </w:tr>
      <w:tr w14:paraId="156B83E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A4F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3C1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20230533634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590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8E9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岳麓区潇湘南路二段169号蓝光水岸华庭1栋1903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1FD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65.41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47B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224382.57</w:t>
            </w:r>
          </w:p>
        </w:tc>
      </w:tr>
      <w:tr w14:paraId="6B382B8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B36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3ED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20230533635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604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168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岳麓区潇湘南路二段169号蓝光水岸华庭1栋1904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607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65.41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814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224382.57</w:t>
            </w:r>
          </w:p>
        </w:tc>
      </w:tr>
      <w:tr w14:paraId="1E9EE2B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9BE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227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20230533636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A05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DE5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岳麓区潇湘南路二段169号蓝光水岸华庭1栋1905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6EC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65.41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829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224382.57</w:t>
            </w:r>
          </w:p>
        </w:tc>
      </w:tr>
      <w:tr w14:paraId="12FB787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F38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779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20230533640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28C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4A3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岳麓区潇湘南路二段169号蓝光水岸华庭1栋1909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87C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39.31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29B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133512.80</w:t>
            </w:r>
          </w:p>
        </w:tc>
      </w:tr>
      <w:tr w14:paraId="71AABE6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EB1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2E0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20230533641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887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C9F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岳麓区潇湘南路二段169号蓝光水岸华庭1栋1910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333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39.31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C57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133512.80</w:t>
            </w:r>
          </w:p>
        </w:tc>
      </w:tr>
      <w:tr w14:paraId="195B8D8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67D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95C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20230533568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79E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831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岳麓区潇湘南路二段169号蓝光水岸华庭1栋2201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626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65.51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FB5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226711.14</w:t>
            </w:r>
          </w:p>
        </w:tc>
      </w:tr>
      <w:tr w14:paraId="78BCED0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657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955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20230533569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E37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865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岳麓区潇湘南路二段169号蓝光水岸华庭1栋2202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3BD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65.41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F86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226365.03</w:t>
            </w:r>
          </w:p>
        </w:tc>
      </w:tr>
      <w:tr w14:paraId="08D7632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F3A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8C6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20230533575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656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9B2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岳麓区潇湘南路二段169号蓝光水岸华庭1栋2208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E26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39.31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730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134687.95</w:t>
            </w:r>
          </w:p>
        </w:tc>
      </w:tr>
      <w:tr w14:paraId="4FFDD1B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6A9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BB0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20230533576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744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CDD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岳麓区潇湘南路二段169号蓝光水岸华庭1栋2209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E9D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39.31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D96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134687.95</w:t>
            </w:r>
          </w:p>
        </w:tc>
      </w:tr>
      <w:tr w14:paraId="118F47E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6F7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F33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20230533577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13A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CB3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岳麓区潇湘南路二段169号蓝光水岸华庭1栋2210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5BD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39.31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7DC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134687.95</w:t>
            </w:r>
          </w:p>
        </w:tc>
      </w:tr>
      <w:tr w14:paraId="3DB0A2C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7C5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011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20230533578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A4C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E66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岳麓区潇湘南路二段169号蓝光水岸华庭1栋2211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9FA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39.31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B5BA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134687.95</w:t>
            </w:r>
          </w:p>
        </w:tc>
      </w:tr>
      <w:tr w14:paraId="7D0C0F3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D53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024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20230533579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9A3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470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岳麓区潇湘南路二段169号蓝光水岸华庭1栋2212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922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39.31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B27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134687.95</w:t>
            </w:r>
          </w:p>
        </w:tc>
      </w:tr>
      <w:tr w14:paraId="182E08E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5FA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784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20230533580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126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20B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岳麓区潇湘南路二段169号蓝光水岸华庭1栋2213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81B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39.31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11C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134687.95</w:t>
            </w:r>
          </w:p>
        </w:tc>
      </w:tr>
      <w:tr w14:paraId="1600718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60C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A09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20230533581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3B7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560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岳麓区潇湘南路二段169号蓝光水岸华庭1栋2214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671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39.31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2D8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134687.95</w:t>
            </w:r>
          </w:p>
        </w:tc>
      </w:tr>
      <w:tr w14:paraId="3D62F0D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CB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A70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20230533582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8E4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AB6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岳麓区潇湘南路二段169号蓝光水岸华庭1栋2215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389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39.31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02B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134687.95</w:t>
            </w:r>
          </w:p>
        </w:tc>
      </w:tr>
      <w:tr w14:paraId="45754F4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9D0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947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20230533585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FE1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C54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岳麓区潇湘南路二段169号蓝光水岸华庭1栋2218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AE6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39.31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13A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134687.95</w:t>
            </w:r>
          </w:p>
        </w:tc>
      </w:tr>
      <w:tr w14:paraId="1C65A70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3A3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D79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20230533586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ADD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95E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岳麓区潇湘南路二段169号蓝光水岸华庭1栋2219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955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54.62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3F2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189023.85</w:t>
            </w:r>
          </w:p>
        </w:tc>
      </w:tr>
      <w:tr w14:paraId="0841612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F5E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74C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20230533587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8A0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808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岳麓区潇湘南路二段169号蓝光水岸华庭1栋2220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76E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65.43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11F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226434.25</w:t>
            </w:r>
          </w:p>
        </w:tc>
      </w:tr>
      <w:tr w14:paraId="00ACF8E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545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718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20230533588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070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15C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岳麓区潇湘南路二段169号蓝光水岸华庭1栋2221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D2A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64.32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396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222593.02</w:t>
            </w:r>
          </w:p>
        </w:tc>
      </w:tr>
      <w:tr w14:paraId="638FEEB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E71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983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20230533549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9A2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0EA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岳麓区潇湘南路二段169号蓝光水岸华庭1栋2303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635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65.41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521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227008.10</w:t>
            </w:r>
          </w:p>
        </w:tc>
      </w:tr>
      <w:tr w14:paraId="38E8F79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C50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91C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20230533550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FE8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E53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岳麓区潇湘南路二段169号蓝光水岸华庭1栋2304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867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65.41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25F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227008.10</w:t>
            </w:r>
          </w:p>
        </w:tc>
      </w:tr>
      <w:tr w14:paraId="54F53D4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547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B5B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20230533551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27E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EDB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岳麓区潇湘南路二段169号蓝光水岸华庭1栋2305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258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65.41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A66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227008.10</w:t>
            </w:r>
          </w:p>
        </w:tc>
      </w:tr>
      <w:tr w14:paraId="436CFB6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130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8F2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20230533526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F31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7AA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岳麓区潇湘南路二段169号蓝光水岸华庭1栋2401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F59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65.51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94A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228025.96</w:t>
            </w:r>
          </w:p>
        </w:tc>
      </w:tr>
      <w:tr w14:paraId="6070912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7C9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A66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20230533527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E80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4CE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岳麓区潇湘南路二段169号蓝光水岸华庭1栋2402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DE4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65.41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785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227677.80</w:t>
            </w:r>
          </w:p>
        </w:tc>
      </w:tr>
      <w:tr w14:paraId="3BCE11D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445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690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20230533528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A99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D60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岳麓区潇湘南路二段169号蓝光水岸华庭1栋2403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D80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65.41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754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227677.80</w:t>
            </w:r>
          </w:p>
        </w:tc>
      </w:tr>
      <w:tr w14:paraId="073D683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678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D5E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20230533529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9AE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446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岳麓区潇湘南路二段169号蓝光水岸华庭1栋2404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E2B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65.41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6D1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227677.80</w:t>
            </w:r>
          </w:p>
        </w:tc>
      </w:tr>
      <w:tr w14:paraId="24B0C3E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55A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D14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20230533530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96F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95A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岳麓区潇湘南路二段169号蓝光水岸华庭1栋2405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954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65.41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873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227677.80</w:t>
            </w:r>
          </w:p>
        </w:tc>
      </w:tr>
      <w:tr w14:paraId="6A82E0C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FE0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EC5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20230533534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907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B38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岳麓区潇湘南路二段169号蓝光水岸华庭1栋2409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852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39.31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AD7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135476.84</w:t>
            </w:r>
          </w:p>
        </w:tc>
      </w:tr>
      <w:tr w14:paraId="6EB49F5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36E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58A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20230533535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0F5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A01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岳麓区潇湘南路二段169号蓝光水岸华庭1栋2410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E06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39.31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A7F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135476.84</w:t>
            </w:r>
          </w:p>
        </w:tc>
      </w:tr>
      <w:tr w14:paraId="22D2EF7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BAE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BCD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20230533537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BED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69B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岳麓区潇湘南路二段169号蓝光水岸华庭1栋2412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F3D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39.31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BAA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135476.84</w:t>
            </w:r>
          </w:p>
        </w:tc>
      </w:tr>
      <w:tr w14:paraId="3CD85C9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5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560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8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9CF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20230533538</w:t>
            </w:r>
          </w:p>
        </w:tc>
        <w:tc>
          <w:tcPr>
            <w:tcW w:w="8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8B7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C41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岳麓区潇湘南路二段169号蓝光水岸华庭1栋2413</w:t>
            </w:r>
          </w:p>
        </w:tc>
        <w:tc>
          <w:tcPr>
            <w:tcW w:w="8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2DB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39.31</w:t>
            </w:r>
          </w:p>
        </w:tc>
        <w:tc>
          <w:tcPr>
            <w:tcW w:w="0" w:type="auto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ADA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135476.84</w:t>
            </w:r>
          </w:p>
        </w:tc>
      </w:tr>
    </w:tbl>
    <w:p w14:paraId="7AE1F755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outlineLvl w:val="2"/>
        <w:rPr>
          <w:rFonts w:hint="default" w:ascii="Times New Roman" w:hAnsi="Times New Roman" w:cs="Times New Roman"/>
          <w:spacing w:val="0"/>
          <w:sz w:val="28"/>
          <w:szCs w:val="28"/>
          <w:u w:val="none" w:color="auto"/>
          <w:lang w:val="en-US" w:eastAsia="zh-CN"/>
        </w:rPr>
      </w:pPr>
    </w:p>
    <w:p w14:paraId="3530012E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outlineLvl w:val="2"/>
        <w:rPr>
          <w:rFonts w:hint="default" w:ascii="Times New Roman" w:hAnsi="Times New Roman" w:eastAsia="仿宋" w:cs="Times New Roman"/>
          <w:spacing w:val="0"/>
          <w:sz w:val="28"/>
          <w:szCs w:val="28"/>
        </w:rPr>
      </w:pPr>
      <w:r>
        <w:rPr>
          <w:rFonts w:hint="eastAsia" w:ascii="Times New Roman" w:hAnsi="Times New Roman" w:cs="Times New Roman"/>
          <w:spacing w:val="0"/>
          <w:kern w:val="2"/>
          <w:sz w:val="28"/>
          <w:szCs w:val="28"/>
          <w:lang w:val="en-US" w:eastAsia="zh-CN" w:bidi="ar-SA"/>
        </w:rPr>
        <w:t>2.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5998845</wp:posOffset>
            </wp:positionH>
            <wp:positionV relativeFrom="paragraph">
              <wp:posOffset>670560</wp:posOffset>
            </wp:positionV>
            <wp:extent cx="49530" cy="234950"/>
            <wp:effectExtent l="0" t="0" r="1270" b="635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83" cy="2350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仿宋" w:cs="Times New Roman"/>
          <w:spacing w:val="0"/>
          <w:sz w:val="28"/>
          <w:szCs w:val="28"/>
        </w:rPr>
        <w:t>其他描述：甲方以标的物的现状出售，具体情况详见甲方</w:t>
      </w:r>
      <w:r>
        <w:rPr>
          <w:rFonts w:hint="default" w:ascii="Times New Roman" w:hAnsi="Times New Roman" w:eastAsia="仿宋" w:cs="Times New Roman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  <w:t>于</w:t>
      </w:r>
      <w:r>
        <w:rPr>
          <w:rFonts w:hint="default" w:ascii="Times New Roman" w:hAnsi="Times New Roman" w:cs="Times New Roman"/>
          <w:color w:val="000000" w:themeColor="text1"/>
          <w:spacing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全国企业破产重整案件信息网</w:t>
      </w:r>
      <w:r>
        <w:rPr>
          <w:rFonts w:hint="eastAsia" w:ascii="Times New Roman" w:hAnsi="Times New Roman" w:cs="Times New Roman"/>
          <w:color w:val="000000" w:themeColor="text1"/>
          <w:spacing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及管理人微信公众号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</w:rPr>
        <w:t>发布的《</w:t>
      </w:r>
      <w:r>
        <w:rPr>
          <w:rFonts w:hint="default" w:ascii="Times New Roman" w:hAnsi="Times New Roman" w:cs="Times New Roman"/>
          <w:spacing w:val="0"/>
          <w:sz w:val="28"/>
          <w:szCs w:val="28"/>
          <w:lang w:val="en-US" w:eastAsia="zh-CN"/>
        </w:rPr>
        <w:t>议价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</w:rPr>
        <w:t>公告》等文件。乙方确认，已知悉上述文件的全部内容，清楚其中风险，并愿意遵守上述文件内容。</w:t>
      </w:r>
    </w:p>
    <w:p w14:paraId="2C44D1B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240" w:lineRule="auto"/>
        <w:ind w:firstLine="562" w:firstLineChars="200"/>
        <w:textAlignment w:val="auto"/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  <w:t>第二条</w:t>
      </w:r>
      <w:r>
        <w:rPr>
          <w:rFonts w:hint="default" w:ascii="Times New Roman" w:hAnsi="Times New Roman" w:cs="Times New Roman"/>
          <w:b/>
          <w:bCs/>
          <w:spacing w:val="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  <w:t>金额及支付方式</w:t>
      </w:r>
    </w:p>
    <w:p w14:paraId="7A56AAAE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Times New Roman" w:hAnsi="Times New Roman" w:eastAsia="仿宋" w:cs="Times New Roman"/>
          <w:spacing w:val="0"/>
          <w:sz w:val="28"/>
          <w:szCs w:val="28"/>
        </w:rPr>
      </w:pPr>
      <w:r>
        <w:rPr>
          <w:rFonts w:hint="eastAsia" w:ascii="Times New Roman" w:hAnsi="Times New Roman" w:cs="Times New Roman"/>
          <w:spacing w:val="0"/>
          <w:sz w:val="28"/>
          <w:szCs w:val="28"/>
          <w:lang w:eastAsia="zh-CN"/>
        </w:rPr>
        <w:t>1.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</w:rPr>
        <w:t>标的物</w:t>
      </w:r>
      <w:r>
        <w:rPr>
          <w:rFonts w:hint="default" w:ascii="Times New Roman" w:hAnsi="Times New Roman" w:cs="Times New Roman"/>
          <w:spacing w:val="0"/>
          <w:sz w:val="28"/>
          <w:szCs w:val="28"/>
          <w:lang w:val="en-US" w:eastAsia="zh-CN"/>
        </w:rPr>
        <w:t>处置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</w:rPr>
        <w:t>金额为人民币</w:t>
      </w:r>
      <w:r>
        <w:rPr>
          <w:rFonts w:hint="default" w:ascii="Times New Roman" w:hAnsi="Times New Roman" w:cs="Times New Roman"/>
          <w:spacing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  <w:u w:val="none"/>
        </w:rPr>
        <w:t>元</w:t>
      </w:r>
      <w:r>
        <w:rPr>
          <w:rFonts w:hint="eastAsia" w:ascii="Times New Roman" w:hAnsi="Times New Roman" w:cs="Times New Roman"/>
          <w:spacing w:val="0"/>
          <w:sz w:val="28"/>
          <w:szCs w:val="28"/>
          <w:u w:val="none"/>
          <w:lang w:eastAsia="zh-CN"/>
        </w:rPr>
        <w:t>（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</w:rPr>
        <w:t>大写：</w:t>
      </w:r>
      <w:r>
        <w:rPr>
          <w:rFonts w:hint="default" w:ascii="Times New Roman" w:hAnsi="Times New Roman" w:cs="Times New Roman"/>
          <w:spacing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Times New Roman" w:hAnsi="Times New Roman" w:cs="Times New Roman"/>
          <w:spacing w:val="0"/>
          <w:sz w:val="28"/>
          <w:szCs w:val="28"/>
          <w:u w:val="single"/>
          <w:lang w:val="en-US" w:eastAsia="zh-CN"/>
        </w:rPr>
        <w:t>）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</w:rPr>
        <w:t>。</w:t>
      </w:r>
    </w:p>
    <w:p w14:paraId="5A6A95C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Times New Roman" w:hAnsi="Times New Roman" w:eastAsia="仿宋" w:cs="Times New Roman"/>
          <w:spacing w:val="0"/>
          <w:sz w:val="28"/>
          <w:szCs w:val="28"/>
          <w:lang w:val="en-US"/>
        </w:rPr>
      </w:pPr>
      <w:r>
        <w:rPr>
          <w:rFonts w:hint="default" w:ascii="Times New Roman" w:hAnsi="Times New Roman" w:eastAsia="仿宋" w:cs="Times New Roman"/>
          <w:spacing w:val="0"/>
          <w:sz w:val="28"/>
          <w:szCs w:val="28"/>
        </w:rPr>
        <w:t>2</w:t>
      </w:r>
      <w:r>
        <w:rPr>
          <w:rFonts w:hint="eastAsia" w:ascii="Times New Roman" w:hAnsi="Times New Roman" w:cs="Times New Roman"/>
          <w:spacing w:val="0"/>
          <w:sz w:val="28"/>
          <w:szCs w:val="28"/>
          <w:lang w:eastAsia="zh-CN"/>
        </w:rPr>
        <w:t>.</w:t>
      </w:r>
      <w:r>
        <w:rPr>
          <w:rFonts w:hint="default" w:ascii="Times New Roman" w:hAnsi="Times New Roman" w:cs="Times New Roman"/>
          <w:spacing w:val="0"/>
          <w:sz w:val="28"/>
          <w:szCs w:val="28"/>
          <w:lang w:val="en-US" w:eastAsia="zh-CN"/>
        </w:rPr>
        <w:t>支付方式：</w:t>
      </w:r>
      <w:r>
        <w:rPr>
          <w:rFonts w:hint="default" w:ascii="Times New Roman" w:hAnsi="Times New Roman" w:cs="Times New Roman"/>
          <w:spacing w:val="0"/>
          <w:sz w:val="28"/>
          <w:szCs w:val="28"/>
          <w:u w:val="single"/>
          <w:lang w:val="en-US" w:eastAsia="zh-CN"/>
        </w:rPr>
        <w:t xml:space="preserve">                                          </w:t>
      </w:r>
      <w:r>
        <w:rPr>
          <w:rFonts w:hint="default" w:ascii="Times New Roman" w:hAnsi="Times New Roman" w:cs="Times New Roman"/>
          <w:spacing w:val="0"/>
          <w:sz w:val="28"/>
          <w:szCs w:val="28"/>
          <w:u w:val="none"/>
          <w:lang w:val="en-US" w:eastAsia="zh-CN"/>
        </w:rPr>
        <w:t>。</w:t>
      </w:r>
    </w:p>
    <w:p w14:paraId="0293F1B2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Times New Roman" w:hAnsi="Times New Roman" w:cs="Times New Roman"/>
          <w:spacing w:val="0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pacing w:val="0"/>
          <w:sz w:val="28"/>
          <w:szCs w:val="28"/>
          <w:lang w:val="en-US" w:eastAsia="zh-CN"/>
        </w:rPr>
        <w:t>3.</w:t>
      </w:r>
      <w:r>
        <w:rPr>
          <w:rFonts w:hint="default" w:ascii="Times New Roman" w:hAnsi="Times New Roman" w:cs="Times New Roman"/>
          <w:spacing w:val="0"/>
          <w:sz w:val="28"/>
          <w:szCs w:val="28"/>
          <w:lang w:val="en-US" w:eastAsia="zh-CN"/>
        </w:rPr>
        <w:t>甲方收款账户：</w:t>
      </w:r>
    </w:p>
    <w:p w14:paraId="41D977E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Times New Roman" w:hAnsi="Times New Roman" w:eastAsia="仿宋" w:cs="Times New Roman"/>
          <w:spacing w:val="0"/>
          <w:sz w:val="28"/>
          <w:szCs w:val="28"/>
        </w:rPr>
      </w:pPr>
      <w:r>
        <w:rPr>
          <w:rFonts w:hint="default" w:ascii="Times New Roman" w:hAnsi="Times New Roman" w:eastAsia="仿宋" w:cs="Times New Roman"/>
          <w:spacing w:val="0"/>
          <w:sz w:val="28"/>
          <w:szCs w:val="28"/>
        </w:rPr>
        <w:t>户</w:t>
      </w:r>
      <w:r>
        <w:rPr>
          <w:rFonts w:hint="default" w:ascii="Times New Roman" w:hAnsi="Times New Roman" w:cs="Times New Roman"/>
          <w:spacing w:val="0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</w:rPr>
        <w:t>名：</w:t>
      </w:r>
      <w:r>
        <w:rPr>
          <w:rFonts w:hint="eastAsia" w:ascii="Times New Roman" w:hAnsi="Times New Roman" w:cs="Times New Roman"/>
          <w:spacing w:val="0"/>
          <w:sz w:val="28"/>
          <w:szCs w:val="28"/>
          <w:lang w:eastAsia="zh-CN"/>
        </w:rPr>
        <w:t>湖南三环置业有限公司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</w:rPr>
        <w:t>管理人</w:t>
      </w:r>
    </w:p>
    <w:p w14:paraId="5BF33D93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560" w:firstLineChars="200"/>
        <w:textAlignment w:val="auto"/>
        <w:rPr>
          <w:rFonts w:hint="default" w:ascii="Times New Roman" w:hAnsi="Times New Roman" w:eastAsia="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" w:cs="Times New Roman"/>
          <w:spacing w:val="0"/>
          <w:sz w:val="28"/>
          <w:szCs w:val="28"/>
        </w:rPr>
        <w:t>开户行：</w:t>
      </w:r>
      <w:r>
        <w:rPr>
          <w:rFonts w:hint="default" w:ascii="Times New Roman" w:hAnsi="Times New Roman" w:eastAsia="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上海浦东发展银行股份有限公司长沙</w:t>
      </w:r>
      <w:r>
        <w:rPr>
          <w:rFonts w:hint="eastAsia" w:ascii="Times New Roman" w:hAnsi="Times New Roman" w:eastAsia="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三湘</w:t>
      </w:r>
      <w:r>
        <w:rPr>
          <w:rFonts w:hint="default" w:ascii="Times New Roman" w:hAnsi="Times New Roman" w:eastAsia="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支行</w:t>
      </w:r>
    </w:p>
    <w:p w14:paraId="3FD5430A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560" w:firstLineChars="200"/>
        <w:textAlignment w:val="auto"/>
        <w:rPr>
          <w:rFonts w:hint="default" w:ascii="Times New Roman" w:hAnsi="Times New Roman" w:eastAsia="仿宋" w:cs="Times New Roman"/>
          <w:spacing w:val="0"/>
          <w:sz w:val="28"/>
          <w:szCs w:val="28"/>
        </w:rPr>
      </w:pPr>
      <w:r>
        <w:rPr>
          <w:rFonts w:hint="default" w:ascii="Times New Roman" w:hAnsi="Times New Roman" w:eastAsia="仿宋" w:cs="Times New Roman"/>
          <w:spacing w:val="0"/>
          <w:sz w:val="28"/>
          <w:szCs w:val="28"/>
        </w:rPr>
        <w:t>账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</w:rPr>
        <w:t>号：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lang w:val="en-US" w:eastAsia="zh-CN"/>
        </w:rPr>
        <w:t>6603 0078 8015 0000 1292</w:t>
      </w:r>
    </w:p>
    <w:p w14:paraId="3249488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</w:pPr>
      <w:r>
        <w:rPr>
          <w:rFonts w:hint="eastAsia" w:ascii="Times New Roman" w:hAnsi="Times New Roman" w:cs="Times New Roman"/>
          <w:spacing w:val="0"/>
          <w:sz w:val="28"/>
          <w:szCs w:val="28"/>
          <w:lang w:val="en-US" w:eastAsia="zh-CN"/>
        </w:rPr>
        <w:t>4.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</w:rPr>
        <w:t>甲方在收到全部款项后向乙方出具收款收据，并协助办理标的物不动产转移登记手续。</w:t>
      </w:r>
    </w:p>
    <w:p w14:paraId="62A0C02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240" w:lineRule="auto"/>
        <w:ind w:firstLine="562" w:firstLineChars="200"/>
        <w:textAlignment w:val="auto"/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  <w:t>第三条</w:t>
      </w:r>
      <w:r>
        <w:rPr>
          <w:rFonts w:hint="default" w:ascii="Times New Roman" w:hAnsi="Times New Roman" w:cs="Times New Roman"/>
          <w:b/>
          <w:bCs/>
          <w:spacing w:val="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  <w:t>标的物交付</w:t>
      </w:r>
    </w:p>
    <w:p w14:paraId="2966292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Times New Roman" w:hAnsi="Times New Roman" w:cs="Times New Roman"/>
          <w:color w:val="000000" w:themeColor="text1"/>
          <w:spacing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pacing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标的物实际交付由乙方自行提取，交付完成后，标的物的所有风险（包括但不限于损毁、灭失等）由乙方承担。</w:t>
      </w:r>
    </w:p>
    <w:p w14:paraId="1314031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240" w:lineRule="auto"/>
        <w:ind w:firstLine="562" w:firstLineChars="200"/>
        <w:textAlignment w:val="auto"/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  <w:t>第四条</w:t>
      </w:r>
      <w:r>
        <w:rPr>
          <w:rFonts w:hint="default" w:ascii="Times New Roman" w:hAnsi="Times New Roman" w:cs="Times New Roman"/>
          <w:b/>
          <w:bCs/>
          <w:spacing w:val="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  <w:t>标的物瑕疵及风险承担</w:t>
      </w:r>
    </w:p>
    <w:p w14:paraId="4880B35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Times New Roman" w:hAnsi="Times New Roman" w:eastAsia="仿宋" w:cs="Times New Roman"/>
          <w:spacing w:val="0"/>
          <w:sz w:val="28"/>
          <w:szCs w:val="28"/>
        </w:rPr>
      </w:pPr>
      <w:r>
        <w:rPr>
          <w:rFonts w:hint="eastAsia" w:ascii="Times New Roman" w:hAnsi="Times New Roman" w:cs="Times New Roman"/>
          <w:spacing w:val="0"/>
          <w:sz w:val="28"/>
          <w:szCs w:val="28"/>
          <w:lang w:eastAsia="zh-CN"/>
        </w:rPr>
        <w:t>1.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</w:rPr>
        <w:t>甲方已在</w:t>
      </w:r>
      <w:r>
        <w:rPr>
          <w:rFonts w:hint="default" w:ascii="Times New Roman" w:hAnsi="Times New Roman" w:cs="Times New Roman"/>
          <w:spacing w:val="0"/>
          <w:sz w:val="28"/>
          <w:szCs w:val="28"/>
          <w:lang w:val="en-US" w:eastAsia="zh-CN"/>
        </w:rPr>
        <w:t>京东网络竞价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</w:rPr>
        <w:t>平台公示了标的物的现状及瑕疵信息</w:t>
      </w:r>
      <w:r>
        <w:rPr>
          <w:rFonts w:hint="default" w:ascii="Times New Roman" w:hAnsi="Times New Roman" w:cs="Times New Roman"/>
          <w:spacing w:val="0"/>
          <w:sz w:val="28"/>
          <w:szCs w:val="28"/>
          <w:lang w:eastAsia="zh-CN"/>
        </w:rPr>
        <w:t>（</w:t>
      </w:r>
      <w:r>
        <w:rPr>
          <w:rFonts w:hint="eastAsia" w:ascii="Times New Roman" w:hAnsi="Times New Roman" w:cs="Times New Roman"/>
          <w:spacing w:val="0"/>
          <w:sz w:val="28"/>
          <w:szCs w:val="28"/>
          <w:lang w:val="en-US" w:eastAsia="zh-CN"/>
        </w:rPr>
        <w:t>例：</w:t>
      </w:r>
      <w:r>
        <w:rPr>
          <w:rFonts w:hint="default" w:ascii="Times New Roman" w:hAnsi="Times New Roman" w:cs="Times New Roman"/>
          <w:spacing w:val="0"/>
          <w:sz w:val="28"/>
          <w:szCs w:val="28"/>
          <w:lang w:eastAsia="zh-CN"/>
        </w:rPr>
        <w:t>https://mpaimai.jd.com/309319508）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</w:rPr>
        <w:t>，乙方对此完全知悉并接受标的物现状。</w:t>
      </w:r>
    </w:p>
    <w:p w14:paraId="11DEFB1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Times New Roman" w:hAnsi="Times New Roman" w:eastAsia="仿宋" w:cs="Times New Roman"/>
          <w:spacing w:val="0"/>
          <w:sz w:val="28"/>
          <w:szCs w:val="28"/>
        </w:rPr>
      </w:pPr>
      <w:r>
        <w:rPr>
          <w:rFonts w:hint="eastAsia" w:ascii="Times New Roman" w:hAnsi="Times New Roman" w:cs="Times New Roman"/>
          <w:spacing w:val="0"/>
          <w:sz w:val="28"/>
          <w:szCs w:val="28"/>
          <w:lang w:eastAsia="zh-CN"/>
        </w:rPr>
        <w:t>2.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</w:rPr>
        <w:t>无论乙方是否亲自实地查看标的物，均视为已知晓并接受标的物的已知或未知瑕疵，乙方承担因此产生的所有风险和责任。</w:t>
      </w:r>
    </w:p>
    <w:p w14:paraId="458B402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240" w:lineRule="auto"/>
        <w:ind w:firstLine="562" w:firstLineChars="200"/>
        <w:textAlignment w:val="auto"/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  <w:t>第五条</w:t>
      </w:r>
      <w:r>
        <w:rPr>
          <w:rFonts w:hint="default" w:ascii="Times New Roman" w:hAnsi="Times New Roman" w:cs="Times New Roman"/>
          <w:b/>
          <w:bCs/>
          <w:spacing w:val="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  <w:t>过户及政策风险</w:t>
      </w:r>
    </w:p>
    <w:p w14:paraId="3B49E42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Times New Roman" w:hAnsi="Times New Roman" w:eastAsia="仿宋" w:cs="Times New Roman"/>
          <w:spacing w:val="0"/>
          <w:sz w:val="28"/>
          <w:szCs w:val="28"/>
        </w:rPr>
      </w:pPr>
      <w:r>
        <w:rPr>
          <w:rFonts w:hint="eastAsia" w:ascii="Times New Roman" w:hAnsi="Times New Roman" w:cs="Times New Roman"/>
          <w:spacing w:val="0"/>
          <w:sz w:val="28"/>
          <w:szCs w:val="28"/>
          <w:lang w:eastAsia="zh-CN"/>
        </w:rPr>
        <w:t>1.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</w:rPr>
        <w:t>乙方应提前向相关政府部门了解标的物的过户流程，甲方协助乙方办理标的物的过户手续。如因政策或不可抗力导致标的物无法过户，甲方不承担任何责任，乙方应自行承担由此产生的全部风险。</w:t>
      </w:r>
    </w:p>
    <w:p w14:paraId="0EB31E9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Times New Roman" w:hAnsi="Times New Roman" w:eastAsia="仿宋" w:cs="Times New Roman"/>
          <w:spacing w:val="0"/>
          <w:sz w:val="28"/>
          <w:szCs w:val="28"/>
          <w:lang w:eastAsia="zh-CN"/>
        </w:rPr>
      </w:pPr>
      <w:r>
        <w:rPr>
          <w:rFonts w:hint="eastAsia" w:ascii="Times New Roman" w:hAnsi="Times New Roman" w:cs="Times New Roman"/>
          <w:spacing w:val="0"/>
          <w:sz w:val="28"/>
          <w:szCs w:val="28"/>
          <w:lang w:eastAsia="zh-CN"/>
        </w:rPr>
        <w:t>2.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</w:rPr>
        <w:t>办理过户过程中所涉及的买卖双方所需承担的税费由买受人承担，不包含在本次成交价内</w:t>
      </w:r>
      <w:r>
        <w:rPr>
          <w:rFonts w:hint="default" w:ascii="Times New Roman" w:hAnsi="Times New Roman" w:cs="Times New Roman"/>
          <w:spacing w:val="0"/>
          <w:sz w:val="28"/>
          <w:szCs w:val="28"/>
          <w:lang w:eastAsia="zh-CN"/>
        </w:rPr>
        <w:t>。</w:t>
      </w:r>
    </w:p>
    <w:p w14:paraId="78191DD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Times New Roman" w:hAnsi="Times New Roman" w:eastAsia="仿宋" w:cs="Times New Roman"/>
          <w:spacing w:val="0"/>
          <w:sz w:val="28"/>
          <w:szCs w:val="28"/>
        </w:rPr>
      </w:pPr>
      <w:r>
        <w:rPr>
          <w:rFonts w:hint="eastAsia" w:ascii="Times New Roman" w:hAnsi="Times New Roman" w:cs="Times New Roman"/>
          <w:spacing w:val="0"/>
          <w:sz w:val="28"/>
          <w:szCs w:val="28"/>
          <w:lang w:val="en-US" w:eastAsia="zh-CN"/>
        </w:rPr>
        <w:t>3.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</w:rPr>
        <w:t>因政策或手续问题导致无法办理转移登记的，已支付的款项及相关费用不予退还，同时甲方保留重新处置标的物的权利。</w:t>
      </w:r>
    </w:p>
    <w:p w14:paraId="2B382D1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240" w:lineRule="auto"/>
        <w:ind w:firstLine="562" w:firstLineChars="200"/>
        <w:textAlignment w:val="auto"/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  <w:t>第六条</w:t>
      </w:r>
      <w:r>
        <w:rPr>
          <w:rFonts w:hint="default" w:ascii="Times New Roman" w:hAnsi="Times New Roman" w:cs="Times New Roman"/>
          <w:b/>
          <w:bCs/>
          <w:spacing w:val="0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  <w:t>违约责任</w:t>
      </w:r>
    </w:p>
    <w:p w14:paraId="16DDB3B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Times New Roman" w:hAnsi="Times New Roman" w:cs="Times New Roman"/>
          <w:spacing w:val="0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pacing w:val="0"/>
          <w:sz w:val="28"/>
          <w:szCs w:val="28"/>
          <w:lang w:val="en-US" w:eastAsia="zh-CN"/>
        </w:rPr>
        <w:t>1.</w:t>
      </w:r>
      <w:r>
        <w:rPr>
          <w:rFonts w:hint="default" w:ascii="Times New Roman" w:hAnsi="Times New Roman" w:cs="Times New Roman"/>
          <w:spacing w:val="0"/>
          <w:sz w:val="28"/>
          <w:szCs w:val="28"/>
          <w:lang w:val="en-US" w:eastAsia="zh-CN"/>
        </w:rPr>
        <w:t>乙方未按本协议第二条约定时间支付全部款项的，每逾期一日，应按未付金额的万分之五向甲方支付违约金。逾期超过30日的，甲方有权单方面解除本协议，乙方已支付的款项（包括但不限于保证金、已付价款等）不予退还，且甲方有权重新处置标的物，乙方不得提出任何异议。</w:t>
      </w:r>
    </w:p>
    <w:p w14:paraId="6E2F320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Times New Roman" w:hAnsi="Times New Roman" w:cs="Times New Roman"/>
          <w:spacing w:val="0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pacing w:val="0"/>
          <w:sz w:val="28"/>
          <w:szCs w:val="28"/>
          <w:lang w:val="en-US" w:eastAsia="zh-CN"/>
        </w:rPr>
        <w:t>2.</w:t>
      </w:r>
      <w:r>
        <w:rPr>
          <w:rFonts w:hint="default" w:ascii="Times New Roman" w:hAnsi="Times New Roman" w:cs="Times New Roman"/>
          <w:spacing w:val="0"/>
          <w:sz w:val="28"/>
          <w:szCs w:val="28"/>
          <w:lang w:val="en-US" w:eastAsia="zh-CN"/>
        </w:rPr>
        <w:t>因乙方违约导致甲方采取诉讼或仲裁方式实现债权的，乙方应承担甲方为此支出的全部费用，包括但不限于律师费、诉讼费、保全费、评估费等。</w:t>
      </w:r>
    </w:p>
    <w:p w14:paraId="781CE44E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textAlignment w:val="auto"/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  <w:t>第</w:t>
      </w:r>
      <w:r>
        <w:rPr>
          <w:rFonts w:hint="default" w:ascii="Times New Roman" w:hAnsi="Times New Roman" w:cs="Times New Roman"/>
          <w:b/>
          <w:bCs/>
          <w:spacing w:val="0"/>
          <w:sz w:val="28"/>
          <w:szCs w:val="28"/>
          <w:lang w:val="en-US" w:eastAsia="zh-CN"/>
        </w:rPr>
        <w:t>七</w:t>
      </w:r>
      <w:r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  <w:t>条</w:t>
      </w:r>
      <w:r>
        <w:rPr>
          <w:rFonts w:hint="default" w:ascii="Times New Roman" w:hAnsi="Times New Roman" w:cs="Times New Roman"/>
          <w:b/>
          <w:bCs/>
          <w:spacing w:val="0"/>
          <w:sz w:val="28"/>
          <w:szCs w:val="28"/>
          <w:lang w:val="en-US" w:eastAsia="zh-CN"/>
        </w:rPr>
        <w:t xml:space="preserve"> 争议解决</w:t>
      </w:r>
    </w:p>
    <w:p w14:paraId="4FFFBCE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Times New Roman" w:hAnsi="Times New Roman" w:cs="Times New Roman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spacing w:val="0"/>
          <w:sz w:val="28"/>
          <w:szCs w:val="28"/>
        </w:rPr>
        <w:t>本协议履行过程中发生的任何争议，双方应友好协商解决；协商不成的，任何一方均有权向有管辖权的人民法院提起诉讼。</w:t>
      </w:r>
    </w:p>
    <w:p w14:paraId="1A2DBAF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240" w:lineRule="auto"/>
        <w:ind w:firstLine="562" w:firstLineChars="200"/>
        <w:textAlignment w:val="auto"/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  <w:t>第</w:t>
      </w:r>
      <w:r>
        <w:rPr>
          <w:rFonts w:hint="default" w:ascii="Times New Roman" w:hAnsi="Times New Roman" w:cs="Times New Roman"/>
          <w:b/>
          <w:bCs/>
          <w:spacing w:val="0"/>
          <w:sz w:val="28"/>
          <w:szCs w:val="28"/>
          <w:lang w:val="en-US" w:eastAsia="zh-CN"/>
        </w:rPr>
        <w:t>八</w:t>
      </w:r>
      <w:r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  <w:t>条</w:t>
      </w:r>
      <w:r>
        <w:rPr>
          <w:rFonts w:hint="default" w:ascii="Times New Roman" w:hAnsi="Times New Roman" w:cs="Times New Roman"/>
          <w:b/>
          <w:bCs/>
          <w:spacing w:val="0"/>
          <w:sz w:val="28"/>
          <w:szCs w:val="28"/>
          <w:lang w:val="en-US" w:eastAsia="zh-CN"/>
        </w:rPr>
        <w:t xml:space="preserve"> 其他</w:t>
      </w:r>
    </w:p>
    <w:p w14:paraId="2A813C1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Times New Roman" w:hAnsi="Times New Roman" w:eastAsia="仿宋" w:cs="Times New Roman"/>
          <w:spacing w:val="0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pacing w:val="0"/>
          <w:sz w:val="28"/>
          <w:szCs w:val="28"/>
          <w:lang w:val="en-US" w:eastAsia="zh-CN"/>
        </w:rPr>
        <w:t>1.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  <w:lang w:val="en-US" w:eastAsia="zh-CN"/>
        </w:rPr>
        <w:t>本协议未尽事宜，双方可另行签订补充协议，补充协议与本协议具有同等法律效力。</w:t>
      </w:r>
    </w:p>
    <w:p w14:paraId="24E5E7B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default" w:ascii="Times New Roman" w:hAnsi="Times New Roman" w:eastAsia="仿宋" w:cs="Times New Roman"/>
          <w:spacing w:val="0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pacing w:val="0"/>
          <w:sz w:val="28"/>
          <w:szCs w:val="28"/>
          <w:lang w:val="en-US" w:eastAsia="zh-CN"/>
        </w:rPr>
        <w:t>2.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  <w:lang w:val="en-US" w:eastAsia="zh-CN"/>
        </w:rPr>
        <w:t>本协议自双方签字或盖章之日起生效，一式</w:t>
      </w:r>
      <w:r>
        <w:rPr>
          <w:rFonts w:hint="default" w:ascii="Times New Roman" w:hAnsi="Times New Roman" w:cs="Times New Roman"/>
          <w:spacing w:val="0"/>
          <w:sz w:val="28"/>
          <w:szCs w:val="28"/>
          <w:lang w:val="en-US" w:eastAsia="zh-CN"/>
        </w:rPr>
        <w:t>肆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  <w:lang w:val="en-US" w:eastAsia="zh-CN"/>
        </w:rPr>
        <w:t>份，甲方执</w:t>
      </w:r>
      <w:r>
        <w:rPr>
          <w:rFonts w:hint="default" w:ascii="Times New Roman" w:hAnsi="Times New Roman" w:cs="Times New Roman"/>
          <w:spacing w:val="0"/>
          <w:sz w:val="28"/>
          <w:szCs w:val="28"/>
          <w:lang w:val="en-US" w:eastAsia="zh-CN"/>
        </w:rPr>
        <w:t>贰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  <w:lang w:val="en-US" w:eastAsia="zh-CN"/>
        </w:rPr>
        <w:t>份，乙方执</w:t>
      </w:r>
      <w:r>
        <w:rPr>
          <w:rFonts w:hint="default" w:ascii="Times New Roman" w:hAnsi="Times New Roman" w:cs="Times New Roman"/>
          <w:spacing w:val="0"/>
          <w:sz w:val="28"/>
          <w:szCs w:val="28"/>
          <w:lang w:val="en-US" w:eastAsia="zh-CN"/>
        </w:rPr>
        <w:t>贰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  <w:lang w:val="en-US" w:eastAsia="zh-CN"/>
        </w:rPr>
        <w:t>份，具有同等法律效力。</w:t>
      </w:r>
    </w:p>
    <w:p w14:paraId="2C31D07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590"/>
        <w:textAlignment w:val="auto"/>
        <w:rPr>
          <w:rFonts w:hint="default" w:ascii="Times New Roman" w:hAnsi="Times New Roman" w:eastAsia="仿宋" w:cs="Times New Roman"/>
          <w:spacing w:val="0"/>
          <w:lang w:eastAsia="zh-CN"/>
        </w:rPr>
      </w:pPr>
    </w:p>
    <w:p w14:paraId="59A344A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0"/>
        <w:rPr>
          <w:rFonts w:hint="eastAsia" w:ascii="Times New Roman" w:hAnsi="Times New Roman" w:eastAsia="仿宋" w:cs="Times New Roman"/>
          <w:spacing w:val="0"/>
          <w:sz w:val="28"/>
          <w:szCs w:val="28"/>
          <w:lang w:eastAsia="zh-CN"/>
        </w:rPr>
      </w:pPr>
      <w:r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  <w:t>甲方</w:t>
      </w:r>
      <w:r>
        <w:rPr>
          <w:rFonts w:hint="eastAsia" w:ascii="Times New Roman" w:hAnsi="Times New Roman" w:cs="Times New Roman"/>
          <w:b/>
          <w:bCs/>
          <w:spacing w:val="0"/>
          <w:sz w:val="28"/>
          <w:szCs w:val="28"/>
          <w:lang w:eastAsia="zh-CN"/>
        </w:rPr>
        <w:t>（</w:t>
      </w:r>
      <w:r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  <w:t>出售人/卖方</w:t>
      </w:r>
      <w:r>
        <w:rPr>
          <w:rFonts w:hint="eastAsia" w:ascii="Times New Roman" w:hAnsi="Times New Roman" w:cs="Times New Roman"/>
          <w:b/>
          <w:bCs/>
          <w:spacing w:val="0"/>
          <w:sz w:val="28"/>
          <w:szCs w:val="28"/>
          <w:lang w:eastAsia="zh-CN"/>
        </w:rPr>
        <w:t>）</w:t>
      </w:r>
      <w:r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  <w:lang w:eastAsia="zh-CN"/>
        </w:rPr>
        <w:t>：</w:t>
      </w:r>
      <w:r>
        <w:rPr>
          <w:rFonts w:hint="eastAsia" w:ascii="Times New Roman" w:hAnsi="Times New Roman" w:cs="Times New Roman"/>
          <w:spacing w:val="0"/>
          <w:sz w:val="28"/>
          <w:szCs w:val="28"/>
          <w:lang w:eastAsia="zh-CN"/>
        </w:rPr>
        <w:t>湖南三环置业有限公司</w:t>
      </w:r>
    </w:p>
    <w:p w14:paraId="481DE1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仿宋" w:cs="Times New Roman"/>
          <w:spacing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pacing w:val="0"/>
          <w:sz w:val="28"/>
          <w:szCs w:val="28"/>
          <w:lang w:val="en-US" w:eastAsia="zh-CN"/>
        </w:rPr>
        <w:t>法定代理人（盖章）：</w:t>
      </w:r>
      <w:r>
        <w:rPr>
          <w:rFonts w:hint="eastAsia" w:ascii="Times New Roman" w:hAnsi="Times New Roman" w:eastAsia="仿宋" w:cs="Times New Roman"/>
          <w:spacing w:val="0"/>
          <w:sz w:val="28"/>
          <w:szCs w:val="28"/>
          <w:lang w:eastAsia="zh-CN"/>
        </w:rPr>
        <w:t>湖南三环置业有限公司</w:t>
      </w:r>
      <w:r>
        <w:rPr>
          <w:rFonts w:hint="default" w:ascii="Times New Roman" w:hAnsi="Times New Roman" w:eastAsia="仿宋" w:cs="Times New Roman"/>
          <w:spacing w:val="0"/>
          <w:sz w:val="28"/>
          <w:szCs w:val="28"/>
          <w:lang w:val="en-US" w:eastAsia="zh-CN"/>
        </w:rPr>
        <w:t>管理人</w:t>
      </w:r>
    </w:p>
    <w:p w14:paraId="4E6780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仿宋" w:cs="Times New Roman"/>
          <w:spacing w:val="0"/>
          <w:sz w:val="28"/>
          <w:szCs w:val="28"/>
          <w:lang w:val="en-US" w:eastAsia="zh-CN"/>
        </w:rPr>
        <w:t>负责人（签字）：</w:t>
      </w:r>
    </w:p>
    <w:p w14:paraId="1637CC5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auto"/>
        <w:rPr>
          <w:rFonts w:hint="default" w:ascii="Times New Roman" w:hAnsi="Times New Roman" w:eastAsia="仿宋" w:cs="Times New Roman"/>
          <w:spacing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pacing w:val="0"/>
          <w:sz w:val="28"/>
          <w:szCs w:val="28"/>
          <w:lang w:val="en-US" w:eastAsia="zh-CN"/>
        </w:rPr>
        <w:t>年   月   日</w:t>
      </w:r>
      <w:bookmarkStart w:id="0" w:name="_GoBack"/>
      <w:bookmarkEnd w:id="0"/>
    </w:p>
    <w:p w14:paraId="2A57AF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lang w:val="en-US" w:eastAsia="zh-CN"/>
        </w:rPr>
      </w:pPr>
    </w:p>
    <w:p w14:paraId="3205757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"/>
        <w:textAlignment w:val="auto"/>
        <w:rPr>
          <w:rFonts w:hint="default" w:ascii="Times New Roman" w:hAnsi="Times New Roman" w:eastAsia="仿宋" w:cs="Times New Roman"/>
          <w:spacing w:val="0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  <w:t>乙方</w:t>
      </w:r>
      <w:r>
        <w:rPr>
          <w:rFonts w:hint="eastAsia" w:ascii="Times New Roman" w:hAnsi="Times New Roman" w:cs="Times New Roman"/>
          <w:b/>
          <w:bCs/>
          <w:spacing w:val="0"/>
          <w:sz w:val="28"/>
          <w:szCs w:val="28"/>
          <w:lang w:eastAsia="zh-CN"/>
        </w:rPr>
        <w:t>（</w:t>
      </w:r>
      <w:r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  <w:t>买受人/买方</w:t>
      </w:r>
      <w:r>
        <w:rPr>
          <w:rFonts w:hint="eastAsia" w:ascii="Times New Roman" w:hAnsi="Times New Roman" w:cs="Times New Roman"/>
          <w:b/>
          <w:bCs/>
          <w:spacing w:val="0"/>
          <w:sz w:val="28"/>
          <w:szCs w:val="28"/>
          <w:lang w:eastAsia="zh-CN"/>
        </w:rPr>
        <w:t>）</w:t>
      </w:r>
      <w:r>
        <w:rPr>
          <w:rFonts w:hint="default" w:ascii="Times New Roman" w:hAnsi="Times New Roman" w:eastAsia="仿宋" w:cs="Times New Roman"/>
          <w:b/>
          <w:bCs/>
          <w:spacing w:val="0"/>
          <w:sz w:val="28"/>
          <w:szCs w:val="28"/>
        </w:rPr>
        <w:t>:</w:t>
      </w:r>
    </w:p>
    <w:p w14:paraId="1167D90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auto"/>
        <w:rPr>
          <w:rFonts w:hint="default" w:ascii="Times New Roman" w:hAnsi="Times New Roman" w:eastAsia="仿宋" w:cs="Times New Roman"/>
          <w:b w:val="0"/>
          <w:bCs/>
          <w:spacing w:val="0"/>
          <w:sz w:val="28"/>
          <w:szCs w:val="28"/>
          <w:lang w:val="en-US" w:eastAsia="zh-CN"/>
        </w:rPr>
      </w:pPr>
      <w:r>
        <w:rPr>
          <w:rStyle w:val="7"/>
          <w:rFonts w:hint="default" w:ascii="Times New Roman" w:hAnsi="Times New Roman" w:eastAsia="仿宋" w:cs="Times New Roman"/>
          <w:b w:val="0"/>
          <w:bCs/>
          <w:sz w:val="28"/>
          <w:szCs w:val="28"/>
        </w:rPr>
        <w:t>法定代表人/授权代表（签字）：</w:t>
      </w:r>
    </w:p>
    <w:p w14:paraId="02A31A3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仿宋" w:cs="Times New Roman"/>
          <w:spacing w:val="0"/>
          <w:sz w:val="28"/>
          <w:szCs w:val="28"/>
          <w:lang w:val="en-US" w:eastAsia="zh-CN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084D98"/>
    <w:rsid w:val="062067FE"/>
    <w:rsid w:val="0B01173C"/>
    <w:rsid w:val="1BC74CD4"/>
    <w:rsid w:val="24531927"/>
    <w:rsid w:val="30687DCB"/>
    <w:rsid w:val="3C9610D9"/>
    <w:rsid w:val="76084D98"/>
    <w:rsid w:val="7D987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spacing w:before="120" w:after="120" w:line="340" w:lineRule="exact"/>
      <w:ind w:firstLine="420"/>
    </w:p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2475</Words>
  <Characters>3716</Characters>
  <Lines>0</Lines>
  <Paragraphs>0</Paragraphs>
  <TotalTime>7</TotalTime>
  <ScaleCrop>false</ScaleCrop>
  <LinksUpToDate>false</LinksUpToDate>
  <CharactersWithSpaces>3811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2025-09-21T07:26:00Z</dcterms:created>
  <dc:creator>(*ΦωΦ*)</dc:creator>
  <cp:lastModifiedBy>(*ΦωΦ*)</cp:lastModifiedBy>
  <dcterms:modified xsi:type="dcterms:W3CDTF">2025-11-01T08:49:04Z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050294D4DFA44119BA3A143652E2BB19_13</vt:lpwstr>
  </property>
  <property fmtid="{D5CDD505-2E9C-101B-9397-08002B2CF9AE}" pid="4" name="KSOTemplateDocerSaveRecord">
    <vt:lpwstr>eyJoZGlkIjoiM2ViNmEzNjVhNWNmYzgyZGEyNjY4ZDkyNTBjNjlhOGIiLCJ1c2VySWQiOiI0MjA1OTUyODQifQ==</vt:lpwstr>
  </property>
</Properties>
</file>