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3CCB8">
      <w:pPr>
        <w:jc w:val="center"/>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关于征询是否以“无法清算”为由申请终结</w:t>
      </w:r>
    </w:p>
    <w:p w14:paraId="4C4834C4">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eastAsia="zh-CN"/>
        </w:rPr>
        <w:t>海口</w:t>
      </w:r>
      <w:r>
        <w:rPr>
          <w:rFonts w:hint="eastAsia" w:ascii="仿宋" w:hAnsi="仿宋" w:eastAsia="仿宋" w:cs="仿宋"/>
          <w:b/>
          <w:bCs/>
          <w:sz w:val="30"/>
          <w:szCs w:val="30"/>
          <w:lang w:val="en-US" w:eastAsia="zh-CN"/>
        </w:rPr>
        <w:t>中源物资贸易有限公司</w:t>
      </w:r>
      <w:r>
        <w:rPr>
          <w:rFonts w:hint="eastAsia" w:ascii="仿宋" w:hAnsi="仿宋" w:eastAsia="仿宋" w:cs="仿宋"/>
          <w:b/>
          <w:bCs/>
          <w:sz w:val="30"/>
          <w:szCs w:val="30"/>
          <w:lang w:eastAsia="zh-CN"/>
        </w:rPr>
        <w:t>强制清算程序</w:t>
      </w:r>
      <w:r>
        <w:rPr>
          <w:rFonts w:hint="eastAsia" w:ascii="仿宋" w:hAnsi="仿宋" w:eastAsia="仿宋" w:cs="仿宋"/>
          <w:b/>
          <w:bCs/>
          <w:sz w:val="30"/>
          <w:szCs w:val="30"/>
          <w:lang w:val="en-US" w:eastAsia="zh-CN"/>
        </w:rPr>
        <w:t>公告</w:t>
      </w:r>
    </w:p>
    <w:p w14:paraId="0A154D94">
      <w:pPr>
        <w:keepNext w:val="0"/>
        <w:keepLines w:val="0"/>
        <w:pageBreakBefore w:val="0"/>
        <w:widowControl w:val="0"/>
        <w:kinsoku/>
        <w:wordWrap/>
        <w:overflowPunct/>
        <w:topLinePunct w:val="0"/>
        <w:autoSpaceDE/>
        <w:autoSpaceDN/>
        <w:bidi w:val="0"/>
        <w:adjustRightInd/>
        <w:snapToGrid/>
        <w:ind w:firstLine="602" w:firstLineChars="200"/>
        <w:jc w:val="right"/>
        <w:textAlignment w:val="auto"/>
        <w:rPr>
          <w:rFonts w:hint="eastAsia" w:ascii="仿宋" w:hAnsi="仿宋" w:eastAsia="仿宋" w:cs="仿宋"/>
          <w:b/>
          <w:bCs/>
          <w:sz w:val="30"/>
          <w:szCs w:val="30"/>
        </w:rPr>
      </w:pPr>
      <w:r>
        <w:rPr>
          <w:rFonts w:hint="eastAsia" w:ascii="仿宋" w:hAnsi="仿宋" w:eastAsia="仿宋" w:cs="仿宋"/>
          <w:b/>
          <w:bCs/>
          <w:sz w:val="30"/>
          <w:szCs w:val="30"/>
        </w:rPr>
        <w:t>（202</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w:t>
      </w:r>
      <w:r>
        <w:rPr>
          <w:rFonts w:hint="eastAsia" w:ascii="仿宋" w:hAnsi="仿宋" w:eastAsia="仿宋" w:cs="仿宋"/>
          <w:b/>
          <w:bCs/>
          <w:sz w:val="30"/>
          <w:szCs w:val="30"/>
          <w:lang w:val="en-US" w:eastAsia="zh-CN"/>
        </w:rPr>
        <w:t>中源</w:t>
      </w:r>
      <w:r>
        <w:rPr>
          <w:rFonts w:hint="eastAsia" w:ascii="仿宋" w:hAnsi="仿宋" w:eastAsia="仿宋" w:cs="仿宋"/>
          <w:b/>
          <w:bCs/>
          <w:sz w:val="30"/>
          <w:szCs w:val="30"/>
        </w:rPr>
        <w:t>强清第</w:t>
      </w:r>
      <w:r>
        <w:rPr>
          <w:rFonts w:hint="eastAsia" w:ascii="仿宋" w:hAnsi="仿宋" w:eastAsia="仿宋" w:cs="仿宋"/>
          <w:b/>
          <w:bCs/>
          <w:sz w:val="30"/>
          <w:szCs w:val="30"/>
          <w:lang w:val="en-US" w:eastAsia="zh-CN"/>
        </w:rPr>
        <w:t>02</w:t>
      </w:r>
      <w:r>
        <w:rPr>
          <w:rFonts w:hint="eastAsia" w:ascii="仿宋" w:hAnsi="仿宋" w:eastAsia="仿宋" w:cs="仿宋"/>
          <w:b/>
          <w:bCs/>
          <w:sz w:val="30"/>
          <w:szCs w:val="30"/>
        </w:rPr>
        <w:t>号</w:t>
      </w:r>
    </w:p>
    <w:p w14:paraId="1D70E6B8">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bCs/>
          <w:sz w:val="30"/>
          <w:szCs w:val="30"/>
        </w:rPr>
      </w:pPr>
      <w:r>
        <w:rPr>
          <w:rFonts w:hint="eastAsia" w:ascii="仿宋" w:hAnsi="仿宋" w:eastAsia="仿宋" w:cs="仿宋"/>
          <w:b/>
          <w:bCs/>
          <w:sz w:val="30"/>
          <w:szCs w:val="30"/>
        </w:rPr>
        <w:t>海口中源物资贸易有限公司股东、债权人及利益相关方:</w:t>
      </w:r>
    </w:p>
    <w:p w14:paraId="3E1413AD">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海南省海口市中级人民法院于2025年7月31日作出（2025）琼01清申82号民事裁定书，裁定受理海南中燃工贸联合有限公司清算组对海口中源物资贸易有限公司(下称“中源公司”)提出强制清算的申请，并于2025年9月8日 作出（2025）琼 01 强清74号决定书，指定河南千业律师事务所担任清算组。</w:t>
      </w:r>
    </w:p>
    <w:p w14:paraId="41FCDD3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因清算组已依法履行职责完成相关工作，并编制了《关于提请人民法院裁定终结</w:t>
      </w:r>
      <w:r>
        <w:rPr>
          <w:rFonts w:hint="eastAsia" w:ascii="仿宋" w:hAnsi="仿宋" w:eastAsia="仿宋" w:cs="仿宋"/>
          <w:b w:val="0"/>
          <w:bCs w:val="0"/>
          <w:sz w:val="30"/>
          <w:szCs w:val="30"/>
          <w:lang w:eastAsia="zh-CN"/>
        </w:rPr>
        <w:t>海口</w:t>
      </w:r>
      <w:r>
        <w:rPr>
          <w:rFonts w:hint="eastAsia" w:ascii="仿宋" w:hAnsi="仿宋" w:eastAsia="仿宋" w:cs="仿宋"/>
          <w:b w:val="0"/>
          <w:bCs w:val="0"/>
          <w:sz w:val="30"/>
          <w:szCs w:val="30"/>
          <w:lang w:val="en-US" w:eastAsia="zh-CN"/>
        </w:rPr>
        <w:t>中源物资贸易有限公司</w:t>
      </w:r>
      <w:r>
        <w:rPr>
          <w:rFonts w:hint="eastAsia" w:ascii="仿宋" w:hAnsi="仿宋" w:eastAsia="仿宋" w:cs="仿宋"/>
          <w:b w:val="0"/>
          <w:bCs w:val="0"/>
          <w:sz w:val="30"/>
          <w:szCs w:val="30"/>
        </w:rPr>
        <w:t>强制清算程序的报告》及《</w:t>
      </w:r>
      <w:r>
        <w:rPr>
          <w:rFonts w:hint="eastAsia" w:ascii="仿宋" w:hAnsi="仿宋" w:eastAsia="仿宋" w:cs="仿宋"/>
          <w:b w:val="0"/>
          <w:bCs w:val="0"/>
          <w:sz w:val="30"/>
          <w:szCs w:val="30"/>
          <w:lang w:eastAsia="zh-CN"/>
        </w:rPr>
        <w:t>海口</w:t>
      </w:r>
      <w:r>
        <w:rPr>
          <w:rFonts w:hint="eastAsia" w:ascii="仿宋" w:hAnsi="仿宋" w:eastAsia="仿宋" w:cs="仿宋"/>
          <w:b w:val="0"/>
          <w:bCs w:val="0"/>
          <w:sz w:val="30"/>
          <w:szCs w:val="30"/>
          <w:lang w:val="en-US" w:eastAsia="zh-CN"/>
        </w:rPr>
        <w:t>中源物资贸易有限公司</w:t>
      </w:r>
      <w:r>
        <w:rPr>
          <w:rFonts w:hint="eastAsia" w:ascii="仿宋" w:hAnsi="仿宋" w:eastAsia="仿宋" w:cs="仿宋"/>
          <w:b w:val="0"/>
          <w:bCs w:val="0"/>
          <w:sz w:val="30"/>
          <w:szCs w:val="30"/>
        </w:rPr>
        <w:t>清算组报告》。</w:t>
      </w:r>
      <w:r>
        <w:rPr>
          <w:rFonts w:hint="eastAsia" w:ascii="仿宋" w:hAnsi="仿宋" w:eastAsia="仿宋" w:cs="仿宋"/>
          <w:b w:val="0"/>
          <w:bCs w:val="0"/>
          <w:sz w:val="30"/>
          <w:szCs w:val="30"/>
          <w:lang w:val="en-US" w:eastAsia="zh-CN"/>
        </w:rPr>
        <w:t>清算组</w:t>
      </w:r>
      <w:r>
        <w:rPr>
          <w:rFonts w:hint="eastAsia" w:ascii="仿宋" w:hAnsi="仿宋" w:eastAsia="仿宋" w:cs="仿宋"/>
          <w:b w:val="0"/>
          <w:bCs w:val="0"/>
          <w:sz w:val="30"/>
          <w:szCs w:val="30"/>
        </w:rPr>
        <w:t>未发现</w:t>
      </w:r>
      <w:r>
        <w:rPr>
          <w:rFonts w:hint="eastAsia" w:ascii="仿宋" w:hAnsi="仿宋" w:eastAsia="仿宋" w:cs="仿宋"/>
          <w:b w:val="0"/>
          <w:bCs w:val="0"/>
          <w:sz w:val="30"/>
          <w:szCs w:val="30"/>
          <w:lang w:val="en-US" w:eastAsia="zh-CN"/>
        </w:rPr>
        <w:t>中源公司</w:t>
      </w:r>
      <w:r>
        <w:rPr>
          <w:rFonts w:hint="eastAsia" w:ascii="仿宋" w:hAnsi="仿宋" w:eastAsia="仿宋" w:cs="仿宋"/>
          <w:b w:val="0"/>
          <w:bCs w:val="0"/>
          <w:sz w:val="30"/>
          <w:szCs w:val="30"/>
        </w:rPr>
        <w:t>有任何财产及债务</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未接管到任何财产、帐册和重要文件，</w:t>
      </w:r>
      <w:r>
        <w:rPr>
          <w:rFonts w:hint="eastAsia" w:ascii="仿宋" w:hAnsi="仿宋" w:eastAsia="仿宋" w:cs="仿宋"/>
          <w:b w:val="0"/>
          <w:bCs w:val="0"/>
          <w:sz w:val="30"/>
          <w:szCs w:val="30"/>
          <w:lang w:val="en-US" w:eastAsia="zh-CN"/>
        </w:rPr>
        <w:t>现</w:t>
      </w:r>
      <w:r>
        <w:rPr>
          <w:rFonts w:hint="eastAsia" w:ascii="仿宋" w:hAnsi="仿宋" w:eastAsia="仿宋" w:cs="仿宋"/>
          <w:b w:val="0"/>
          <w:bCs w:val="0"/>
          <w:sz w:val="30"/>
          <w:szCs w:val="30"/>
        </w:rPr>
        <w:t>清算组拟以“无法清算”为由向海南省海口市中级人民法院申请终结海口中源物资贸易有限公司强制清算程序，特征询股东</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债权人及其他相关主体对清算组终结申请之意见。</w:t>
      </w:r>
    </w:p>
    <w:p w14:paraId="1A2B0271">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如对清算组终结申请存在异议。请</w:t>
      </w:r>
      <w:r>
        <w:rPr>
          <w:rFonts w:hint="eastAsia" w:ascii="仿宋" w:hAnsi="仿宋" w:eastAsia="仿宋" w:cs="仿宋"/>
          <w:b w:val="0"/>
          <w:bCs w:val="0"/>
          <w:sz w:val="30"/>
          <w:szCs w:val="30"/>
          <w:lang w:val="en-US" w:eastAsia="zh-CN"/>
        </w:rPr>
        <w:t>于</w:t>
      </w:r>
      <w:r>
        <w:rPr>
          <w:rFonts w:hint="eastAsia" w:ascii="仿宋" w:hAnsi="仿宋" w:eastAsia="仿宋" w:cs="仿宋"/>
          <w:b w:val="0"/>
          <w:bCs w:val="0"/>
          <w:sz w:val="30"/>
          <w:szCs w:val="30"/>
        </w:rPr>
        <w:t>公告之日起</w:t>
      </w:r>
      <w:r>
        <w:rPr>
          <w:rFonts w:hint="eastAsia" w:ascii="仿宋" w:hAnsi="仿宋" w:eastAsia="仿宋" w:cs="仿宋"/>
          <w:b w:val="0"/>
          <w:bCs w:val="0"/>
          <w:sz w:val="30"/>
          <w:szCs w:val="30"/>
          <w:lang w:val="en-US" w:eastAsia="zh-CN"/>
        </w:rPr>
        <w:t>三日</w:t>
      </w:r>
      <w:r>
        <w:rPr>
          <w:rFonts w:hint="eastAsia" w:ascii="仿宋" w:hAnsi="仿宋" w:eastAsia="仿宋" w:cs="仿宋"/>
          <w:b w:val="0"/>
          <w:bCs w:val="0"/>
          <w:sz w:val="30"/>
          <w:szCs w:val="30"/>
        </w:rPr>
        <w:t>内书面反馈至清算组，逾期未反馈，则视为对前述终结申请无异议，清算组将提请人民法院终结清算程序。</w:t>
      </w:r>
    </w:p>
    <w:p w14:paraId="1A3ADBC4">
      <w:pPr>
        <w:keepNext w:val="0"/>
        <w:keepLines w:val="0"/>
        <w:pageBreakBefore w:val="0"/>
        <w:widowControl w:val="0"/>
        <w:kinsoku/>
        <w:wordWrap/>
        <w:overflowPunct/>
        <w:topLinePunct w:val="0"/>
        <w:autoSpaceDE/>
        <w:autoSpaceDN/>
        <w:bidi w:val="0"/>
        <w:adjustRightInd/>
        <w:snapToGrid/>
        <w:ind w:firstLine="602" w:firstLineChars="200"/>
        <w:jc w:val="right"/>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海口</w:t>
      </w:r>
      <w:r>
        <w:rPr>
          <w:rFonts w:hint="eastAsia" w:ascii="仿宋" w:hAnsi="仿宋" w:eastAsia="仿宋" w:cs="仿宋"/>
          <w:b/>
          <w:bCs/>
          <w:sz w:val="30"/>
          <w:szCs w:val="30"/>
          <w:lang w:val="en-US" w:eastAsia="zh-CN"/>
        </w:rPr>
        <w:t>中源物资贸易有限公司</w:t>
      </w:r>
      <w:r>
        <w:rPr>
          <w:rFonts w:hint="eastAsia" w:ascii="仿宋" w:hAnsi="仿宋" w:eastAsia="仿宋" w:cs="仿宋"/>
          <w:b/>
          <w:bCs/>
          <w:sz w:val="30"/>
          <w:szCs w:val="30"/>
        </w:rPr>
        <w:t>清算组</w:t>
      </w:r>
    </w:p>
    <w:p w14:paraId="1652C001">
      <w:pPr>
        <w:keepNext w:val="0"/>
        <w:keepLines w:val="0"/>
        <w:pageBreakBefore w:val="0"/>
        <w:widowControl w:val="0"/>
        <w:kinsoku/>
        <w:wordWrap/>
        <w:overflowPunct/>
        <w:topLinePunct w:val="0"/>
        <w:autoSpaceDE/>
        <w:autoSpaceDN/>
        <w:bidi w:val="0"/>
        <w:adjustRightInd/>
        <w:snapToGrid/>
        <w:ind w:firstLine="602" w:firstLineChars="200"/>
        <w:jc w:val="right"/>
        <w:textAlignment w:val="auto"/>
        <w:rPr>
          <w:rFonts w:hint="eastAsia" w:ascii="仿宋" w:hAnsi="仿宋" w:eastAsia="仿宋" w:cs="仿宋"/>
          <w:b w:val="0"/>
          <w:bCs w:val="0"/>
          <w:sz w:val="32"/>
          <w:szCs w:val="32"/>
        </w:rPr>
      </w:pPr>
      <w:r>
        <w:rPr>
          <w:rFonts w:hint="eastAsia" w:ascii="仿宋" w:hAnsi="仿宋" w:eastAsia="仿宋" w:cs="仿宋"/>
          <w:b/>
          <w:bCs/>
          <w:sz w:val="30"/>
          <w:szCs w:val="30"/>
        </w:rPr>
        <w:t>2025年</w:t>
      </w:r>
      <w:r>
        <w:rPr>
          <w:rFonts w:hint="eastAsia" w:ascii="仿宋" w:hAnsi="仿宋" w:eastAsia="仿宋" w:cs="仿宋"/>
          <w:b/>
          <w:bCs/>
          <w:sz w:val="30"/>
          <w:szCs w:val="30"/>
          <w:lang w:val="en-US" w:eastAsia="zh-CN"/>
        </w:rPr>
        <w:t>11</w:t>
      </w:r>
      <w:r>
        <w:rPr>
          <w:rFonts w:hint="eastAsia" w:ascii="仿宋" w:hAnsi="仿宋" w:eastAsia="仿宋" w:cs="仿宋"/>
          <w:b/>
          <w:bCs/>
          <w:sz w:val="30"/>
          <w:szCs w:val="30"/>
        </w:rPr>
        <w:t>月</w:t>
      </w:r>
      <w:r>
        <w:rPr>
          <w:rFonts w:hint="eastAsia" w:ascii="仿宋" w:hAnsi="仿宋" w:eastAsia="仿宋" w:cs="仿宋"/>
          <w:b/>
          <w:bCs/>
          <w:sz w:val="30"/>
          <w:szCs w:val="30"/>
          <w:lang w:val="en-US" w:eastAsia="zh-CN"/>
        </w:rPr>
        <w:t>18</w:t>
      </w:r>
      <w:bookmarkStart w:id="0" w:name="_GoBack"/>
      <w:bookmarkEnd w:id="0"/>
      <w:r>
        <w:rPr>
          <w:rFonts w:hint="eastAsia" w:ascii="仿宋" w:hAnsi="仿宋" w:eastAsia="仿宋" w:cs="仿宋"/>
          <w:b/>
          <w:bCs/>
          <w:sz w:val="30"/>
          <w:szCs w:val="30"/>
        </w:rPr>
        <w:t>日</w:t>
      </w:r>
    </w:p>
    <w:p w14:paraId="690F15E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清算组联系方式:</w:t>
      </w:r>
      <w:r>
        <w:rPr>
          <w:rFonts w:hint="eastAsia" w:ascii="仿宋" w:hAnsi="仿宋" w:eastAsia="仿宋" w:cs="仿宋"/>
          <w:b w:val="0"/>
          <w:bCs w:val="0"/>
          <w:sz w:val="32"/>
          <w:szCs w:val="32"/>
          <w:lang w:val="en-US" w:eastAsia="zh-CN"/>
        </w:rPr>
        <w:t>任楚洁19899844206</w:t>
      </w:r>
    </w:p>
    <w:p w14:paraId="7E123092">
      <w:pPr>
        <w:rPr>
          <w:sz w:val="32"/>
          <w:szCs w:val="32"/>
        </w:rPr>
      </w:pPr>
      <w:r>
        <w:rPr>
          <w:rFonts w:hint="eastAsia" w:ascii="仿宋" w:hAnsi="仿宋" w:eastAsia="仿宋" w:cs="仿宋"/>
          <w:b w:val="0"/>
          <w:bCs w:val="0"/>
          <w:sz w:val="32"/>
          <w:szCs w:val="32"/>
          <w:lang w:val="en-US" w:eastAsia="zh-CN"/>
        </w:rPr>
        <w:t>海南省海口市龙华区国贸路56号北京大厦9C</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32F9F">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373" w:firstLineChars="1600"/>
      <w:jc w:val="right"/>
      <w:outlineLvl w:val="9"/>
      <w:rPr>
        <w:rFonts w:hint="default" w:cs="宋体" w:asciiTheme="minorAscii" w:hAnsiTheme="minorAscii" w:eastAsiaTheme="minorEastAsia"/>
        <w:kern w:val="2"/>
        <w:sz w:val="18"/>
        <w:szCs w:val="24"/>
        <w:lang w:val="en-US" w:eastAsia="zh-CN" w:bidi="ar-SA"/>
      </w:rPr>
    </w:pPr>
    <w:r>
      <w:rPr>
        <w:rFonts w:hint="eastAsia" w:ascii="仿宋" w:hAnsi="仿宋" w:eastAsia="仿宋" w:cs="仿宋"/>
        <w:b/>
        <w:bCs/>
        <w:kern w:val="2"/>
        <w:sz w:val="21"/>
        <w:szCs w:val="28"/>
        <w:lang w:val="en-US" w:eastAsia="zh-CN" w:bidi="ar-SA"/>
      </w:rPr>
      <w:tab/>
    </w:r>
    <w:r>
      <w:rPr>
        <w:rFonts w:hint="eastAsia" w:ascii="仿宋" w:hAnsi="仿宋" w:eastAsia="仿宋" w:cs="仿宋"/>
        <w:b/>
        <w:bCs/>
        <w:kern w:val="2"/>
        <w:sz w:val="21"/>
        <w:szCs w:val="28"/>
        <w:lang w:val="en-US" w:eastAsia="zh-CN" w:bidi="ar-SA"/>
      </w:rPr>
      <w:t>海口中源物资贸易有限公司</w:t>
    </w:r>
    <w:r>
      <w:rPr>
        <w:rFonts w:hint="eastAsia" w:ascii="仿宋" w:hAnsi="仿宋" w:eastAsia="仿宋" w:cs="仿宋"/>
        <w:b/>
        <w:bCs/>
        <w:kern w:val="2"/>
        <w:sz w:val="21"/>
        <w:szCs w:val="22"/>
        <w:lang w:val="en-US" w:eastAsia="zh-CN" w:bidi="ar-SA"/>
      </w:rPr>
      <w:t>清算组</w:t>
    </w:r>
    <w:r>
      <w:rPr>
        <w:rFonts w:hint="eastAsia" w:ascii="仿宋" w:hAnsi="仿宋" w:eastAsia="仿宋" w:cs="仿宋"/>
        <w:b/>
        <w:bCs/>
        <w:kern w:val="2"/>
        <w:sz w:val="21"/>
        <w:szCs w:val="28"/>
        <w:lang w:val="en-US" w:eastAsia="zh-CN" w:bidi="ar-SA"/>
      </w:rPr>
      <w:t>工作报告</w:t>
    </w:r>
  </w:p>
  <w:p w14:paraId="55261F3F">
    <w:pPr>
      <w:pStyle w:val="3"/>
    </w:pPr>
    <w:r>
      <w:rPr>
        <w:rFonts w:hint="eastAsia" w:ascii="仿宋" w:hAnsi="仿宋" w:eastAsia="仿宋" w:cs="仿宋"/>
        <w:b/>
        <w:bCs/>
        <w:kern w:val="2"/>
        <w:sz w:val="21"/>
        <w:szCs w:val="2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-71120</wp:posOffset>
              </wp:positionH>
              <wp:positionV relativeFrom="paragraph">
                <wp:posOffset>83185</wp:posOffset>
              </wp:positionV>
              <wp:extent cx="6218555" cy="6985"/>
              <wp:effectExtent l="0" t="6350" r="1270" b="15240"/>
              <wp:wrapNone/>
              <wp:docPr id="2" name="直接连接符 2"/>
              <wp:cNvGraphicFramePr/>
              <a:graphic xmlns:a="http://schemas.openxmlformats.org/drawingml/2006/main">
                <a:graphicData uri="http://schemas.microsoft.com/office/word/2010/wordprocessingShape">
                  <wps:wsp>
                    <wps:cNvCnPr/>
                    <wps:spPr>
                      <a:xfrm flipV="1">
                        <a:off x="998855" y="1003300"/>
                        <a:ext cx="6218555" cy="6985"/>
                      </a:xfrm>
                      <a:prstGeom prst="line">
                        <a:avLst/>
                      </a:prstGeom>
                      <a:noFill/>
                      <a:ln w="12700" cap="flat" cmpd="sng" algn="ctr">
                        <a:solidFill>
                          <a:prstClr val="black"/>
                        </a:solidFill>
                        <a:prstDash val="solid"/>
                        <a:miter lim="800000"/>
                      </a:ln>
                      <a:effectLst/>
                    </wps:spPr>
                    <wps:bodyPr/>
                  </wps:wsp>
                </a:graphicData>
              </a:graphic>
            </wp:anchor>
          </w:drawing>
        </mc:Choice>
        <mc:Fallback>
          <w:pict>
            <v:line id="_x0000_s1026" o:spid="_x0000_s1026" o:spt="20" style="position:absolute;left:0pt;flip:y;margin-left:-5.6pt;margin-top:6.55pt;height:0.55pt;width:489.65pt;z-index:251659264;mso-width-relative:page;mso-height-relative:page;" filled="f" stroked="t" coordsize="21600,21600" o:gfxdata="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nUswl1gAAAAkBAAAPAAAAAAAAAAEAIAAAACIAAABkcnMvZG93bnJldi54&#10;bWxQSwECFAAUAAAACACHTuJAN4Ow7fwBAADXAwAADgAAAAAAAAABACAAAAAlAQAAZHJzL2Uyb0Rv&#10;Yy54bWxQSwUGAAAAAAYABgBZAQAAkwUAAAAA&#10;">
              <v:fill on="f" focussize="0,0"/>
              <v:stroke weight="1pt" color="#000000"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521F8"/>
    <w:rsid w:val="04127858"/>
    <w:rsid w:val="08C521F8"/>
    <w:rsid w:val="0AC97464"/>
    <w:rsid w:val="0CD345CA"/>
    <w:rsid w:val="0F2713FF"/>
    <w:rsid w:val="291B4ED7"/>
    <w:rsid w:val="2C4E60D8"/>
    <w:rsid w:val="329452B1"/>
    <w:rsid w:val="3556394B"/>
    <w:rsid w:val="4CE511D4"/>
    <w:rsid w:val="4E5B79A0"/>
    <w:rsid w:val="51062144"/>
    <w:rsid w:val="591A10ED"/>
    <w:rsid w:val="625C73EB"/>
    <w:rsid w:val="6C9913B0"/>
    <w:rsid w:val="7B4E1B6F"/>
    <w:rsid w:val="7EDE1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Ascii" w:hAnsiTheme="minorAscii" w:eastAsiaTheme="minorEastAsia"/>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516</Words>
  <Characters>554</Characters>
  <Lines>0</Lines>
  <Paragraphs>0</Paragraphs>
  <TotalTime>20</TotalTime>
  <ScaleCrop>false</ScaleCrop>
  <LinksUpToDate>false</LinksUpToDate>
  <CharactersWithSpaces>557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2025-09-18T13:32:00Z</dcterms:created>
  <dc:creator>任楚洁</dc:creator>
  <cp:lastModifiedBy>任楚洁</cp:lastModifiedBy>
  <cp:lastPrinted>2025-09-26T07:03:00Z</cp:lastPrinted>
  <dcterms:modified xsi:type="dcterms:W3CDTF">2025-11-18T07:11:12Z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23C2941F82A142C8BE4F8099FF3A67FD_13</vt:lpwstr>
  </property>
  <property fmtid="{D5CDD505-2E9C-101B-9397-08002B2CF9AE}" pid="4" name="KSOTemplateDocerSaveRecord">
    <vt:lpwstr>eyJoZGlkIjoiMGM3Y2FlYjA0YjkxZjY0YzcwZTQwYTEyZTNiMGQyYmYiLCJ1c2VySWQiOiIxNTUzNjY0NDYzIn0=</vt:lpwstr>
  </property>
</Properties>
</file>