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3DFA5">
      <w:pPr>
        <w:pStyle w:val="8"/>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14:paraId="0A1D7716">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cs="宋体"/>
          <w:sz w:val="24"/>
          <w:szCs w:val="24"/>
          <w:lang w:val="en-US" w:eastAsia="zh-CN"/>
        </w:rPr>
        <w:t>漳州永煜钢结构工程有限公司</w:t>
      </w:r>
      <w:r>
        <w:rPr>
          <w:rFonts w:hint="eastAsia" w:ascii="宋体" w:hAnsi="宋体" w:eastAsia="宋体" w:cs="宋体"/>
          <w:sz w:val="24"/>
          <w:szCs w:val="24"/>
          <w:lang w:eastAsia="zh-Hans"/>
        </w:rPr>
        <w:t>管理人（以下简称管理人）</w:t>
      </w:r>
      <w:r>
        <w:rPr>
          <w:rFonts w:hint="eastAsia" w:ascii="宋体" w:hAnsi="宋体" w:eastAsia="宋体" w:cs="宋体"/>
          <w:sz w:val="24"/>
          <w:szCs w:val="24"/>
        </w:rPr>
        <w:t>将于202</w:t>
      </w:r>
      <w:r>
        <w:rPr>
          <w:rFonts w:hint="eastAsia" w:cs="宋体"/>
          <w:sz w:val="24"/>
          <w:szCs w:val="24"/>
          <w:lang w:val="en-US" w:eastAsia="zh-CN"/>
        </w:rPr>
        <w:t>5</w:t>
      </w:r>
      <w:r>
        <w:rPr>
          <w:rFonts w:hint="eastAsia" w:ascii="宋体" w:hAnsi="宋体" w:eastAsia="宋体" w:cs="宋体"/>
          <w:sz w:val="24"/>
          <w:szCs w:val="24"/>
        </w:rPr>
        <w:t>年</w:t>
      </w:r>
      <w:r>
        <w:rPr>
          <w:rFonts w:hint="eastAsia" w:cs="宋体"/>
          <w:sz w:val="24"/>
          <w:szCs w:val="24"/>
          <w:lang w:val="en-US" w:eastAsia="zh-CN"/>
        </w:rPr>
        <w:t>11</w:t>
      </w:r>
      <w:r>
        <w:rPr>
          <w:rFonts w:hint="eastAsia" w:ascii="宋体" w:hAnsi="宋体" w:eastAsia="宋体" w:cs="宋体"/>
          <w:sz w:val="24"/>
          <w:szCs w:val="24"/>
        </w:rPr>
        <w:t>月</w:t>
      </w:r>
      <w:r>
        <w:rPr>
          <w:rFonts w:hint="default" w:cs="宋体"/>
          <w:sz w:val="24"/>
          <w:szCs w:val="24"/>
          <w:lang w:eastAsia="zh-Hans"/>
        </w:rPr>
        <w:t>2</w:t>
      </w:r>
      <w:r>
        <w:rPr>
          <w:rFonts w:hint="eastAsia" w:cs="宋体"/>
          <w:sz w:val="24"/>
          <w:szCs w:val="24"/>
          <w:lang w:val="en-US" w:eastAsia="zh-CN"/>
        </w:rPr>
        <w:t>4</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时至202</w:t>
      </w:r>
      <w:r>
        <w:rPr>
          <w:rFonts w:hint="eastAsia" w:cs="宋体"/>
          <w:sz w:val="24"/>
          <w:szCs w:val="24"/>
          <w:lang w:val="en-US" w:eastAsia="zh-CN"/>
        </w:rPr>
        <w:t>5</w:t>
      </w:r>
      <w:r>
        <w:rPr>
          <w:rFonts w:hint="eastAsia" w:ascii="宋体" w:hAnsi="宋体" w:eastAsia="宋体" w:cs="宋体"/>
          <w:sz w:val="24"/>
          <w:szCs w:val="24"/>
        </w:rPr>
        <w:t>年</w:t>
      </w:r>
      <w:r>
        <w:rPr>
          <w:rFonts w:hint="eastAsia" w:cs="宋体"/>
          <w:sz w:val="24"/>
          <w:szCs w:val="24"/>
          <w:lang w:val="en-US" w:eastAsia="zh-CN"/>
        </w:rPr>
        <w:t>11</w:t>
      </w:r>
      <w:r>
        <w:rPr>
          <w:rFonts w:hint="eastAsia" w:ascii="宋体" w:hAnsi="宋体" w:eastAsia="宋体" w:cs="宋体"/>
          <w:sz w:val="24"/>
          <w:szCs w:val="24"/>
        </w:rPr>
        <w:t>月</w:t>
      </w:r>
      <w:r>
        <w:rPr>
          <w:rFonts w:hint="eastAsia" w:cs="宋体"/>
          <w:sz w:val="24"/>
          <w:szCs w:val="24"/>
          <w:lang w:val="en-US" w:eastAsia="zh-CN"/>
        </w:rPr>
        <w:t>25</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时止（延时顺延）在淘宝网阿里拍卖破产强清平台【处置单位：漳州永煜钢结构工程有限公司管理人；监督单位：</w:t>
      </w:r>
      <w:r>
        <w:rPr>
          <w:rFonts w:hint="eastAsia" w:cs="宋体"/>
          <w:sz w:val="24"/>
          <w:szCs w:val="24"/>
          <w:lang w:val="en-US" w:eastAsia="zh-CN"/>
        </w:rPr>
        <w:t>福建省漳州</w:t>
      </w:r>
      <w:r>
        <w:rPr>
          <w:rFonts w:hint="eastAsia" w:ascii="宋体" w:hAnsi="宋体" w:eastAsia="宋体" w:cs="宋体"/>
          <w:sz w:val="24"/>
          <w:szCs w:val="24"/>
        </w:rPr>
        <w:t>市</w:t>
      </w:r>
      <w:r>
        <w:rPr>
          <w:rFonts w:hint="eastAsia" w:cs="宋体"/>
          <w:sz w:val="24"/>
          <w:szCs w:val="24"/>
          <w:lang w:val="en-US" w:eastAsia="zh-CN"/>
        </w:rPr>
        <w:t>南靖县人民</w:t>
      </w:r>
      <w:r>
        <w:rPr>
          <w:rFonts w:hint="eastAsia" w:ascii="宋体" w:hAnsi="宋体" w:eastAsia="宋体" w:cs="宋体"/>
          <w:sz w:val="24"/>
          <w:szCs w:val="24"/>
        </w:rPr>
        <w:t>法院；网址：https://auction.jd.com/bankrupt.html】进行公开拍卖活动，现公告如下：</w:t>
      </w:r>
    </w:p>
    <w:p w14:paraId="134CD826">
      <w:pPr>
        <w:pStyle w:val="8"/>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14:paraId="6CA800DE">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lang w:eastAsia="zh-Hans"/>
        </w:rPr>
        <w:t>（一）拍卖标的</w:t>
      </w:r>
      <w:r>
        <w:rPr>
          <w:rFonts w:hint="eastAsia" w:cs="宋体"/>
          <w:b/>
          <w:bCs/>
          <w:sz w:val="24"/>
          <w:szCs w:val="24"/>
          <w:lang w:val="en-US" w:eastAsia="zh-Hans"/>
        </w:rPr>
        <w:t>概况</w:t>
      </w:r>
      <w:r>
        <w:rPr>
          <w:rFonts w:hint="eastAsia" w:ascii="宋体" w:hAnsi="宋体" w:eastAsia="宋体" w:cs="宋体"/>
          <w:b/>
          <w:bCs/>
          <w:sz w:val="24"/>
          <w:szCs w:val="24"/>
          <w:lang w:eastAsia="zh-Hans"/>
        </w:rPr>
        <w:t>：</w:t>
      </w:r>
      <w:r>
        <w:rPr>
          <w:rFonts w:hint="eastAsia" w:cs="宋体"/>
          <w:b/>
          <w:bCs/>
          <w:sz w:val="24"/>
          <w:szCs w:val="24"/>
          <w:lang w:val="en-US" w:eastAsia="zh-CN"/>
        </w:rPr>
        <w:t>雷克萨斯牌JTHB71B1</w:t>
      </w:r>
      <w:r>
        <w:rPr>
          <w:rFonts w:hint="eastAsia" w:ascii="宋体" w:hAnsi="宋体" w:eastAsia="宋体" w:cs="宋体"/>
          <w:b/>
          <w:bCs/>
          <w:sz w:val="24"/>
          <w:szCs w:val="24"/>
          <w:lang w:eastAsia="zh-Hans"/>
        </w:rPr>
        <w:t>小型</w:t>
      </w:r>
      <w:r>
        <w:rPr>
          <w:rFonts w:hint="eastAsia" w:cs="宋体"/>
          <w:b/>
          <w:bCs/>
          <w:sz w:val="24"/>
          <w:szCs w:val="24"/>
          <w:lang w:val="en-US" w:eastAsia="zh-Hans"/>
        </w:rPr>
        <w:t>轿车</w:t>
      </w:r>
      <w:r>
        <w:rPr>
          <w:rFonts w:hint="eastAsia" w:ascii="宋体" w:hAnsi="宋体" w:eastAsia="宋体" w:cs="宋体"/>
          <w:b/>
          <w:bCs/>
          <w:sz w:val="24"/>
          <w:szCs w:val="24"/>
          <w:lang w:eastAsia="zh-Hans"/>
        </w:rPr>
        <w:t>一辆</w:t>
      </w:r>
      <w:r>
        <w:rPr>
          <w:rFonts w:hint="eastAsia" w:ascii="宋体" w:hAnsi="宋体" w:eastAsia="宋体" w:cs="宋体"/>
          <w:b/>
          <w:bCs/>
          <w:sz w:val="24"/>
          <w:szCs w:val="24"/>
        </w:rPr>
        <w:t>。</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583"/>
        <w:gridCol w:w="1954"/>
        <w:gridCol w:w="2685"/>
      </w:tblGrid>
      <w:tr w14:paraId="1458CF30">
        <w:trPr>
          <w:jc w:val="center"/>
        </w:trPr>
        <w:tc>
          <w:tcPr>
            <w:tcW w:w="2074" w:type="dxa"/>
            <w:vAlign w:val="center"/>
          </w:tcPr>
          <w:p w14:paraId="64E69DFB">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所有权人</w:t>
            </w:r>
          </w:p>
        </w:tc>
        <w:tc>
          <w:tcPr>
            <w:tcW w:w="6222" w:type="dxa"/>
            <w:gridSpan w:val="3"/>
            <w:vAlign w:val="center"/>
          </w:tcPr>
          <w:p w14:paraId="04152D3B">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Hans"/>
              </w:rPr>
              <w:t>漳州永煜钢结构工程有限公司</w:t>
            </w:r>
          </w:p>
        </w:tc>
      </w:tr>
      <w:tr w14:paraId="7B495E4E">
        <w:trPr>
          <w:jc w:val="center"/>
        </w:trPr>
        <w:tc>
          <w:tcPr>
            <w:tcW w:w="2074" w:type="dxa"/>
            <w:vAlign w:val="center"/>
          </w:tcPr>
          <w:p w14:paraId="28E0DC9D">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cs="宋体"/>
                <w:b/>
                <w:bCs/>
                <w:sz w:val="24"/>
                <w:szCs w:val="24"/>
                <w:lang w:val="en-US" w:eastAsia="zh-CN"/>
              </w:rPr>
              <w:t>车辆</w:t>
            </w:r>
            <w:r>
              <w:rPr>
                <w:rFonts w:hint="eastAsia" w:ascii="宋体" w:hAnsi="宋体" w:eastAsia="宋体" w:cs="宋体"/>
                <w:b/>
                <w:bCs/>
                <w:sz w:val="24"/>
                <w:szCs w:val="24"/>
                <w:lang w:eastAsia="zh-Hans"/>
              </w:rPr>
              <w:t>型号</w:t>
            </w:r>
          </w:p>
        </w:tc>
        <w:tc>
          <w:tcPr>
            <w:tcW w:w="1583" w:type="dxa"/>
            <w:vAlign w:val="center"/>
          </w:tcPr>
          <w:p w14:paraId="610A04E3">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JTHB71B1</w:t>
            </w:r>
          </w:p>
        </w:tc>
        <w:tc>
          <w:tcPr>
            <w:tcW w:w="1954" w:type="dxa"/>
            <w:vAlign w:val="center"/>
          </w:tcPr>
          <w:p w14:paraId="6987E71B">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ascii="宋体" w:hAnsi="宋体" w:eastAsia="宋体" w:cs="宋体"/>
                <w:b/>
                <w:bCs/>
                <w:sz w:val="24"/>
                <w:szCs w:val="24"/>
                <w:lang w:val="en-US" w:eastAsia="zh-Hans"/>
              </w:rPr>
              <w:t>保险状态</w:t>
            </w:r>
          </w:p>
        </w:tc>
        <w:tc>
          <w:tcPr>
            <w:tcW w:w="2685" w:type="dxa"/>
            <w:vAlign w:val="center"/>
          </w:tcPr>
          <w:p w14:paraId="1F64907D">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脱保</w:t>
            </w:r>
          </w:p>
        </w:tc>
      </w:tr>
      <w:tr w14:paraId="7D032B2E">
        <w:trPr>
          <w:jc w:val="center"/>
        </w:trPr>
        <w:tc>
          <w:tcPr>
            <w:tcW w:w="2074" w:type="dxa"/>
            <w:vAlign w:val="center"/>
          </w:tcPr>
          <w:p w14:paraId="3B05DC99">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车牌号</w:t>
            </w:r>
          </w:p>
        </w:tc>
        <w:tc>
          <w:tcPr>
            <w:tcW w:w="1583" w:type="dxa"/>
            <w:vAlign w:val="center"/>
          </w:tcPr>
          <w:p w14:paraId="183FB341">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闽EE836E</w:t>
            </w:r>
          </w:p>
        </w:tc>
        <w:tc>
          <w:tcPr>
            <w:tcW w:w="1954" w:type="dxa"/>
            <w:vAlign w:val="center"/>
          </w:tcPr>
          <w:p w14:paraId="08A22096">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核定载客</w:t>
            </w:r>
          </w:p>
        </w:tc>
        <w:tc>
          <w:tcPr>
            <w:tcW w:w="2685" w:type="dxa"/>
            <w:vAlign w:val="center"/>
          </w:tcPr>
          <w:p w14:paraId="4B241048">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default" w:cs="宋体"/>
                <w:sz w:val="24"/>
                <w:szCs w:val="24"/>
                <w:lang w:eastAsia="zh-Hans"/>
              </w:rPr>
              <w:t>5</w:t>
            </w:r>
            <w:r>
              <w:rPr>
                <w:rFonts w:hint="eastAsia" w:ascii="宋体" w:hAnsi="宋体" w:eastAsia="宋体" w:cs="宋体"/>
                <w:sz w:val="24"/>
                <w:szCs w:val="24"/>
                <w:lang w:eastAsia="zh-Hans"/>
              </w:rPr>
              <w:t>人</w:t>
            </w:r>
          </w:p>
        </w:tc>
      </w:tr>
      <w:tr w14:paraId="37B8BBAA">
        <w:trPr>
          <w:jc w:val="center"/>
        </w:trPr>
        <w:tc>
          <w:tcPr>
            <w:tcW w:w="2074" w:type="dxa"/>
            <w:vAlign w:val="center"/>
          </w:tcPr>
          <w:p w14:paraId="07795766">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使用性质</w:t>
            </w:r>
          </w:p>
        </w:tc>
        <w:tc>
          <w:tcPr>
            <w:tcW w:w="1583" w:type="dxa"/>
            <w:vAlign w:val="center"/>
          </w:tcPr>
          <w:p w14:paraId="05FEA031">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非营运</w:t>
            </w:r>
          </w:p>
        </w:tc>
        <w:tc>
          <w:tcPr>
            <w:tcW w:w="1954" w:type="dxa"/>
            <w:vAlign w:val="center"/>
          </w:tcPr>
          <w:p w14:paraId="44FD9276">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注册登记日期</w:t>
            </w:r>
          </w:p>
        </w:tc>
        <w:tc>
          <w:tcPr>
            <w:tcW w:w="2685" w:type="dxa"/>
            <w:vAlign w:val="center"/>
          </w:tcPr>
          <w:p w14:paraId="66E80D76">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rPr>
              <w:t>20</w:t>
            </w:r>
            <w:r>
              <w:rPr>
                <w:rFonts w:hint="eastAsia" w:cs="宋体"/>
                <w:sz w:val="24"/>
                <w:szCs w:val="24"/>
                <w:lang w:val="en-US" w:eastAsia="zh-CN"/>
              </w:rPr>
              <w:t>22</w:t>
            </w:r>
            <w:r>
              <w:rPr>
                <w:rFonts w:hint="eastAsia" w:ascii="宋体" w:hAnsi="宋体" w:eastAsia="宋体" w:cs="宋体"/>
                <w:sz w:val="24"/>
                <w:szCs w:val="24"/>
                <w:lang w:eastAsia="zh-Hans"/>
              </w:rPr>
              <w:t>.</w:t>
            </w:r>
            <w:r>
              <w:rPr>
                <w:rFonts w:hint="eastAsia" w:cs="宋体"/>
                <w:sz w:val="24"/>
                <w:szCs w:val="24"/>
                <w:lang w:val="en-US" w:eastAsia="zh-CN"/>
              </w:rPr>
              <w:t>10</w:t>
            </w:r>
            <w:r>
              <w:rPr>
                <w:rFonts w:hint="eastAsia" w:ascii="宋体" w:hAnsi="宋体" w:eastAsia="宋体" w:cs="宋体"/>
                <w:sz w:val="24"/>
                <w:szCs w:val="24"/>
                <w:lang w:eastAsia="zh-Hans"/>
              </w:rPr>
              <w:t>.</w:t>
            </w:r>
            <w:r>
              <w:rPr>
                <w:rFonts w:hint="eastAsia" w:cs="宋体"/>
                <w:sz w:val="24"/>
                <w:szCs w:val="24"/>
                <w:lang w:val="en-US" w:eastAsia="zh-CN"/>
              </w:rPr>
              <w:t>18</w:t>
            </w:r>
          </w:p>
        </w:tc>
      </w:tr>
      <w:tr w14:paraId="46EC570B">
        <w:trPr>
          <w:jc w:val="center"/>
        </w:trPr>
        <w:tc>
          <w:tcPr>
            <w:tcW w:w="2074" w:type="dxa"/>
            <w:vAlign w:val="center"/>
          </w:tcPr>
          <w:p w14:paraId="2C804170">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机动车状态</w:t>
            </w:r>
          </w:p>
        </w:tc>
        <w:tc>
          <w:tcPr>
            <w:tcW w:w="1583" w:type="dxa"/>
            <w:vAlign w:val="center"/>
          </w:tcPr>
          <w:p w14:paraId="479ECF32">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cs="宋体"/>
                <w:sz w:val="24"/>
                <w:szCs w:val="24"/>
                <w:lang w:eastAsia="zh-Hans"/>
              </w:rPr>
            </w:pPr>
            <w:r>
              <w:rPr>
                <w:rFonts w:hint="default" w:cs="宋体"/>
                <w:sz w:val="24"/>
                <w:szCs w:val="24"/>
                <w:lang w:eastAsia="zh-Hans"/>
              </w:rPr>
              <w:t xml:space="preserve"> </w:t>
            </w:r>
            <w:r>
              <w:rPr>
                <w:rFonts w:hint="eastAsia" w:ascii="宋体" w:hAnsi="宋体" w:eastAsia="宋体" w:cs="宋体"/>
                <w:sz w:val="24"/>
                <w:szCs w:val="24"/>
                <w:lang w:eastAsia="zh-Hans"/>
              </w:rPr>
              <w:t>有查封</w:t>
            </w:r>
            <w:r>
              <w:rPr>
                <w:rFonts w:hint="eastAsia" w:cs="宋体"/>
                <w:sz w:val="24"/>
                <w:szCs w:val="24"/>
                <w:lang w:eastAsia="zh-Hans"/>
              </w:rPr>
              <w:t>、</w:t>
            </w:r>
          </w:p>
          <w:p w14:paraId="5B0B7E90">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cs="宋体"/>
                <w:sz w:val="24"/>
                <w:szCs w:val="24"/>
                <w:lang w:val="en-US" w:eastAsia="zh-Hans"/>
              </w:rPr>
              <w:t>违法未处理</w:t>
            </w:r>
          </w:p>
        </w:tc>
        <w:tc>
          <w:tcPr>
            <w:tcW w:w="1954" w:type="dxa"/>
            <w:vAlign w:val="center"/>
          </w:tcPr>
          <w:p w14:paraId="53B8426D">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抵押标记</w:t>
            </w:r>
          </w:p>
        </w:tc>
        <w:tc>
          <w:tcPr>
            <w:tcW w:w="2685" w:type="dxa"/>
            <w:vAlign w:val="center"/>
          </w:tcPr>
          <w:p w14:paraId="2A9589B6">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未抵押</w:t>
            </w:r>
          </w:p>
        </w:tc>
      </w:tr>
      <w:tr w14:paraId="106273C3">
        <w:trPr>
          <w:jc w:val="center"/>
        </w:trPr>
        <w:tc>
          <w:tcPr>
            <w:tcW w:w="2074" w:type="dxa"/>
            <w:vAlign w:val="center"/>
          </w:tcPr>
          <w:p w14:paraId="3761F3BE">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已行驶里程</w:t>
            </w:r>
          </w:p>
        </w:tc>
        <w:tc>
          <w:tcPr>
            <w:tcW w:w="1583" w:type="dxa"/>
            <w:vAlign w:val="center"/>
          </w:tcPr>
          <w:p w14:paraId="331BA9B2">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kern w:val="0"/>
                <w:sz w:val="24"/>
                <w:szCs w:val="24"/>
                <w:lang w:val="en-US" w:eastAsia="zh-CN" w:bidi="ar-SA"/>
              </w:rPr>
            </w:pPr>
            <w:r>
              <w:rPr>
                <w:rFonts w:hint="eastAsia" w:cs="宋体"/>
                <w:kern w:val="0"/>
                <w:sz w:val="24"/>
                <w:szCs w:val="24"/>
                <w:lang w:val="en-US" w:eastAsia="zh-CN"/>
              </w:rPr>
              <w:t>不详</w:t>
            </w:r>
          </w:p>
        </w:tc>
        <w:tc>
          <w:tcPr>
            <w:tcW w:w="1954" w:type="dxa"/>
            <w:vAlign w:val="center"/>
          </w:tcPr>
          <w:p w14:paraId="0F73EE59">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b/>
                <w:bCs/>
                <w:sz w:val="24"/>
                <w:szCs w:val="24"/>
                <w:lang w:val="en-US" w:eastAsia="zh-Hans"/>
              </w:rPr>
            </w:pPr>
            <w:r>
              <w:rPr>
                <w:rFonts w:hint="eastAsia" w:cs="宋体"/>
                <w:b/>
                <w:bCs/>
                <w:sz w:val="24"/>
                <w:szCs w:val="24"/>
                <w:lang w:val="en-US" w:eastAsia="zh-Hans"/>
              </w:rPr>
              <w:t>违章情况</w:t>
            </w:r>
          </w:p>
        </w:tc>
        <w:tc>
          <w:tcPr>
            <w:tcW w:w="2685" w:type="dxa"/>
            <w:vAlign w:val="center"/>
          </w:tcPr>
          <w:p w14:paraId="7A41FA2F">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两条违章未处理，共计罚款200元。</w:t>
            </w:r>
          </w:p>
        </w:tc>
      </w:tr>
      <w:tr w14:paraId="5D14A8A9">
        <w:trPr>
          <w:jc w:val="center"/>
        </w:trPr>
        <w:tc>
          <w:tcPr>
            <w:tcW w:w="2074" w:type="dxa"/>
            <w:vAlign w:val="center"/>
          </w:tcPr>
          <w:p w14:paraId="1F96618F">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CN" w:bidi="ar-SA"/>
              </w:rPr>
            </w:pPr>
            <w:r>
              <w:rPr>
                <w:rFonts w:hint="eastAsia" w:ascii="宋体" w:hAnsi="宋体" w:eastAsia="宋体" w:cs="宋体"/>
                <w:b/>
                <w:bCs/>
                <w:sz w:val="24"/>
                <w:szCs w:val="24"/>
                <w:lang w:val="en-US" w:eastAsia="zh-Hans"/>
              </w:rPr>
              <w:t>车辆</w:t>
            </w:r>
            <w:r>
              <w:rPr>
                <w:rFonts w:hint="eastAsia" w:cs="宋体"/>
                <w:b/>
                <w:bCs/>
                <w:sz w:val="24"/>
                <w:szCs w:val="24"/>
                <w:lang w:val="en-US" w:eastAsia="zh-CN"/>
              </w:rPr>
              <w:t>概况</w:t>
            </w:r>
          </w:p>
        </w:tc>
        <w:tc>
          <w:tcPr>
            <w:tcW w:w="6222" w:type="dxa"/>
            <w:gridSpan w:val="3"/>
            <w:vAlign w:val="center"/>
          </w:tcPr>
          <w:p w14:paraId="3E1729C9">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kern w:val="0"/>
                <w:sz w:val="24"/>
                <w:szCs w:val="24"/>
              </w:rPr>
            </w:pPr>
            <w:r>
              <w:rPr>
                <w:rFonts w:hint="eastAsia" w:ascii="宋体" w:hAnsi="宋体" w:eastAsia="宋体"/>
                <w:kern w:val="0"/>
                <w:sz w:val="24"/>
                <w:szCs w:val="24"/>
              </w:rPr>
              <w:t>外观颜色为</w:t>
            </w:r>
            <w:r>
              <w:rPr>
                <w:rFonts w:hint="eastAsia"/>
                <w:kern w:val="0"/>
                <w:sz w:val="24"/>
                <w:szCs w:val="24"/>
                <w:lang w:val="en-US" w:eastAsia="zh-CN"/>
              </w:rPr>
              <w:t>白</w:t>
            </w:r>
            <w:r>
              <w:rPr>
                <w:rFonts w:hint="eastAsia" w:ascii="宋体" w:hAnsi="宋体" w:eastAsia="宋体"/>
                <w:kern w:val="0"/>
                <w:sz w:val="24"/>
                <w:szCs w:val="24"/>
              </w:rPr>
              <w:t>色，座椅为皮座椅，车内饰一般，</w:t>
            </w:r>
          </w:p>
          <w:p w14:paraId="4464EA9F">
            <w:pPr>
              <w:pStyle w:val="8"/>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eastAsia" w:ascii="宋体" w:hAnsi="宋体" w:eastAsia="宋体"/>
                <w:kern w:val="0"/>
                <w:sz w:val="24"/>
                <w:szCs w:val="24"/>
              </w:rPr>
              <w:t>车况一般。</w:t>
            </w:r>
          </w:p>
        </w:tc>
      </w:tr>
    </w:tbl>
    <w:p w14:paraId="4AE2C01F">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lang w:eastAsia="zh-Hans"/>
        </w:rPr>
      </w:pPr>
    </w:p>
    <w:p w14:paraId="2835D645">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w:t>
      </w:r>
      <w:r>
        <w:rPr>
          <w:rFonts w:hint="eastAsia" w:cs="宋体"/>
          <w:b/>
          <w:bCs/>
          <w:sz w:val="24"/>
          <w:szCs w:val="24"/>
          <w:lang w:val="en-US" w:eastAsia="zh-Hans"/>
        </w:rPr>
        <w:t>二</w:t>
      </w:r>
      <w:r>
        <w:rPr>
          <w:rFonts w:hint="eastAsia" w:ascii="宋体" w:hAnsi="宋体" w:eastAsia="宋体" w:cs="宋体"/>
          <w:b/>
          <w:bCs/>
          <w:sz w:val="24"/>
          <w:szCs w:val="24"/>
          <w:lang w:eastAsia="zh-Hans"/>
        </w:rPr>
        <w:t>）拍卖标的</w:t>
      </w:r>
      <w:r>
        <w:rPr>
          <w:rFonts w:hint="eastAsia" w:cs="宋体"/>
          <w:b/>
          <w:bCs/>
          <w:sz w:val="24"/>
          <w:szCs w:val="24"/>
          <w:lang w:val="en-US" w:eastAsia="zh-Hans"/>
        </w:rPr>
        <w:t>评估价、</w:t>
      </w: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lang w:val="en-US" w:eastAsia="zh-Hans"/>
        </w:rPr>
        <w:t>评估价为人民币</w:t>
      </w:r>
      <w:r>
        <w:rPr>
          <w:rFonts w:hint="eastAsia" w:cs="宋体"/>
          <w:sz w:val="24"/>
          <w:szCs w:val="24"/>
          <w:lang w:val="en-US" w:eastAsia="zh-CN"/>
        </w:rPr>
        <w:t>217200</w:t>
      </w:r>
      <w:r>
        <w:rPr>
          <w:rFonts w:hint="eastAsia" w:ascii="宋体" w:hAnsi="宋体" w:eastAsia="宋体" w:cs="宋体"/>
          <w:sz w:val="24"/>
          <w:szCs w:val="24"/>
          <w:lang w:val="en-US" w:eastAsia="zh-Hans"/>
        </w:rPr>
        <w:t>元，</w:t>
      </w:r>
      <w:r>
        <w:rPr>
          <w:rFonts w:hint="eastAsia" w:ascii="宋体" w:hAnsi="宋体" w:eastAsia="宋体" w:cs="宋体"/>
          <w:sz w:val="24"/>
          <w:szCs w:val="24"/>
        </w:rPr>
        <w:t>起拍价为人民币</w:t>
      </w:r>
      <w:r>
        <w:rPr>
          <w:rFonts w:hint="eastAsia" w:cs="宋体"/>
          <w:sz w:val="24"/>
          <w:szCs w:val="24"/>
          <w:lang w:val="en-US" w:eastAsia="zh-CN"/>
        </w:rPr>
        <w:t>217200</w:t>
      </w:r>
      <w:r>
        <w:rPr>
          <w:rFonts w:hint="eastAsia" w:ascii="宋体" w:hAnsi="宋体" w:eastAsia="宋体" w:cs="宋体"/>
          <w:sz w:val="24"/>
          <w:szCs w:val="24"/>
        </w:rPr>
        <w:t>元。保证金为人民币</w:t>
      </w:r>
      <w:r>
        <w:rPr>
          <w:rFonts w:hint="eastAsia" w:cs="宋体"/>
          <w:sz w:val="24"/>
          <w:szCs w:val="24"/>
          <w:lang w:val="en-US" w:eastAsia="zh-CN"/>
        </w:rPr>
        <w:t>20000</w:t>
      </w:r>
      <w:r>
        <w:rPr>
          <w:rFonts w:hint="eastAsia" w:ascii="宋体" w:hAnsi="宋体" w:eastAsia="宋体" w:cs="宋体"/>
          <w:sz w:val="24"/>
          <w:szCs w:val="24"/>
        </w:rPr>
        <w:t>元。</w:t>
      </w:r>
      <w:r>
        <w:rPr>
          <w:rFonts w:hint="eastAsia" w:ascii="宋体" w:hAnsi="宋体" w:eastAsia="宋体" w:cs="宋体"/>
          <w:sz w:val="24"/>
          <w:szCs w:val="24"/>
          <w:lang w:eastAsia="zh-Hans"/>
        </w:rPr>
        <w:t>每次</w:t>
      </w:r>
      <w:r>
        <w:rPr>
          <w:rFonts w:hint="eastAsia" w:ascii="宋体" w:hAnsi="宋体" w:eastAsia="宋体" w:cs="宋体"/>
          <w:sz w:val="24"/>
          <w:szCs w:val="24"/>
        </w:rPr>
        <w:t>竞价增价幅度为人民币</w:t>
      </w:r>
      <w:r>
        <w:rPr>
          <w:rFonts w:hint="default" w:ascii="宋体" w:hAnsi="宋体" w:eastAsia="宋体" w:cs="宋体"/>
          <w:sz w:val="24"/>
          <w:szCs w:val="24"/>
          <w:lang w:eastAsia="zh-Hans"/>
        </w:rPr>
        <w:t>1000</w:t>
      </w:r>
      <w:r>
        <w:rPr>
          <w:rFonts w:hint="eastAsia" w:ascii="宋体" w:hAnsi="宋体" w:eastAsia="宋体" w:cs="宋体"/>
          <w:sz w:val="24"/>
          <w:szCs w:val="24"/>
        </w:rPr>
        <w:t>元或其整数倍。</w:t>
      </w:r>
    </w:p>
    <w:p w14:paraId="0416DF16">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eastAsia" w:ascii="宋体" w:hAnsi="宋体" w:eastAsia="宋体" w:cs="宋体"/>
          <w:b/>
          <w:bCs/>
          <w:sz w:val="24"/>
          <w:szCs w:val="24"/>
          <w:highlight w:val="none"/>
          <w:lang w:val="en-US" w:eastAsia="zh-Hans"/>
        </w:rPr>
      </w:pPr>
      <w:r>
        <w:rPr>
          <w:rFonts w:hint="eastAsia" w:ascii="宋体" w:hAnsi="宋体" w:eastAsia="宋体" w:cs="宋体"/>
          <w:b/>
          <w:bCs/>
          <w:sz w:val="24"/>
          <w:szCs w:val="24"/>
          <w:highlight w:val="none"/>
          <w:lang w:val="en-US" w:eastAsia="zh-Hans"/>
        </w:rPr>
        <w:t>特别说明：</w:t>
      </w:r>
    </w:p>
    <w:p w14:paraId="0E602CF1">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1.拍卖标的现在逾期未年检，买受人在竞得拍卖标的后，应及时补办相关年检手续，若因买受人原因未及时办理年检手续所导致的一切不利后果均由买受人自行承担，与管理人及债务人无关。</w:t>
      </w:r>
    </w:p>
    <w:p w14:paraId="72A79325">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cs="宋体"/>
          <w:b/>
          <w:bCs/>
          <w:sz w:val="24"/>
          <w:szCs w:val="24"/>
          <w:lang w:val="en-US" w:eastAsia="zh-CN"/>
        </w:rPr>
      </w:pPr>
      <w:r>
        <w:rPr>
          <w:rFonts w:hint="eastAsia" w:ascii="宋体" w:hAnsi="宋体" w:eastAsia="宋体" w:cs="宋体"/>
          <w:b/>
          <w:bCs/>
          <w:sz w:val="24"/>
          <w:szCs w:val="24"/>
        </w:rPr>
        <w:t>2.拍卖标的</w:t>
      </w:r>
      <w:r>
        <w:rPr>
          <w:rFonts w:hint="eastAsia" w:cs="宋体"/>
          <w:b/>
          <w:bCs/>
          <w:sz w:val="24"/>
          <w:szCs w:val="24"/>
          <w:lang w:val="en-US" w:eastAsia="zh-CN"/>
        </w:rPr>
        <w:t>行驶证、登记证及车钥匙缺失，买受人在竞得拍卖标的后，需自行补办车辆证照，配置车钥匙。</w:t>
      </w:r>
    </w:p>
    <w:p w14:paraId="38C3A2EE">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cs="宋体"/>
          <w:b/>
          <w:bCs/>
          <w:sz w:val="24"/>
          <w:szCs w:val="24"/>
          <w:lang w:val="en-US" w:eastAsia="zh-CN"/>
        </w:rPr>
      </w:pPr>
      <w:r>
        <w:rPr>
          <w:rFonts w:hint="eastAsia" w:cs="宋体"/>
          <w:b/>
          <w:bCs/>
          <w:sz w:val="24"/>
          <w:szCs w:val="24"/>
          <w:lang w:val="en-US" w:eastAsia="zh-CN"/>
        </w:rPr>
        <w:t>3.拍卖标的现为脱保状态，买受人在竞得拍卖标的后，应及时为车辆购置保险，若因买受人原因未及时购置车辆保险所导致的一切不利后果均由买受人自行承担，与管理人及债务人无关。</w:t>
      </w:r>
    </w:p>
    <w:p w14:paraId="7DD42D52">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cs="宋体"/>
          <w:b/>
          <w:bCs/>
          <w:sz w:val="24"/>
          <w:szCs w:val="24"/>
          <w:lang w:val="en-US" w:eastAsia="zh-CN"/>
        </w:rPr>
      </w:pPr>
      <w:r>
        <w:rPr>
          <w:rFonts w:hint="eastAsia" w:cs="宋体"/>
          <w:b/>
          <w:bCs/>
          <w:sz w:val="24"/>
          <w:szCs w:val="24"/>
          <w:lang w:val="en-US" w:eastAsia="zh-CN"/>
        </w:rPr>
        <w:t>4.因管理人未接管到拍卖标的的钥匙，所以无法得知车辆目前已行使的里程数。</w:t>
      </w:r>
    </w:p>
    <w:p w14:paraId="4CEF7B53">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w:t>
      </w:r>
      <w:r>
        <w:rPr>
          <w:rFonts w:hint="eastAsia" w:ascii="宋体" w:hAnsi="宋体" w:eastAsia="宋体" w:cs="宋体"/>
          <w:b/>
          <w:bCs/>
          <w:sz w:val="24"/>
          <w:szCs w:val="24"/>
        </w:rPr>
        <w:t>咨询、</w:t>
      </w:r>
      <w:r>
        <w:rPr>
          <w:rFonts w:hint="eastAsia" w:ascii="宋体" w:hAnsi="宋体" w:eastAsia="宋体" w:cs="宋体"/>
          <w:b/>
          <w:bCs/>
          <w:sz w:val="24"/>
          <w:szCs w:val="24"/>
          <w:lang w:eastAsia="zh-Hans"/>
        </w:rPr>
        <w:t>看样的时间与方式</w:t>
      </w:r>
    </w:p>
    <w:p w14:paraId="093CCE53">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5</w:t>
      </w:r>
      <w:r>
        <w:rPr>
          <w:rFonts w:hint="eastAsia" w:ascii="宋体" w:hAnsi="宋体" w:eastAsia="宋体" w:cs="宋体"/>
          <w:sz w:val="24"/>
          <w:szCs w:val="24"/>
          <w:lang w:eastAsia="zh-Hans"/>
        </w:rPr>
        <w:t>年</w:t>
      </w:r>
      <w:r>
        <w:rPr>
          <w:rFonts w:hint="eastAsia" w:cs="宋体"/>
          <w:sz w:val="24"/>
          <w:szCs w:val="24"/>
          <w:lang w:val="en-US" w:eastAsia="zh-CN"/>
        </w:rPr>
        <w:t>11</w:t>
      </w:r>
      <w:r>
        <w:rPr>
          <w:rFonts w:hint="eastAsia" w:ascii="宋体" w:hAnsi="宋体" w:eastAsia="宋体" w:cs="宋体"/>
          <w:sz w:val="24"/>
          <w:szCs w:val="24"/>
          <w:lang w:eastAsia="zh-Hans"/>
        </w:rPr>
        <w:t>月</w:t>
      </w:r>
      <w:r>
        <w:rPr>
          <w:rFonts w:hint="eastAsia" w:cs="宋体"/>
          <w:sz w:val="24"/>
          <w:szCs w:val="24"/>
          <w:lang w:val="en-US" w:eastAsia="zh-CN"/>
        </w:rPr>
        <w:t>21</w:t>
      </w:r>
      <w:r>
        <w:rPr>
          <w:rFonts w:hint="eastAsia" w:ascii="宋体" w:hAnsi="宋体" w:eastAsia="宋体" w:cs="宋体"/>
          <w:sz w:val="24"/>
          <w:szCs w:val="24"/>
          <w:lang w:eastAsia="zh-Hans"/>
        </w:rPr>
        <w:t>日止（休息日节假日除外）接受咨询及看样。有意者请与管理人联系，管理人将统一安排。</w:t>
      </w:r>
    </w:p>
    <w:p w14:paraId="2E37CD75">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cs="宋体"/>
          <w:sz w:val="24"/>
          <w:szCs w:val="24"/>
          <w:lang w:eastAsia="zh-CN"/>
        </w:rPr>
      </w:pPr>
      <w:r>
        <w:rPr>
          <w:rFonts w:hint="eastAsia" w:ascii="宋体" w:hAnsi="宋体" w:eastAsia="宋体" w:cs="宋体"/>
          <w:sz w:val="24"/>
          <w:szCs w:val="24"/>
          <w:lang w:eastAsia="zh-Hans"/>
        </w:rPr>
        <w:t>拍品存放地点（看样地点）：福建省漳州市南靖县人民法院</w:t>
      </w:r>
      <w:r>
        <w:rPr>
          <w:rFonts w:hint="eastAsia" w:cs="宋体"/>
          <w:sz w:val="24"/>
          <w:szCs w:val="24"/>
          <w:lang w:eastAsia="zh-CN"/>
        </w:rPr>
        <w:t>。</w:t>
      </w:r>
    </w:p>
    <w:p w14:paraId="00A7F28A">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cs="宋体"/>
          <w:sz w:val="24"/>
          <w:szCs w:val="24"/>
          <w:lang w:val="en-US" w:eastAsia="zh-CN"/>
        </w:rPr>
      </w:pPr>
    </w:p>
    <w:p w14:paraId="3902A23F">
      <w:pPr>
        <w:pStyle w:val="8"/>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拍卖标的优先购买权人</w:t>
      </w:r>
    </w:p>
    <w:p w14:paraId="2754EC95">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拍卖标的的优先购买权人参加竞买的，应于竞价活动开始5个工作日前向</w:t>
      </w:r>
      <w:r>
        <w:rPr>
          <w:rFonts w:hint="eastAsia" w:cs="宋体"/>
          <w:b/>
          <w:bCs/>
          <w:sz w:val="24"/>
          <w:szCs w:val="24"/>
          <w:lang w:val="en-US" w:eastAsia="zh-CN"/>
        </w:rPr>
        <w:t>管理人</w:t>
      </w:r>
      <w:r>
        <w:rPr>
          <w:rFonts w:hint="eastAsia" w:ascii="宋体" w:hAnsi="宋体" w:eastAsia="宋体" w:cs="宋体"/>
          <w:b/>
          <w:bCs/>
          <w:sz w:val="24"/>
          <w:szCs w:val="24"/>
        </w:rPr>
        <w:t>申请确认其优先购买权人身份，并提交合法有效的证明（登记的证件信息必须与淘宝账户实名认证相一致），经</w:t>
      </w:r>
      <w:r>
        <w:rPr>
          <w:rFonts w:hint="eastAsia" w:cs="宋体"/>
          <w:b/>
          <w:bCs/>
          <w:sz w:val="24"/>
          <w:szCs w:val="24"/>
          <w:lang w:val="en-US" w:eastAsia="zh-CN"/>
        </w:rPr>
        <w:t>管理人</w:t>
      </w:r>
      <w:r>
        <w:rPr>
          <w:rFonts w:hint="eastAsia" w:ascii="宋体" w:hAnsi="宋体" w:eastAsia="宋体" w:cs="宋体"/>
          <w:b/>
          <w:bCs/>
          <w:sz w:val="24"/>
          <w:szCs w:val="24"/>
        </w:rPr>
        <w:t>确认后才能以优先购买权人的身份参与竞买。逾期不申请确认或不提交证明或资格确认后未参加竞买的，视为放弃优先购买权。</w:t>
      </w:r>
    </w:p>
    <w:p w14:paraId="6685B63E">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p>
    <w:p w14:paraId="20639BAF">
      <w:pPr>
        <w:pStyle w:val="8"/>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对拍卖标的权属或者拍卖行为有异议者，请于竞价活动开始前5个工作日与管理人联系。</w:t>
      </w:r>
      <w:r>
        <w:rPr>
          <w:rFonts w:hint="eastAsia" w:ascii="宋体" w:hAnsi="宋体" w:eastAsia="宋体" w:cs="宋体"/>
          <w:sz w:val="24"/>
          <w:szCs w:val="24"/>
          <w:lang w:eastAsia="zh-Hans"/>
        </w:rPr>
        <w:t>与拍卖标的有利害关系的当事人可以参加竞价，不参加竞价的请自行关注本次竞价活动的整个过程。</w:t>
      </w:r>
    </w:p>
    <w:p w14:paraId="1DF749C8">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lang w:eastAsia="zh-Hans"/>
        </w:rPr>
      </w:pPr>
    </w:p>
    <w:p w14:paraId="3298C23D">
      <w:pPr>
        <w:pStyle w:val="8"/>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竞价方式</w:t>
      </w:r>
    </w:p>
    <w:p w14:paraId="4C986639">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（一）竞价从起拍价开始以递增出价方式竞价，每次竞价增</w:t>
      </w:r>
      <w:r>
        <w:rPr>
          <w:rFonts w:hint="eastAsia" w:ascii="宋体" w:hAnsi="宋体" w:eastAsia="宋体" w:cs="宋体"/>
          <w:sz w:val="24"/>
          <w:szCs w:val="24"/>
        </w:rPr>
        <w:t>价幅度为人民币1000元或其整数倍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14:paraId="457CFDC9">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（二）本次竞价活动设置延时出价功能，在竞价活动结束前，每最后5分钟如果有竞买人出价，将自动延迟5分钟。</w:t>
      </w:r>
    </w:p>
    <w:p w14:paraId="5F64D3A7">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（三）本次拍卖保留价为起拍价。</w:t>
      </w:r>
    </w:p>
    <w:p w14:paraId="65174084">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14:paraId="4921A4F6">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保证金与余款支付</w:t>
      </w:r>
    </w:p>
    <w:p w14:paraId="54B62DCF">
      <w:pPr>
        <w:pStyle w:val="8"/>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拍卖竞价前将通过网拍系统在竞买人支付宝账户内冻结相应资金作为应缴的保证金，拍卖结束后未能竞得者冻结的保证金自动解冻，冻结期间不计利息。本标的物竞得者原冻结的保证金自动转入指定账户冲抵价款。</w:t>
      </w:r>
    </w:p>
    <w:p w14:paraId="1903CE89">
      <w:pPr>
        <w:pStyle w:val="8"/>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拍卖余款买受人应在拍卖成交之日起5个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日内汇款至管理人如下账户：</w:t>
      </w:r>
    </w:p>
    <w:p w14:paraId="70286546">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名：漳州永煜钢结构工程有限公司管理人</w:t>
      </w:r>
    </w:p>
    <w:p w14:paraId="39718982">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开户行：</w:t>
      </w:r>
      <w:r>
        <w:rPr>
          <w:rFonts w:hint="eastAsia" w:cs="宋体"/>
          <w:b/>
          <w:bCs/>
          <w:sz w:val="24"/>
          <w:szCs w:val="24"/>
          <w:lang w:val="en-US" w:eastAsia="zh-CN"/>
        </w:rPr>
        <w:t>中信银行股份有限公司漳州分行</w:t>
      </w:r>
    </w:p>
    <w:p w14:paraId="22C786A4">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eastAsia="宋体" w:cs="宋体"/>
          <w:b/>
          <w:bCs/>
          <w:sz w:val="24"/>
          <w:szCs w:val="24"/>
          <w:lang w:val="en-US" w:eastAsia="zh-CN"/>
        </w:rPr>
      </w:pPr>
      <w:r>
        <w:rPr>
          <w:rFonts w:hint="eastAsia" w:ascii="宋体" w:hAnsi="宋体" w:eastAsia="宋体" w:cs="宋体"/>
          <w:b/>
          <w:bCs/>
          <w:sz w:val="24"/>
          <w:szCs w:val="24"/>
          <w:lang w:eastAsia="zh-Hans"/>
        </w:rPr>
        <w:t>账  号：</w:t>
      </w:r>
      <w:r>
        <w:rPr>
          <w:rFonts w:hint="eastAsia" w:cs="宋体"/>
          <w:b/>
          <w:bCs/>
          <w:sz w:val="24"/>
          <w:szCs w:val="24"/>
          <w:lang w:val="en-US" w:eastAsia="zh-CN"/>
        </w:rPr>
        <w:t>8111301010700966929</w:t>
      </w:r>
    </w:p>
    <w:p w14:paraId="796A7329">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三）因标的物本身价值较高，其起拍价、保证金、竞拍成交价相对较高，竞买人参与竞拍，支付保证金及拍卖价款可能会遇到当天限额无法支付的情况，请竞买人根据自身情况选择网上充值银行。各大银行充值和支付的限额情况可上网查询，网址：https://www.taobao.com/market/paimai/sf-helpcenter.php?path=sf-hc-right-content5#q1支付宝网上付款方式：登录我的淘宝－我的拍卖支付，付款教程：https://www.taobao.com/market/paimai/sf-helpcenter.php?path=sf-hc-right-content5#q8。</w:t>
      </w:r>
    </w:p>
    <w:p w14:paraId="26B5D54D">
      <w:pPr>
        <w:pStyle w:val="8"/>
        <w:numPr>
          <w:ilvl w:val="255"/>
          <w:numId w:val="0"/>
        </w:numPr>
        <w:shd w:val="clear" w:color="auto" w:fill="FFFFFF"/>
        <w:spacing w:before="0" w:beforeAutospacing="0" w:after="0" w:afterAutospacing="0" w:line="480" w:lineRule="exact"/>
        <w:ind w:firstLine="480" w:firstLineChars="200"/>
        <w:jc w:val="both"/>
        <w:rPr>
          <w:rFonts w:hint="eastAsia"/>
          <w:b/>
          <w:bCs/>
        </w:rPr>
      </w:pPr>
      <w:r>
        <w:rPr>
          <w:rFonts w:hint="eastAsia"/>
          <w:b/>
          <w:bCs/>
        </w:rPr>
        <w:t>（四）买受人不符合竞拍资格或有未按期足额支付竞价款、悔拍等行为的，</w:t>
      </w:r>
      <w:r>
        <w:rPr>
          <w:rFonts w:hint="eastAsia"/>
          <w:b/>
          <w:bCs/>
          <w:lang w:val="en-US" w:eastAsia="zh-CN"/>
        </w:rPr>
        <w:t>管理人</w:t>
      </w:r>
      <w:bookmarkStart w:id="0" w:name="_GoBack"/>
      <w:bookmarkEnd w:id="0"/>
      <w:r>
        <w:rPr>
          <w:rFonts w:hint="eastAsia"/>
          <w:b/>
          <w:bCs/>
        </w:rPr>
        <w:t>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14:paraId="5AE3E899">
      <w:pPr>
        <w:pStyle w:val="8"/>
        <w:numPr>
          <w:ilvl w:val="255"/>
          <w:numId w:val="0"/>
        </w:numPr>
        <w:shd w:val="clear" w:color="auto" w:fill="FFFFFF"/>
        <w:spacing w:before="0" w:beforeAutospacing="0" w:after="0" w:afterAutospacing="0" w:line="480" w:lineRule="exact"/>
        <w:ind w:firstLine="480" w:firstLineChars="200"/>
        <w:jc w:val="both"/>
        <w:rPr>
          <w:rFonts w:hint="eastAsia"/>
          <w:b/>
          <w:bCs/>
          <w:lang w:eastAsia="zh-Hans"/>
        </w:rPr>
      </w:pPr>
    </w:p>
    <w:p w14:paraId="776D6B8A">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七、拍卖标的交付及过户手续办理</w:t>
      </w:r>
    </w:p>
    <w:p w14:paraId="25F7EF21">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买受人应于付清全部拍卖成交款后3个工作日内（遇休息日节假日顺延）凭付款凭证及相关身份材料（个人持身份证、单位持营业执照、法定代表人或负责人身份证明文件）到管理人处签署拍卖成交确认文件，并完成拍卖标的交付手续（交付地点为上述拍卖标的存放地点）。拍卖标的自移交给买受人时交付手续即办理完毕（买受人逾期办理交付手续的，自该期限届满之日</w:t>
      </w:r>
      <w:r>
        <w:rPr>
          <w:rFonts w:hint="eastAsia" w:ascii="宋体" w:hAnsi="宋体" w:eastAsia="宋体" w:cs="宋体"/>
          <w:b/>
          <w:bCs/>
          <w:sz w:val="24"/>
          <w:szCs w:val="24"/>
        </w:rPr>
        <w:t>18:00时起视为移交完成</w:t>
      </w:r>
      <w:r>
        <w:rPr>
          <w:rFonts w:hint="eastAsia" w:ascii="宋体" w:hAnsi="宋体" w:eastAsia="宋体" w:cs="宋体"/>
          <w:b/>
          <w:bCs/>
          <w:sz w:val="24"/>
          <w:szCs w:val="24"/>
          <w:lang w:eastAsia="zh-Hans"/>
        </w:rPr>
        <w:t>。</w:t>
      </w:r>
      <w:r>
        <w:rPr>
          <w:rFonts w:hint="eastAsia" w:ascii="宋体" w:hAnsi="宋体" w:eastAsia="宋体" w:cs="宋体"/>
          <w:b/>
          <w:bCs/>
          <w:sz w:val="24"/>
          <w:szCs w:val="24"/>
        </w:rPr>
        <w:t>）</w:t>
      </w:r>
      <w:r>
        <w:rPr>
          <w:rFonts w:hint="eastAsia" w:ascii="宋体" w:hAnsi="宋体" w:eastAsia="宋体" w:cs="宋体"/>
          <w:b/>
          <w:bCs/>
          <w:sz w:val="24"/>
          <w:szCs w:val="24"/>
          <w:lang w:eastAsia="zh-Hans"/>
        </w:rPr>
        <w:t>，拍卖标的的一切权利、义务及可能产生的毁损、灭失等风险均由买受人自行承担。</w:t>
      </w:r>
    </w:p>
    <w:p w14:paraId="792196A9">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拍卖成交后，管理人将申请法院出具《民事裁定书》《协助执行通知书》等办理过户需要的法律文书给买受人，其他过户手续及税费缴交事宜由买受人自行到相关主管部门办理。</w:t>
      </w:r>
    </w:p>
    <w:p w14:paraId="4CA5BFA2">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14:paraId="18D2FF41">
      <w:pPr>
        <w:pStyle w:val="8"/>
        <w:keepNext w:val="0"/>
        <w:keepLines w:val="0"/>
        <w:pageBreakBefore w:val="0"/>
        <w:widowControl/>
        <w:numPr>
          <w:ilvl w:val="0"/>
          <w:numId w:val="5"/>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14:paraId="7FC61AB7">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除本公告外，其他风险提示和特别说明部分内容详见《竞拍须知》。</w:t>
      </w:r>
    </w:p>
    <w:p w14:paraId="78B6F507">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p>
    <w:p w14:paraId="2D78C41E">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九、竞买人在参与此次竞价活动前，请认真阅读本公告、《竞拍须知》及所有附件内容，</w:t>
      </w:r>
      <w:r>
        <w:rPr>
          <w:rFonts w:hint="eastAsia" w:ascii="宋体" w:hAnsi="宋体" w:eastAsia="宋体" w:cs="宋体"/>
          <w:sz w:val="24"/>
          <w:szCs w:val="24"/>
        </w:rPr>
        <w:t>以及</w:t>
      </w:r>
      <w:r>
        <w:rPr>
          <w:rFonts w:hint="eastAsia" w:ascii="宋体" w:hAnsi="宋体" w:eastAsia="宋体" w:cs="宋体"/>
          <w:sz w:val="24"/>
          <w:szCs w:val="24"/>
          <w:lang w:eastAsia="zh-Hans"/>
        </w:rPr>
        <w:t>相关法律、法规、规章及规范性文件的规定，并安排必要的尽职调查。</w:t>
      </w:r>
      <w:r>
        <w:rPr>
          <w:rFonts w:hint="eastAsia" w:ascii="宋体" w:hAnsi="宋体" w:eastAsia="宋体" w:cs="宋体"/>
          <w:b/>
          <w:bCs/>
          <w:sz w:val="24"/>
          <w:szCs w:val="24"/>
          <w:lang w:eastAsia="zh-Hans"/>
        </w:rPr>
        <w:t>竞买人支付竞买保证金，即视为其已对拍卖标的实施了审慎的尽职调查，充分了解拍卖文件及相关规定的内容、要求及拍卖标的详情，并承诺自行承担法律责任。</w:t>
      </w:r>
    </w:p>
    <w:p w14:paraId="5EA8B0F0">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为便于买受人及时收到相关的法律文书及通知，竞买人应在本次竞价活动前如实向</w:t>
      </w:r>
      <w:r>
        <w:rPr>
          <w:rFonts w:hint="eastAsia" w:cs="宋体"/>
          <w:b/>
          <w:bCs/>
          <w:sz w:val="24"/>
          <w:szCs w:val="24"/>
          <w:lang w:val="en-US" w:eastAsia="zh-CN"/>
        </w:rPr>
        <w:t>阿里</w:t>
      </w:r>
      <w:r>
        <w:rPr>
          <w:rFonts w:hint="eastAsia" w:ascii="宋体" w:hAnsi="宋体" w:eastAsia="宋体" w:cs="宋体"/>
          <w:b/>
          <w:bCs/>
          <w:sz w:val="24"/>
          <w:szCs w:val="24"/>
          <w:lang w:eastAsia="zh-Hans"/>
        </w:rPr>
        <w:t>拍卖平台提供确切的送达地址或主动与管理人联系。如需更改地址，买受人应及时与</w:t>
      </w:r>
      <w:r>
        <w:rPr>
          <w:rFonts w:hint="eastAsia" w:cs="宋体"/>
          <w:b/>
          <w:bCs/>
          <w:sz w:val="24"/>
          <w:szCs w:val="24"/>
          <w:lang w:val="en-US" w:eastAsia="zh-CN"/>
        </w:rPr>
        <w:t>阿里</w:t>
      </w:r>
      <w:r>
        <w:rPr>
          <w:rFonts w:hint="eastAsia" w:ascii="宋体" w:hAnsi="宋体" w:eastAsia="宋体" w:cs="宋体"/>
          <w:b/>
          <w:bCs/>
          <w:sz w:val="24"/>
          <w:szCs w:val="24"/>
          <w:lang w:eastAsia="zh-Hans"/>
        </w:rPr>
        <w:t>拍卖平台</w:t>
      </w:r>
      <w:r>
        <w:rPr>
          <w:rFonts w:hint="eastAsia" w:ascii="宋体" w:hAnsi="宋体" w:eastAsia="宋体" w:cs="宋体"/>
          <w:b/>
          <w:bCs/>
          <w:sz w:val="24"/>
          <w:szCs w:val="24"/>
        </w:rPr>
        <w:t>、</w:t>
      </w:r>
      <w:r>
        <w:rPr>
          <w:rFonts w:hint="eastAsia" w:ascii="宋体" w:hAnsi="宋体" w:eastAsia="宋体" w:cs="宋体"/>
          <w:b/>
          <w:bCs/>
          <w:sz w:val="24"/>
          <w:szCs w:val="24"/>
          <w:lang w:eastAsia="zh-Hans"/>
        </w:rPr>
        <w:t>管理人联系确认更改。因提供的送达地址不确切，或未及时告知变更地址，导致有关法律文书及通知无法送达的，由竞买人自行承担由此产生的法律后果。</w:t>
      </w:r>
    </w:p>
    <w:p w14:paraId="7CFEA454">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14:paraId="1C860F49">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14:paraId="67C3E94B">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w:t>
      </w:r>
      <w:r>
        <w:rPr>
          <w:rFonts w:hint="eastAsia" w:cs="宋体"/>
          <w:sz w:val="24"/>
          <w:szCs w:val="24"/>
          <w:lang w:val="en-US" w:eastAsia="zh-CN"/>
        </w:rPr>
        <w:t>小张</w:t>
      </w:r>
      <w:r>
        <w:rPr>
          <w:rFonts w:hint="eastAsia" w:ascii="宋体" w:hAnsi="宋体" w:eastAsia="宋体" w:cs="宋体"/>
          <w:sz w:val="24"/>
          <w:szCs w:val="24"/>
        </w:rPr>
        <w:t>）</w:t>
      </w:r>
    </w:p>
    <w:p w14:paraId="266E50B9">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福建省厦门市思明区厦禾路666号海翼大厦A座16-18层福建天衡联合律师事务所</w:t>
      </w:r>
    </w:p>
    <w:p w14:paraId="539D6D79">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淘宝技术咨询：400-822-2870</w:t>
      </w:r>
    </w:p>
    <w:p w14:paraId="07116875">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14:paraId="6C9BCDCA">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right"/>
        <w:textAlignment w:val="auto"/>
        <w:rPr>
          <w:rFonts w:hint="eastAsia" w:ascii="宋体" w:hAnsi="宋体" w:eastAsia="宋体" w:cs="宋体"/>
          <w:b/>
          <w:bCs/>
          <w:sz w:val="24"/>
          <w:szCs w:val="24"/>
          <w:lang w:val="en-US" w:eastAsia="zh-CN"/>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w:t>
      </w:r>
      <w:r>
        <w:rPr>
          <w:rFonts w:hint="default" w:ascii="宋体" w:hAnsi="宋体" w:eastAsia="宋体" w:cs="宋体"/>
          <w:b/>
          <w:bCs/>
          <w:sz w:val="24"/>
          <w:szCs w:val="24"/>
          <w:lang w:eastAsia="zh-Hans"/>
        </w:rPr>
        <w:t>漳州永煜钢结构工程有限公司</w:t>
      </w:r>
      <w:r>
        <w:rPr>
          <w:rFonts w:hint="eastAsia" w:cs="宋体"/>
          <w:b/>
          <w:bCs/>
          <w:sz w:val="24"/>
          <w:szCs w:val="24"/>
          <w:lang w:val="en-US" w:eastAsia="zh-CN"/>
        </w:rPr>
        <w:t>管理人</w:t>
      </w:r>
    </w:p>
    <w:p w14:paraId="0930F110">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center"/>
        <w:textAlignment w:val="auto"/>
        <w:rPr>
          <w:rFonts w:hint="eastAsia" w:ascii="宋体" w:hAnsi="宋体" w:eastAsia="宋体" w:cs="宋体"/>
          <w:sz w:val="24"/>
          <w:szCs w:val="24"/>
          <w:lang w:eastAsia="zh-Hans"/>
        </w:rPr>
      </w:pP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202</w:t>
      </w:r>
      <w:r>
        <w:rPr>
          <w:rFonts w:hint="eastAsia" w:cs="宋体"/>
          <w:b/>
          <w:bCs/>
          <w:sz w:val="24"/>
          <w:szCs w:val="24"/>
          <w:lang w:val="en-US" w:eastAsia="zh-CN"/>
        </w:rPr>
        <w:t>5</w:t>
      </w:r>
      <w:r>
        <w:rPr>
          <w:rFonts w:hint="eastAsia" w:ascii="宋体" w:hAnsi="宋体" w:eastAsia="宋体" w:cs="宋体"/>
          <w:b/>
          <w:bCs/>
          <w:sz w:val="24"/>
          <w:szCs w:val="24"/>
          <w:lang w:eastAsia="zh-Hans"/>
        </w:rPr>
        <w:t>年</w:t>
      </w:r>
      <w:r>
        <w:rPr>
          <w:rFonts w:hint="eastAsia" w:cs="宋体"/>
          <w:b/>
          <w:bCs/>
          <w:sz w:val="24"/>
          <w:szCs w:val="24"/>
          <w:lang w:val="en-US" w:eastAsia="zh-CN"/>
        </w:rPr>
        <w:t>11</w:t>
      </w:r>
      <w:r>
        <w:rPr>
          <w:rFonts w:hint="eastAsia" w:ascii="宋体" w:hAnsi="宋体" w:eastAsia="宋体" w:cs="宋体"/>
          <w:b/>
          <w:bCs/>
          <w:sz w:val="24"/>
          <w:szCs w:val="24"/>
          <w:lang w:eastAsia="zh-Hans"/>
        </w:rPr>
        <w:t>月</w:t>
      </w:r>
      <w:r>
        <w:rPr>
          <w:rFonts w:hint="eastAsia" w:cs="宋体"/>
          <w:b/>
          <w:bCs/>
          <w:sz w:val="24"/>
          <w:szCs w:val="24"/>
          <w:lang w:val="en-US" w:eastAsia="zh-CN"/>
        </w:rPr>
        <w:t>4</w:t>
      </w:r>
      <w:r>
        <w:rPr>
          <w:rFonts w:hint="eastAsia" w:ascii="宋体" w:hAnsi="宋体" w:eastAsia="宋体" w:cs="宋体"/>
          <w:b/>
          <w:bCs/>
          <w:sz w:val="24"/>
          <w:szCs w:val="24"/>
          <w:lang w:eastAsia="zh-Hans"/>
        </w:rPr>
        <w:t>日</w:t>
      </w:r>
    </w:p>
    <w:p w14:paraId="6C7BA9EC">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217A0">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0D028F">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0D028F">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E5E95"/>
    <w:multiLevelType w:val="singleLevel"/>
    <w:tmpl w:val="AFEE5E95"/>
    <w:lvl w:ilvl="0" w:tentative="0">
      <w:start w:val="1"/>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7146"/>
    <w:multiLevelType w:val="singleLevel"/>
    <w:tmpl w:val="61627146"/>
    <w:lvl w:ilvl="0" w:tentative="0">
      <w:start w:val="6"/>
      <w:numFmt w:val="chineseCounting"/>
      <w:suff w:val="nothing"/>
      <w:lvlText w:val="%1、"/>
      <w:lvlJc w:val="left"/>
    </w:lvl>
  </w:abstractNum>
  <w:abstractNum w:abstractNumId="4">
    <w:nsid w:val="6162A9A6"/>
    <w:multiLevelType w:val="singleLevel"/>
    <w:tmpl w:val="6162A9A6"/>
    <w:lvl w:ilvl="0" w:tentative="0">
      <w:start w:val="8"/>
      <w:numFmt w:val="chineseCounting"/>
      <w:suff w:val="nothing"/>
      <w:lvlText w:val="%1、"/>
      <w:lvlJc w:val="left"/>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1A24"/>
    <w:rsid w:val="00002B6A"/>
    <w:rsid w:val="00005521"/>
    <w:rsid w:val="00007984"/>
    <w:rsid w:val="00011FA8"/>
    <w:rsid w:val="00014D6B"/>
    <w:rsid w:val="000210C2"/>
    <w:rsid w:val="000371E1"/>
    <w:rsid w:val="0004414F"/>
    <w:rsid w:val="00080FE1"/>
    <w:rsid w:val="0008200D"/>
    <w:rsid w:val="000A3D0E"/>
    <w:rsid w:val="000A5C6D"/>
    <w:rsid w:val="000B1C0A"/>
    <w:rsid w:val="000B4ABA"/>
    <w:rsid w:val="000B7F25"/>
    <w:rsid w:val="000D63A8"/>
    <w:rsid w:val="000E3056"/>
    <w:rsid w:val="000E79F1"/>
    <w:rsid w:val="00104C8E"/>
    <w:rsid w:val="001068EC"/>
    <w:rsid w:val="001119BC"/>
    <w:rsid w:val="001211F8"/>
    <w:rsid w:val="00126F9E"/>
    <w:rsid w:val="00134719"/>
    <w:rsid w:val="001376E8"/>
    <w:rsid w:val="00150C22"/>
    <w:rsid w:val="0015350F"/>
    <w:rsid w:val="001606AF"/>
    <w:rsid w:val="00160BEC"/>
    <w:rsid w:val="001613D1"/>
    <w:rsid w:val="00162793"/>
    <w:rsid w:val="001752C0"/>
    <w:rsid w:val="001818D1"/>
    <w:rsid w:val="0018607F"/>
    <w:rsid w:val="00191A12"/>
    <w:rsid w:val="00191CB5"/>
    <w:rsid w:val="001920FC"/>
    <w:rsid w:val="0019656B"/>
    <w:rsid w:val="00197A8B"/>
    <w:rsid w:val="001A132D"/>
    <w:rsid w:val="001A59BA"/>
    <w:rsid w:val="001C20EB"/>
    <w:rsid w:val="001D2FFD"/>
    <w:rsid w:val="001D7315"/>
    <w:rsid w:val="001E1099"/>
    <w:rsid w:val="001E3665"/>
    <w:rsid w:val="001E3EA1"/>
    <w:rsid w:val="001F11F4"/>
    <w:rsid w:val="001F13C8"/>
    <w:rsid w:val="001F19E2"/>
    <w:rsid w:val="001F3DFA"/>
    <w:rsid w:val="001F72BF"/>
    <w:rsid w:val="00207448"/>
    <w:rsid w:val="0023437E"/>
    <w:rsid w:val="002348A0"/>
    <w:rsid w:val="00234CEF"/>
    <w:rsid w:val="00250A68"/>
    <w:rsid w:val="0025463C"/>
    <w:rsid w:val="00266380"/>
    <w:rsid w:val="00272019"/>
    <w:rsid w:val="00282886"/>
    <w:rsid w:val="00295329"/>
    <w:rsid w:val="002B2B76"/>
    <w:rsid w:val="002C0BD9"/>
    <w:rsid w:val="002C37C6"/>
    <w:rsid w:val="002C664E"/>
    <w:rsid w:val="002D095F"/>
    <w:rsid w:val="002D4291"/>
    <w:rsid w:val="002D48CA"/>
    <w:rsid w:val="002D5045"/>
    <w:rsid w:val="002F1FA5"/>
    <w:rsid w:val="0030142F"/>
    <w:rsid w:val="00305CBB"/>
    <w:rsid w:val="00311EDC"/>
    <w:rsid w:val="00321A26"/>
    <w:rsid w:val="00325877"/>
    <w:rsid w:val="00327E22"/>
    <w:rsid w:val="00330D18"/>
    <w:rsid w:val="003312B9"/>
    <w:rsid w:val="00345675"/>
    <w:rsid w:val="00345D5B"/>
    <w:rsid w:val="00350D82"/>
    <w:rsid w:val="00353F5C"/>
    <w:rsid w:val="0036191B"/>
    <w:rsid w:val="0036249B"/>
    <w:rsid w:val="0037440A"/>
    <w:rsid w:val="00375301"/>
    <w:rsid w:val="003764EF"/>
    <w:rsid w:val="003801ED"/>
    <w:rsid w:val="00390C53"/>
    <w:rsid w:val="00393C05"/>
    <w:rsid w:val="00395329"/>
    <w:rsid w:val="003A1D0B"/>
    <w:rsid w:val="003A3154"/>
    <w:rsid w:val="003C5D31"/>
    <w:rsid w:val="003E03E9"/>
    <w:rsid w:val="003E0D7E"/>
    <w:rsid w:val="003E29F9"/>
    <w:rsid w:val="00401D08"/>
    <w:rsid w:val="00406E8F"/>
    <w:rsid w:val="0042152D"/>
    <w:rsid w:val="00423EE8"/>
    <w:rsid w:val="00446BAC"/>
    <w:rsid w:val="00450683"/>
    <w:rsid w:val="00455659"/>
    <w:rsid w:val="00473C9B"/>
    <w:rsid w:val="00475217"/>
    <w:rsid w:val="00476CBF"/>
    <w:rsid w:val="004818F0"/>
    <w:rsid w:val="00483F15"/>
    <w:rsid w:val="00490FF2"/>
    <w:rsid w:val="004920F6"/>
    <w:rsid w:val="004A6266"/>
    <w:rsid w:val="004B020F"/>
    <w:rsid w:val="004B0285"/>
    <w:rsid w:val="004B3F92"/>
    <w:rsid w:val="004B64E8"/>
    <w:rsid w:val="004C0ECA"/>
    <w:rsid w:val="004C18A7"/>
    <w:rsid w:val="004D5E69"/>
    <w:rsid w:val="004E0706"/>
    <w:rsid w:val="004E118D"/>
    <w:rsid w:val="004E1241"/>
    <w:rsid w:val="004F2E95"/>
    <w:rsid w:val="004F3992"/>
    <w:rsid w:val="004F4775"/>
    <w:rsid w:val="00501C99"/>
    <w:rsid w:val="005128E8"/>
    <w:rsid w:val="00520ACC"/>
    <w:rsid w:val="00524018"/>
    <w:rsid w:val="00530613"/>
    <w:rsid w:val="00530D25"/>
    <w:rsid w:val="005315AC"/>
    <w:rsid w:val="00537F8D"/>
    <w:rsid w:val="00545065"/>
    <w:rsid w:val="0054753A"/>
    <w:rsid w:val="00551517"/>
    <w:rsid w:val="005522FE"/>
    <w:rsid w:val="00552D32"/>
    <w:rsid w:val="0055532A"/>
    <w:rsid w:val="00562140"/>
    <w:rsid w:val="00574126"/>
    <w:rsid w:val="00597342"/>
    <w:rsid w:val="005A2D35"/>
    <w:rsid w:val="005A5051"/>
    <w:rsid w:val="005B274F"/>
    <w:rsid w:val="005B4EF6"/>
    <w:rsid w:val="005C1259"/>
    <w:rsid w:val="005D1493"/>
    <w:rsid w:val="005E3E51"/>
    <w:rsid w:val="005E714D"/>
    <w:rsid w:val="005F3251"/>
    <w:rsid w:val="005F76C0"/>
    <w:rsid w:val="00601FE5"/>
    <w:rsid w:val="00615534"/>
    <w:rsid w:val="00615B63"/>
    <w:rsid w:val="00616795"/>
    <w:rsid w:val="00624AC3"/>
    <w:rsid w:val="00631E46"/>
    <w:rsid w:val="00641D84"/>
    <w:rsid w:val="00660779"/>
    <w:rsid w:val="006624BD"/>
    <w:rsid w:val="00667568"/>
    <w:rsid w:val="006706F9"/>
    <w:rsid w:val="00690C43"/>
    <w:rsid w:val="006A4F28"/>
    <w:rsid w:val="006A5A4D"/>
    <w:rsid w:val="006A745F"/>
    <w:rsid w:val="006B1AD1"/>
    <w:rsid w:val="006C0908"/>
    <w:rsid w:val="006C465B"/>
    <w:rsid w:val="006D4731"/>
    <w:rsid w:val="006D4E6E"/>
    <w:rsid w:val="006D5E3F"/>
    <w:rsid w:val="006E70E3"/>
    <w:rsid w:val="006F296E"/>
    <w:rsid w:val="006F45C4"/>
    <w:rsid w:val="00710F89"/>
    <w:rsid w:val="00712F5D"/>
    <w:rsid w:val="007203F3"/>
    <w:rsid w:val="00725A85"/>
    <w:rsid w:val="00735CF7"/>
    <w:rsid w:val="007418B5"/>
    <w:rsid w:val="00745B59"/>
    <w:rsid w:val="00771852"/>
    <w:rsid w:val="00771D2C"/>
    <w:rsid w:val="00793C8F"/>
    <w:rsid w:val="00793DA8"/>
    <w:rsid w:val="00794F83"/>
    <w:rsid w:val="007B2A93"/>
    <w:rsid w:val="007C1057"/>
    <w:rsid w:val="007C4B56"/>
    <w:rsid w:val="007D0A55"/>
    <w:rsid w:val="007E1539"/>
    <w:rsid w:val="007E544B"/>
    <w:rsid w:val="007F15E8"/>
    <w:rsid w:val="008031D3"/>
    <w:rsid w:val="00805878"/>
    <w:rsid w:val="0081258F"/>
    <w:rsid w:val="008135C6"/>
    <w:rsid w:val="008251F5"/>
    <w:rsid w:val="00833454"/>
    <w:rsid w:val="008370AE"/>
    <w:rsid w:val="00841BA3"/>
    <w:rsid w:val="008470EE"/>
    <w:rsid w:val="008A0DCA"/>
    <w:rsid w:val="008A56D2"/>
    <w:rsid w:val="008A6961"/>
    <w:rsid w:val="008B7453"/>
    <w:rsid w:val="008C4EC5"/>
    <w:rsid w:val="008D3B41"/>
    <w:rsid w:val="008D4D8C"/>
    <w:rsid w:val="008D5B04"/>
    <w:rsid w:val="008E01EE"/>
    <w:rsid w:val="008E30C5"/>
    <w:rsid w:val="008F4BD3"/>
    <w:rsid w:val="009006EE"/>
    <w:rsid w:val="00907AAD"/>
    <w:rsid w:val="009114E6"/>
    <w:rsid w:val="009151E9"/>
    <w:rsid w:val="00916EB4"/>
    <w:rsid w:val="00923E1E"/>
    <w:rsid w:val="00925197"/>
    <w:rsid w:val="00927E8E"/>
    <w:rsid w:val="00933CD3"/>
    <w:rsid w:val="00950D77"/>
    <w:rsid w:val="009524A1"/>
    <w:rsid w:val="0095464B"/>
    <w:rsid w:val="00955D67"/>
    <w:rsid w:val="009564BC"/>
    <w:rsid w:val="009619BF"/>
    <w:rsid w:val="0096506A"/>
    <w:rsid w:val="0098623F"/>
    <w:rsid w:val="00993AA3"/>
    <w:rsid w:val="00994914"/>
    <w:rsid w:val="009950AD"/>
    <w:rsid w:val="009960A2"/>
    <w:rsid w:val="00997A45"/>
    <w:rsid w:val="009A08C2"/>
    <w:rsid w:val="009A233A"/>
    <w:rsid w:val="009A3361"/>
    <w:rsid w:val="009A55F3"/>
    <w:rsid w:val="009A728E"/>
    <w:rsid w:val="009B3F5D"/>
    <w:rsid w:val="009B7412"/>
    <w:rsid w:val="009C3CCC"/>
    <w:rsid w:val="009F62CA"/>
    <w:rsid w:val="00A07F68"/>
    <w:rsid w:val="00A36AA5"/>
    <w:rsid w:val="00A4031C"/>
    <w:rsid w:val="00A566D9"/>
    <w:rsid w:val="00A56CF8"/>
    <w:rsid w:val="00A61384"/>
    <w:rsid w:val="00A6745C"/>
    <w:rsid w:val="00A7182C"/>
    <w:rsid w:val="00A71ACA"/>
    <w:rsid w:val="00A749A9"/>
    <w:rsid w:val="00A75749"/>
    <w:rsid w:val="00A84FAD"/>
    <w:rsid w:val="00A945E2"/>
    <w:rsid w:val="00A96B7B"/>
    <w:rsid w:val="00A9774F"/>
    <w:rsid w:val="00AA5510"/>
    <w:rsid w:val="00AA5B81"/>
    <w:rsid w:val="00AB3A59"/>
    <w:rsid w:val="00AB4454"/>
    <w:rsid w:val="00AC00FE"/>
    <w:rsid w:val="00AC01A2"/>
    <w:rsid w:val="00AD6078"/>
    <w:rsid w:val="00AE0345"/>
    <w:rsid w:val="00AE0B2E"/>
    <w:rsid w:val="00AE19D2"/>
    <w:rsid w:val="00AF172F"/>
    <w:rsid w:val="00AF2358"/>
    <w:rsid w:val="00B1055D"/>
    <w:rsid w:val="00B15210"/>
    <w:rsid w:val="00B15AE9"/>
    <w:rsid w:val="00B15AFB"/>
    <w:rsid w:val="00B2133F"/>
    <w:rsid w:val="00B335EB"/>
    <w:rsid w:val="00B33C7C"/>
    <w:rsid w:val="00B3408A"/>
    <w:rsid w:val="00B345C6"/>
    <w:rsid w:val="00B3474D"/>
    <w:rsid w:val="00B35C23"/>
    <w:rsid w:val="00B54B2A"/>
    <w:rsid w:val="00B5647D"/>
    <w:rsid w:val="00B678D9"/>
    <w:rsid w:val="00B70C68"/>
    <w:rsid w:val="00B715AF"/>
    <w:rsid w:val="00B72CA2"/>
    <w:rsid w:val="00B760F1"/>
    <w:rsid w:val="00B77563"/>
    <w:rsid w:val="00B777EE"/>
    <w:rsid w:val="00B844BB"/>
    <w:rsid w:val="00BB0C8A"/>
    <w:rsid w:val="00BB5117"/>
    <w:rsid w:val="00BD046F"/>
    <w:rsid w:val="00BD2B95"/>
    <w:rsid w:val="00BD7C77"/>
    <w:rsid w:val="00BE1BB8"/>
    <w:rsid w:val="00BE5F92"/>
    <w:rsid w:val="00BE60C5"/>
    <w:rsid w:val="00BE721C"/>
    <w:rsid w:val="00BE72D5"/>
    <w:rsid w:val="00C006DA"/>
    <w:rsid w:val="00C03AFC"/>
    <w:rsid w:val="00C15182"/>
    <w:rsid w:val="00C16DCE"/>
    <w:rsid w:val="00C174BE"/>
    <w:rsid w:val="00C26307"/>
    <w:rsid w:val="00C30CC9"/>
    <w:rsid w:val="00C346CD"/>
    <w:rsid w:val="00C36BEC"/>
    <w:rsid w:val="00C42864"/>
    <w:rsid w:val="00C46FA4"/>
    <w:rsid w:val="00C53EE5"/>
    <w:rsid w:val="00C64EAE"/>
    <w:rsid w:val="00C67649"/>
    <w:rsid w:val="00C73BE9"/>
    <w:rsid w:val="00C75482"/>
    <w:rsid w:val="00C8662F"/>
    <w:rsid w:val="00C86D67"/>
    <w:rsid w:val="00CA4C4A"/>
    <w:rsid w:val="00CA7014"/>
    <w:rsid w:val="00CC2722"/>
    <w:rsid w:val="00CD6567"/>
    <w:rsid w:val="00CD6F1D"/>
    <w:rsid w:val="00CE0BD9"/>
    <w:rsid w:val="00CE51E5"/>
    <w:rsid w:val="00CE77DC"/>
    <w:rsid w:val="00CE7BF5"/>
    <w:rsid w:val="00CF2DAE"/>
    <w:rsid w:val="00CF7E00"/>
    <w:rsid w:val="00D02283"/>
    <w:rsid w:val="00D034FD"/>
    <w:rsid w:val="00D22170"/>
    <w:rsid w:val="00D33C95"/>
    <w:rsid w:val="00D36061"/>
    <w:rsid w:val="00D44060"/>
    <w:rsid w:val="00D57ABC"/>
    <w:rsid w:val="00D62D43"/>
    <w:rsid w:val="00D75FC2"/>
    <w:rsid w:val="00D82B4E"/>
    <w:rsid w:val="00DA1F34"/>
    <w:rsid w:val="00DA4CD8"/>
    <w:rsid w:val="00DA5191"/>
    <w:rsid w:val="00DB23C2"/>
    <w:rsid w:val="00DB529D"/>
    <w:rsid w:val="00DC5A3E"/>
    <w:rsid w:val="00DD06B7"/>
    <w:rsid w:val="00DE584D"/>
    <w:rsid w:val="00E000ED"/>
    <w:rsid w:val="00E0311B"/>
    <w:rsid w:val="00E06B66"/>
    <w:rsid w:val="00E122AD"/>
    <w:rsid w:val="00E14D4D"/>
    <w:rsid w:val="00E24AC4"/>
    <w:rsid w:val="00E26A66"/>
    <w:rsid w:val="00E41BDE"/>
    <w:rsid w:val="00E54B47"/>
    <w:rsid w:val="00E609F5"/>
    <w:rsid w:val="00E63F7D"/>
    <w:rsid w:val="00E73B92"/>
    <w:rsid w:val="00E74060"/>
    <w:rsid w:val="00E74B1A"/>
    <w:rsid w:val="00E839D9"/>
    <w:rsid w:val="00E845EB"/>
    <w:rsid w:val="00E94C03"/>
    <w:rsid w:val="00E94C3D"/>
    <w:rsid w:val="00EA42C6"/>
    <w:rsid w:val="00EA5B59"/>
    <w:rsid w:val="00EA6794"/>
    <w:rsid w:val="00EB0D01"/>
    <w:rsid w:val="00EB34F8"/>
    <w:rsid w:val="00EB6914"/>
    <w:rsid w:val="00EC2B30"/>
    <w:rsid w:val="00EC3C9B"/>
    <w:rsid w:val="00EC729B"/>
    <w:rsid w:val="00ED16EC"/>
    <w:rsid w:val="00ED1814"/>
    <w:rsid w:val="00EE7418"/>
    <w:rsid w:val="00EE7CEE"/>
    <w:rsid w:val="00EF2AC2"/>
    <w:rsid w:val="00F025F0"/>
    <w:rsid w:val="00F11735"/>
    <w:rsid w:val="00F14908"/>
    <w:rsid w:val="00F24A78"/>
    <w:rsid w:val="00F259F5"/>
    <w:rsid w:val="00F315A8"/>
    <w:rsid w:val="00F31E2C"/>
    <w:rsid w:val="00F41CEE"/>
    <w:rsid w:val="00F4226B"/>
    <w:rsid w:val="00F464DC"/>
    <w:rsid w:val="00F50508"/>
    <w:rsid w:val="00F51293"/>
    <w:rsid w:val="00F517EC"/>
    <w:rsid w:val="00F55077"/>
    <w:rsid w:val="00F60AAF"/>
    <w:rsid w:val="00F70EC0"/>
    <w:rsid w:val="00F766E1"/>
    <w:rsid w:val="00F9100E"/>
    <w:rsid w:val="00F944AE"/>
    <w:rsid w:val="00F94DBB"/>
    <w:rsid w:val="00FB1A41"/>
    <w:rsid w:val="00FB7F05"/>
    <w:rsid w:val="00FC2C84"/>
    <w:rsid w:val="00FC6266"/>
    <w:rsid w:val="00FC7298"/>
    <w:rsid w:val="00FD2C13"/>
    <w:rsid w:val="00FD2DFE"/>
    <w:rsid w:val="00FD435B"/>
    <w:rsid w:val="00FD747B"/>
    <w:rsid w:val="00FE0814"/>
    <w:rsid w:val="00FE726C"/>
    <w:rsid w:val="02865528"/>
    <w:rsid w:val="03640630"/>
    <w:rsid w:val="04AD2EF8"/>
    <w:rsid w:val="0673298D"/>
    <w:rsid w:val="0ADC353C"/>
    <w:rsid w:val="0C90048E"/>
    <w:rsid w:val="0F5C3C1E"/>
    <w:rsid w:val="0FA18B5F"/>
    <w:rsid w:val="12855A29"/>
    <w:rsid w:val="14F34461"/>
    <w:rsid w:val="15E062D0"/>
    <w:rsid w:val="16415B5C"/>
    <w:rsid w:val="166D752F"/>
    <w:rsid w:val="169C0208"/>
    <w:rsid w:val="1ADD3614"/>
    <w:rsid w:val="1AF0239C"/>
    <w:rsid w:val="1E067D2E"/>
    <w:rsid w:val="1EBF3BEC"/>
    <w:rsid w:val="1F837C02"/>
    <w:rsid w:val="227406EE"/>
    <w:rsid w:val="26D27CA9"/>
    <w:rsid w:val="27245147"/>
    <w:rsid w:val="2C2946EB"/>
    <w:rsid w:val="2D7F4C0E"/>
    <w:rsid w:val="2F1FDF9A"/>
    <w:rsid w:val="2F484B53"/>
    <w:rsid w:val="2FDDEAE4"/>
    <w:rsid w:val="33477738"/>
    <w:rsid w:val="354577D8"/>
    <w:rsid w:val="369A42C7"/>
    <w:rsid w:val="3BFAF6C9"/>
    <w:rsid w:val="3D66677C"/>
    <w:rsid w:val="3F2121EF"/>
    <w:rsid w:val="3F292B65"/>
    <w:rsid w:val="3F55473D"/>
    <w:rsid w:val="40E56E12"/>
    <w:rsid w:val="41F96877"/>
    <w:rsid w:val="47AC7B74"/>
    <w:rsid w:val="4A3422A6"/>
    <w:rsid w:val="4ADC2615"/>
    <w:rsid w:val="4E7FC127"/>
    <w:rsid w:val="4ED02646"/>
    <w:rsid w:val="4F546147"/>
    <w:rsid w:val="52F53299"/>
    <w:rsid w:val="53AD06D6"/>
    <w:rsid w:val="53CE3AC1"/>
    <w:rsid w:val="53D71F07"/>
    <w:rsid w:val="583B0FAC"/>
    <w:rsid w:val="5A675999"/>
    <w:rsid w:val="5C435622"/>
    <w:rsid w:val="5C57119A"/>
    <w:rsid w:val="5E6968D3"/>
    <w:rsid w:val="5EA63575"/>
    <w:rsid w:val="5EC722BF"/>
    <w:rsid w:val="5FBB839F"/>
    <w:rsid w:val="5FBF4739"/>
    <w:rsid w:val="61220CC3"/>
    <w:rsid w:val="65563E61"/>
    <w:rsid w:val="673FD57E"/>
    <w:rsid w:val="67C71D88"/>
    <w:rsid w:val="6A1714C9"/>
    <w:rsid w:val="6C113F4A"/>
    <w:rsid w:val="6FEF7A20"/>
    <w:rsid w:val="7033304F"/>
    <w:rsid w:val="72541F97"/>
    <w:rsid w:val="72722B93"/>
    <w:rsid w:val="75F017E6"/>
    <w:rsid w:val="75FA1659"/>
    <w:rsid w:val="77D976DC"/>
    <w:rsid w:val="77E15C93"/>
    <w:rsid w:val="78076DE7"/>
    <w:rsid w:val="785D30FA"/>
    <w:rsid w:val="7A7EE988"/>
    <w:rsid w:val="7AF66D53"/>
    <w:rsid w:val="7BF7637C"/>
    <w:rsid w:val="7CBF513D"/>
    <w:rsid w:val="7F2F1A30"/>
    <w:rsid w:val="8FEA95F7"/>
    <w:rsid w:val="97D49D37"/>
    <w:rsid w:val="9A7F8274"/>
    <w:rsid w:val="9BAF30E7"/>
    <w:rsid w:val="ABB7E41E"/>
    <w:rsid w:val="B6AD3889"/>
    <w:rsid w:val="B7BF133B"/>
    <w:rsid w:val="BBB7682A"/>
    <w:rsid w:val="BDCC3813"/>
    <w:rsid w:val="CCEFEF49"/>
    <w:rsid w:val="CFCA36FF"/>
    <w:rsid w:val="D73EA57D"/>
    <w:rsid w:val="D7EBC643"/>
    <w:rsid w:val="DABBCE19"/>
    <w:rsid w:val="DC4BFEDE"/>
    <w:rsid w:val="DEE70156"/>
    <w:rsid w:val="EEF76C05"/>
    <w:rsid w:val="F7BF57FA"/>
    <w:rsid w:val="FDFBE844"/>
    <w:rsid w:val="FF5E7E9E"/>
    <w:rsid w:val="FF7BF8C9"/>
    <w:rsid w:val="FFFB3E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0"/>
    </w:pPr>
  </w:style>
  <w:style w:type="paragraph" w:styleId="3">
    <w:name w:val="Body Text Indent"/>
    <w:basedOn w:val="1"/>
    <w:qFormat/>
    <w:uiPriority w:val="0"/>
    <w:pPr>
      <w:ind w:firstLine="463"/>
    </w:pPr>
    <w:rPr>
      <w:rFonts w:ascii="Times New Roman" w:hAnsi="Times New Roman" w:eastAsia="宋体" w:cs="Times New Roman"/>
      <w:sz w:val="22"/>
      <w:szCs w:val="20"/>
    </w:rPr>
  </w:style>
  <w:style w:type="paragraph" w:styleId="4">
    <w:name w:val="annotation text"/>
    <w:basedOn w:val="1"/>
    <w:link w:val="18"/>
    <w:unhideWhenUsed/>
    <w:qFormat/>
    <w:uiPriority w:val="99"/>
    <w:pPr>
      <w:jc w:val="left"/>
    </w:pPr>
  </w:style>
  <w:style w:type="paragraph" w:styleId="5">
    <w:name w:val="Balloon Text"/>
    <w:basedOn w:val="1"/>
    <w:link w:val="20"/>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4"/>
    <w:next w:val="4"/>
    <w:link w:val="19"/>
    <w:unhideWhenUsed/>
    <w:qFormat/>
    <w:uiPriority w:val="99"/>
    <w:rPr>
      <w:b/>
      <w:bCs/>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rPr>
  </w:style>
  <w:style w:type="character" w:styleId="14">
    <w:name w:val="annotation reference"/>
    <w:basedOn w:val="12"/>
    <w:unhideWhenUsed/>
    <w:qFormat/>
    <w:uiPriority w:val="99"/>
    <w:rPr>
      <w:sz w:val="21"/>
      <w:szCs w:val="21"/>
    </w:rPr>
  </w:style>
  <w:style w:type="character" w:customStyle="1" w:styleId="15">
    <w:name w:val="apple-converted-space"/>
    <w:basedOn w:val="12"/>
    <w:qFormat/>
    <w:uiPriority w:val="0"/>
  </w:style>
  <w:style w:type="character" w:customStyle="1" w:styleId="16">
    <w:name w:val="页眉 字符"/>
    <w:basedOn w:val="12"/>
    <w:link w:val="7"/>
    <w:qFormat/>
    <w:uiPriority w:val="99"/>
    <w:rPr>
      <w:sz w:val="18"/>
      <w:szCs w:val="18"/>
    </w:rPr>
  </w:style>
  <w:style w:type="character" w:customStyle="1" w:styleId="17">
    <w:name w:val="页脚 字符"/>
    <w:basedOn w:val="12"/>
    <w:link w:val="6"/>
    <w:qFormat/>
    <w:uiPriority w:val="99"/>
    <w:rPr>
      <w:sz w:val="18"/>
      <w:szCs w:val="18"/>
    </w:rPr>
  </w:style>
  <w:style w:type="character" w:customStyle="1" w:styleId="18">
    <w:name w:val="批注文字 字符"/>
    <w:basedOn w:val="12"/>
    <w:link w:val="4"/>
    <w:semiHidden/>
    <w:qFormat/>
    <w:uiPriority w:val="99"/>
    <w:rPr>
      <w:rFonts w:asciiTheme="minorHAnsi" w:hAnsiTheme="minorHAnsi" w:eastAsiaTheme="minorEastAsia" w:cstheme="minorBidi"/>
      <w:kern w:val="2"/>
      <w:sz w:val="21"/>
      <w:szCs w:val="22"/>
    </w:rPr>
  </w:style>
  <w:style w:type="character" w:customStyle="1" w:styleId="19">
    <w:name w:val="批注主题 字符"/>
    <w:basedOn w:val="18"/>
    <w:link w:val="9"/>
    <w:semiHidden/>
    <w:qFormat/>
    <w:uiPriority w:val="99"/>
    <w:rPr>
      <w:rFonts w:asciiTheme="minorHAnsi" w:hAnsiTheme="minorHAnsi" w:eastAsiaTheme="minorEastAsia" w:cstheme="minorBidi"/>
      <w:b/>
      <w:bCs/>
      <w:kern w:val="2"/>
      <w:sz w:val="21"/>
      <w:szCs w:val="22"/>
    </w:rPr>
  </w:style>
  <w:style w:type="character" w:customStyle="1" w:styleId="20">
    <w:name w:val="批注框文本 字符"/>
    <w:basedOn w:val="12"/>
    <w:link w:val="5"/>
    <w:semiHidden/>
    <w:qFormat/>
    <w:uiPriority w:val="99"/>
    <w:rPr>
      <w:rFonts w:asciiTheme="minorHAnsi" w:hAnsiTheme="minorHAnsi" w:eastAsiaTheme="minorEastAsia" w:cstheme="minorBidi"/>
      <w:kern w:val="2"/>
      <w:sz w:val="18"/>
      <w:szCs w:val="18"/>
    </w:r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456</Words>
  <Characters>2605</Characters>
  <Lines>21</Lines>
  <Paragraphs>6</Paragraphs>
  <TotalTime>2</TotalTime>
  <ScaleCrop>false</ScaleCrop>
  <LinksUpToDate>false</LinksUpToDate>
  <CharactersWithSpaces>3055</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2021-08-30T02:59:00Z</dcterms:created>
  <dc:creator>gaochang1</dc:creator>
  <cp:lastModifiedBy>zxq</cp:lastModifiedBy>
  <dcterms:modified xsi:type="dcterms:W3CDTF">2025-11-04T16:44:32Z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FDAD597AE0054C8882957EFF4700234F</vt:lpwstr>
  </property>
</Properties>
</file>