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D1144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40"/>
          <w:szCs w:val="40"/>
        </w:rPr>
      </w:pPr>
      <w:r>
        <w:rPr>
          <w:rFonts w:hint="eastAsia" w:ascii="宋体" w:hAnsi="宋体" w:eastAsia="宋体" w:cs="宋体"/>
          <w:b/>
          <w:bCs/>
          <w:sz w:val="40"/>
          <w:szCs w:val="40"/>
          <w:lang w:val="en-US" w:eastAsia="zh-CN"/>
        </w:rPr>
        <w:t>广州永士达医疗科技有限责任公司</w:t>
      </w:r>
      <w:r>
        <w:rPr>
          <w:rFonts w:hint="eastAsia" w:ascii="宋体" w:hAnsi="宋体" w:eastAsia="宋体" w:cs="宋体"/>
          <w:b/>
          <w:bCs/>
          <w:sz w:val="40"/>
          <w:szCs w:val="40"/>
        </w:rPr>
        <w:t>破产清算案重整</w:t>
      </w:r>
      <w:r>
        <w:rPr>
          <w:rFonts w:hint="eastAsia" w:ascii="宋体" w:hAnsi="宋体" w:eastAsia="宋体" w:cs="宋体"/>
          <w:b/>
          <w:bCs/>
          <w:sz w:val="40"/>
          <w:szCs w:val="40"/>
          <w:lang w:val="en-US" w:eastAsia="zh-CN"/>
        </w:rPr>
        <w:t>意向</w:t>
      </w:r>
      <w:r>
        <w:rPr>
          <w:rFonts w:hint="eastAsia" w:ascii="宋体" w:hAnsi="宋体" w:eastAsia="宋体" w:cs="宋体"/>
          <w:b/>
          <w:bCs/>
          <w:sz w:val="40"/>
          <w:szCs w:val="40"/>
        </w:rPr>
        <w:t>投资人预招募公告</w:t>
      </w:r>
    </w:p>
    <w:p w14:paraId="197F541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p>
    <w:p w14:paraId="001A3005">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广东省广州市中级人民法院（以下简称“广州中院”）于</w:t>
      </w:r>
      <w:r>
        <w:rPr>
          <w:rFonts w:hint="eastAsia" w:ascii="宋体" w:hAnsi="宋体" w:eastAsia="宋体" w:cs="宋体"/>
          <w:color w:val="000000" w:themeColor="text1"/>
          <w:sz w:val="28"/>
          <w:szCs w:val="28"/>
          <w14:textFill>
            <w14:solidFill>
              <w14:schemeClr w14:val="tx1"/>
            </w14:solidFill>
          </w14:textFill>
        </w:rPr>
        <w:t>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bidi="ar"/>
          <w14:textFill>
            <w14:solidFill>
              <w14:schemeClr w14:val="tx1"/>
            </w14:solidFill>
          </w14:textFill>
        </w:rPr>
        <w:t>作出（2025）粤01破申425号《民事裁定书》，裁定受理韦健波、梁锡炎等申请广州永士达医疗科技有限责任公司（以下简称“永士达公司”）破产清算一案（以下简称“本案”），并于2025年8月15日作出（2025）粤01破305-1号《指定管理人决定书》，指定广东瀛真律师事务所为永士达公司管理人（以下简称“管理人”），处理有关永士达公司的破产清算工作。</w:t>
      </w:r>
    </w:p>
    <w:p w14:paraId="4854121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为推进永士达公司的破产程序，维护全体债权人的合法权益，准确判断永士达公司是否存在重整价值及重整可能，管理人依据《中华人民共和国企业破产法》及相关法律规定，以公开、公平、公正的方式预招募意向投资人，现就预招募事项进行公告。</w:t>
      </w:r>
      <w:r>
        <w:rPr>
          <w:rFonts w:hint="eastAsia" w:ascii="宋体" w:hAnsi="宋体" w:eastAsia="宋体" w:cs="宋体"/>
          <w:b/>
          <w:bCs/>
          <w:color w:val="000000" w:themeColor="text1"/>
          <w:sz w:val="28"/>
          <w:szCs w:val="28"/>
          <w:u w:val="none"/>
          <w:lang w:val="en-US" w:eastAsia="zh-CN" w:bidi="ar"/>
          <w14:textFill>
            <w14:solidFill>
              <w14:schemeClr w14:val="tx1"/>
            </w14:solidFill>
          </w14:textFill>
        </w:rPr>
        <w:t>由于永士达公司目前为破产清算程序，尚未转入破产重整程序，故本次是预招募意向重整投资人。</w:t>
      </w:r>
      <w:r>
        <w:rPr>
          <w:rFonts w:hint="eastAsia" w:ascii="宋体" w:hAnsi="宋体" w:eastAsia="宋体" w:cs="宋体"/>
          <w:b w:val="0"/>
          <w:bCs w:val="0"/>
          <w:color w:val="000000" w:themeColor="text1"/>
          <w:sz w:val="28"/>
          <w:szCs w:val="28"/>
          <w:u w:val="none"/>
          <w:lang w:val="en-US" w:eastAsia="zh-CN" w:bidi="ar"/>
          <w14:textFill>
            <w14:solidFill>
              <w14:schemeClr w14:val="tx1"/>
            </w14:solidFill>
          </w14:textFill>
        </w:rPr>
        <w:t>具体如下：</w:t>
      </w:r>
    </w:p>
    <w:p w14:paraId="6565B92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p>
    <w:p w14:paraId="434A38E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一、永士达公司概况</w:t>
      </w:r>
    </w:p>
    <w:p w14:paraId="1B04A8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（一）工商登记基本情况</w:t>
      </w:r>
    </w:p>
    <w:p w14:paraId="5429B7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公司名称：广州永士达医疗科技有限责任公司</w:t>
      </w:r>
    </w:p>
    <w:p w14:paraId="78D47E7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统一社会信用代码：91440116MA59AB3D4B</w:t>
      </w:r>
    </w:p>
    <w:p w14:paraId="72F478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企业类型：有限责任公司（法人独资）</w:t>
      </w:r>
      <w:r>
        <w:rPr>
          <w:rFonts w:hint="eastAsia" w:ascii="宋体" w:hAnsi="宋体" w:eastAsia="宋体" w:cs="宋体"/>
          <w:color w:val="000000" w:themeColor="text1"/>
          <w:sz w:val="28"/>
          <w:szCs w:val="28"/>
          <w:lang w:bidi="ar"/>
          <w14:textFill>
            <w14:solidFill>
              <w14:schemeClr w14:val="tx1"/>
            </w14:solidFill>
          </w14:textFill>
        </w:rPr>
        <w:tab/>
      </w:r>
    </w:p>
    <w:p w14:paraId="53618D0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成立日期：2015-10-13</w:t>
      </w:r>
    </w:p>
    <w:p w14:paraId="39C3E9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注册资本：26,000,000.00人民币</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en-US" w:eastAsia="zh-CN" w:bidi="ar"/>
          <w14:textFill>
            <w14:solidFill>
              <w14:schemeClr w14:val="tx1"/>
            </w14:solidFill>
          </w14:textFill>
        </w:rPr>
        <w:t>已实缴出资</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bidi="ar"/>
          <w14:textFill>
            <w14:solidFill>
              <w14:schemeClr w14:val="tx1"/>
            </w14:solidFill>
          </w14:textFill>
        </w:rPr>
        <w:tab/>
      </w:r>
    </w:p>
    <w:p w14:paraId="0920E1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营业期限：2015-10-13至无固定期限</w:t>
      </w:r>
    </w:p>
    <w:p w14:paraId="1DF3CAA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法定代表人：李百灵</w:t>
      </w:r>
      <w:r>
        <w:rPr>
          <w:rFonts w:hint="eastAsia" w:ascii="宋体" w:hAnsi="宋体" w:eastAsia="宋体" w:cs="宋体"/>
          <w:color w:val="000000" w:themeColor="text1"/>
          <w:sz w:val="28"/>
          <w:szCs w:val="28"/>
          <w:lang w:bidi="ar"/>
          <w14:textFill>
            <w14:solidFill>
              <w14:schemeClr w14:val="tx1"/>
            </w14:solidFill>
          </w14:textFill>
        </w:rPr>
        <w:tab/>
      </w:r>
    </w:p>
    <w:p w14:paraId="2C7CD8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登记状态：在业</w:t>
      </w:r>
    </w:p>
    <w:p w14:paraId="158C99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登记机关：广州市黄埔区市场监督管理局</w:t>
      </w:r>
      <w:r>
        <w:rPr>
          <w:rFonts w:hint="eastAsia" w:ascii="宋体" w:hAnsi="宋体" w:eastAsia="宋体" w:cs="宋体"/>
          <w:color w:val="000000" w:themeColor="text1"/>
          <w:sz w:val="28"/>
          <w:szCs w:val="28"/>
          <w:lang w:bidi="ar"/>
          <w14:textFill>
            <w14:solidFill>
              <w14:schemeClr w14:val="tx1"/>
            </w14:solidFill>
          </w14:textFill>
        </w:rPr>
        <w:tab/>
      </w:r>
    </w:p>
    <w:p w14:paraId="28D5F3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注册地址：广州高新技术产业开发区科学城掬泉路3号广州国际企业孵化器B区B205号（仅限办公用途）</w:t>
      </w:r>
    </w:p>
    <w:p w14:paraId="7CF946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所属行业：医学研究和试验发展</w:t>
      </w:r>
    </w:p>
    <w:p w14:paraId="5B8590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经营范围：许可类医疗器械经营（即申请《医疗器械经营企业许可证》才可经营的医疗器械”，包括第三类医疗器械和需申请《医疗器械经营企业许可证》方可经营的第二类医疗器械）；医疗、外科及兽医用器械制造；医疗诊断、监护及治疗设备批发；医疗诊断、监护及治疗设备零售；医用电子仪器设备的生产（具体生产范围以《医疗器械生产企业许可证》为准）；非许可类医疗器械经营（即不需申请《医疗器械经营企业许可证》即可经营的医疗器械”，包括第一类医疗器械和国家规定不需申请《医疗器械经营企业许可证》即可经营的第二类医疗器械）；医疗用品及器材零售（不含药品及医疗器械）；医疗设备维修；生物医疗技术研究；货物进出口（专营专控商品除外）。</w:t>
      </w:r>
    </w:p>
    <w:p w14:paraId="7C430A1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股东信息：广东永士达医疗科技有限公司，持股比例100%。</w:t>
      </w:r>
    </w:p>
    <w:p w14:paraId="38E8A4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
          <w14:textFill>
            <w14:solidFill>
              <w14:schemeClr w14:val="tx1"/>
            </w14:solidFill>
          </w14:textFill>
        </w:rPr>
        <w:t>（二）</w:t>
      </w:r>
      <w:r>
        <w:rPr>
          <w:rFonts w:hint="eastAsia" w:ascii="宋体" w:hAnsi="宋体" w:eastAsia="宋体" w:cs="宋体"/>
          <w:b/>
          <w:bCs/>
          <w:color w:val="000000" w:themeColor="text1"/>
          <w:sz w:val="28"/>
          <w:szCs w:val="28"/>
          <w:lang w:val="en-US" w:eastAsia="zh-CN" w:bidi="ar"/>
          <w14:textFill>
            <w14:solidFill>
              <w14:schemeClr w14:val="tx1"/>
            </w14:solidFill>
          </w14:textFill>
        </w:rPr>
        <w:t>主要资产基本情况</w:t>
      </w:r>
      <w:r>
        <w:rPr>
          <w:rFonts w:hint="eastAsia" w:ascii="宋体" w:hAnsi="宋体" w:eastAsia="宋体" w:cs="宋体"/>
          <w:color w:val="000000" w:themeColor="text1"/>
          <w:sz w:val="28"/>
          <w:szCs w:val="28"/>
          <w:lang w:val="en-US" w:eastAsia="zh-CN" w:bidi="ar"/>
          <w14:textFill>
            <w14:solidFill>
              <w14:schemeClr w14:val="tx1"/>
            </w14:solidFill>
          </w14:textFill>
        </w:rPr>
        <w:t>（最终以审计评估结果、司法机关认定为准）</w:t>
      </w:r>
    </w:p>
    <w:p w14:paraId="2A7FE3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ascii="宋体" w:hAnsi="宋体" w:eastAsia="宋体" w:cs="宋体"/>
          <w:color w:val="000000" w:themeColor="text1"/>
          <w:sz w:val="28"/>
          <w:szCs w:val="28"/>
          <w:lang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1. OCT</w:t>
      </w:r>
      <w:r>
        <w:rPr>
          <w:rFonts w:hint="eastAsia" w:ascii="宋体" w:hAnsi="宋体" w:eastAsia="宋体" w:cs="宋体"/>
          <w:color w:val="000000" w:themeColor="text1"/>
          <w:sz w:val="28"/>
          <w:szCs w:val="28"/>
          <w:lang w:bidi="ar"/>
          <w14:textFill>
            <w14:solidFill>
              <w14:schemeClr w14:val="tx1"/>
            </w14:solidFill>
          </w14:textFill>
        </w:rPr>
        <w:t>医疗器械</w:t>
      </w:r>
      <w:r>
        <w:rPr>
          <w:rFonts w:hint="eastAsia" w:ascii="宋体" w:hAnsi="宋体" w:eastAsia="宋体" w:cs="宋体"/>
          <w:color w:val="000000" w:themeColor="text1"/>
          <w:sz w:val="28"/>
          <w:szCs w:val="28"/>
          <w:lang w:val="en-US" w:eastAsia="zh-CN" w:bidi="ar"/>
          <w14:textFill>
            <w14:solidFill>
              <w14:schemeClr w14:val="tx1"/>
            </w14:solidFill>
          </w14:textFill>
        </w:rPr>
        <w:t>设备。根据管理人调查和了解，</w:t>
      </w:r>
      <w:r>
        <w:rPr>
          <w:rFonts w:hint="eastAsia" w:ascii="宋体" w:hAnsi="宋体" w:eastAsia="宋体" w:cs="宋体"/>
          <w:color w:val="000000" w:themeColor="text1"/>
          <w:sz w:val="28"/>
          <w:szCs w:val="28"/>
          <w:lang w:bidi="ar"/>
          <w14:textFill>
            <w14:solidFill>
              <w14:schemeClr w14:val="tx1"/>
            </w14:solidFill>
          </w14:textFill>
        </w:rPr>
        <w:t>永士达公司作为全球少数掌握原创管腔道OCT核心技术的企业之一，永士达公司生产的呼吸道光学干涉断层成像系统为永士达公司的</w:t>
      </w:r>
      <w:r>
        <w:rPr>
          <w:rFonts w:hint="eastAsia" w:ascii="宋体" w:hAnsi="宋体" w:eastAsia="宋体" w:cs="宋体"/>
          <w:color w:val="000000" w:themeColor="text1"/>
          <w:sz w:val="28"/>
          <w:szCs w:val="28"/>
          <w:lang w:val="en-US" w:eastAsia="zh-CN" w:bidi="ar"/>
          <w14:textFill>
            <w14:solidFill>
              <w14:schemeClr w14:val="tx1"/>
            </w14:solidFill>
          </w14:textFill>
        </w:rPr>
        <w:t>核心</w:t>
      </w:r>
      <w:r>
        <w:rPr>
          <w:rFonts w:hint="eastAsia" w:ascii="宋体" w:hAnsi="宋体" w:eastAsia="宋体" w:cs="宋体"/>
          <w:color w:val="000000" w:themeColor="text1"/>
          <w:sz w:val="28"/>
          <w:szCs w:val="28"/>
          <w:lang w:bidi="ar"/>
          <w14:textFill>
            <w14:solidFill>
              <w14:schemeClr w14:val="tx1"/>
            </w14:solidFill>
          </w14:textFill>
        </w:rPr>
        <w:t>资产，在临床诊断中展现出显著优势</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en-US" w:eastAsia="zh-CN" w:bidi="ar"/>
          <w14:textFill>
            <w14:solidFill>
              <w14:schemeClr w14:val="tx1"/>
            </w14:solidFill>
          </w14:textFill>
        </w:rPr>
        <w:t>目前该司办公场所存放</w:t>
      </w:r>
      <w:r>
        <w:rPr>
          <w:rFonts w:hint="eastAsia" w:ascii="宋体" w:hAnsi="宋体" w:eastAsia="宋体" w:cs="宋体"/>
          <w:color w:val="000000" w:themeColor="text1"/>
          <w:sz w:val="28"/>
          <w:szCs w:val="28"/>
          <w:lang w:bidi="ar"/>
          <w14:textFill>
            <w14:solidFill>
              <w14:schemeClr w14:val="tx1"/>
            </w14:solidFill>
          </w14:textFill>
        </w:rPr>
        <w:t>呼吸道光学干涉断层成像系统17台（含工程机/样本机1台），实验仪器</w:t>
      </w:r>
      <w:r>
        <w:rPr>
          <w:rFonts w:hint="eastAsia" w:ascii="宋体" w:hAnsi="宋体" w:eastAsia="宋体" w:cs="宋体"/>
          <w:color w:val="000000" w:themeColor="text1"/>
          <w:sz w:val="28"/>
          <w:szCs w:val="28"/>
          <w:lang w:val="en-US" w:eastAsia="zh-CN" w:bidi="ar"/>
          <w14:textFill>
            <w14:solidFill>
              <w14:schemeClr w14:val="tx1"/>
            </w14:solidFill>
          </w14:textFill>
        </w:rPr>
        <w:t>及物料若干。</w:t>
      </w:r>
    </w:p>
    <w:p w14:paraId="1F6CCB5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eastAsia" w:ascii="宋体" w:hAnsi="宋体" w:eastAsia="宋体" w:cs="宋体"/>
          <w:color w:val="000000" w:themeColor="text1"/>
          <w:sz w:val="28"/>
          <w:szCs w:val="28"/>
          <w:lang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 xml:space="preserve">2. </w:t>
      </w:r>
      <w:r>
        <w:rPr>
          <w:rFonts w:hint="eastAsia" w:ascii="宋体" w:hAnsi="宋体" w:eastAsia="宋体" w:cs="宋体"/>
          <w:color w:val="000000" w:themeColor="text1"/>
          <w:sz w:val="28"/>
          <w:szCs w:val="28"/>
          <w:lang w:bidi="ar"/>
          <w14:textFill>
            <w14:solidFill>
              <w14:schemeClr w14:val="tx1"/>
            </w14:solidFill>
          </w14:textFill>
        </w:rPr>
        <w:t>知识产权</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en-US" w:eastAsia="zh-CN" w:bidi="ar"/>
          <w14:textFill>
            <w14:solidFill>
              <w14:schemeClr w14:val="tx1"/>
            </w14:solidFill>
          </w14:textFill>
        </w:rPr>
        <w:t>经管理人调查，</w:t>
      </w:r>
      <w:r>
        <w:rPr>
          <w:rFonts w:hint="eastAsia" w:ascii="宋体" w:hAnsi="宋体" w:eastAsia="宋体" w:cs="宋体"/>
          <w:color w:val="000000" w:themeColor="text1"/>
          <w:sz w:val="28"/>
          <w:szCs w:val="28"/>
          <w:lang w:bidi="ar"/>
          <w14:textFill>
            <w14:solidFill>
              <w14:schemeClr w14:val="tx1"/>
            </w14:solidFill>
          </w14:textFill>
        </w:rPr>
        <w:t>永士达公司</w:t>
      </w:r>
      <w:r>
        <w:rPr>
          <w:rFonts w:hint="eastAsia" w:ascii="宋体" w:hAnsi="宋体" w:eastAsia="宋体" w:cs="宋体"/>
          <w:color w:val="000000" w:themeColor="text1"/>
          <w:sz w:val="28"/>
          <w:szCs w:val="28"/>
          <w:lang w:val="en-US" w:eastAsia="zh-CN" w:bidi="ar"/>
          <w14:textFill>
            <w14:solidFill>
              <w14:schemeClr w14:val="tx1"/>
            </w14:solidFill>
          </w14:textFill>
        </w:rPr>
        <w:t>持有</w:t>
      </w:r>
      <w:r>
        <w:rPr>
          <w:rFonts w:hint="eastAsia" w:ascii="宋体" w:hAnsi="宋体" w:eastAsia="宋体" w:cs="宋体"/>
          <w:color w:val="000000" w:themeColor="text1"/>
          <w:sz w:val="28"/>
          <w:szCs w:val="28"/>
          <w:lang w:bidi="ar"/>
          <w14:textFill>
            <w14:solidFill>
              <w14:schemeClr w14:val="tx1"/>
            </w14:solidFill>
          </w14:textFill>
        </w:rPr>
        <w:t>知识产权若干（具体数量以意向投资人尽调为准）</w:t>
      </w:r>
      <w:r>
        <w:rPr>
          <w:rFonts w:hint="eastAsia" w:ascii="宋体" w:hAnsi="宋体" w:eastAsia="宋体" w:cs="宋体"/>
          <w:color w:val="000000" w:themeColor="text1"/>
          <w:sz w:val="28"/>
          <w:szCs w:val="28"/>
          <w:lang w:eastAsia="zh-CN" w:bidi="ar"/>
          <w14:textFill>
            <w14:solidFill>
              <w14:schemeClr w14:val="tx1"/>
            </w14:solidFill>
          </w14:textFill>
        </w:rPr>
        <w:t>。</w:t>
      </w:r>
    </w:p>
    <w:p w14:paraId="3FF3B2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 xml:space="preserve">3. </w:t>
      </w:r>
      <w:r>
        <w:rPr>
          <w:rFonts w:hint="eastAsia" w:ascii="宋体" w:hAnsi="宋体" w:eastAsia="宋体" w:cs="宋体"/>
          <w:color w:val="000000" w:themeColor="text1"/>
          <w:sz w:val="28"/>
          <w:szCs w:val="28"/>
          <w:lang w:bidi="ar"/>
          <w14:textFill>
            <w14:solidFill>
              <w14:schemeClr w14:val="tx1"/>
            </w14:solidFill>
          </w14:textFill>
        </w:rPr>
        <w:t>医疗器械</w:t>
      </w:r>
      <w:r>
        <w:rPr>
          <w:rFonts w:hint="eastAsia" w:ascii="宋体" w:hAnsi="宋体" w:eastAsia="宋体" w:cs="宋体"/>
          <w:color w:val="000000" w:themeColor="text1"/>
          <w:sz w:val="28"/>
          <w:szCs w:val="28"/>
          <w:lang w:val="en-US" w:eastAsia="zh-CN" w:bidi="ar"/>
          <w14:textFill>
            <w14:solidFill>
              <w14:schemeClr w14:val="tx1"/>
            </w14:solidFill>
          </w14:textFill>
        </w:rPr>
        <w:t>许可。经管理人调查，永士达公司持有</w:t>
      </w:r>
      <w:r>
        <w:rPr>
          <w:rFonts w:hint="eastAsia" w:ascii="宋体" w:hAnsi="宋体" w:eastAsia="宋体" w:cs="宋体"/>
          <w:color w:val="000000" w:themeColor="text1"/>
          <w:sz w:val="28"/>
          <w:szCs w:val="28"/>
          <w:lang w:bidi="ar"/>
          <w14:textFill>
            <w14:solidFill>
              <w14:schemeClr w14:val="tx1"/>
            </w14:solidFill>
          </w14:textFill>
        </w:rPr>
        <w:t>《中华人民共和国医疗器械注册证》《医疗器械生产许可证》</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en-US" w:eastAsia="zh-CN" w:bidi="ar"/>
          <w14:textFill>
            <w14:solidFill>
              <w14:schemeClr w14:val="tx1"/>
            </w14:solidFill>
          </w14:textFill>
        </w:rPr>
        <w:t>上述证件</w:t>
      </w:r>
      <w:r>
        <w:rPr>
          <w:rFonts w:hint="eastAsia" w:ascii="宋体" w:hAnsi="宋体" w:eastAsia="宋体" w:cs="宋体"/>
          <w:color w:val="000000" w:themeColor="text1"/>
          <w:sz w:val="28"/>
          <w:szCs w:val="28"/>
          <w:lang w:bidi="ar"/>
          <w14:textFill>
            <w14:solidFill>
              <w14:schemeClr w14:val="tx1"/>
            </w14:solidFill>
          </w14:textFill>
        </w:rPr>
        <w:t>有效期已于2025年2月23日届满</w:t>
      </w:r>
      <w:r>
        <w:rPr>
          <w:rFonts w:hint="eastAsia" w:ascii="宋体" w:hAnsi="宋体" w:eastAsia="宋体" w:cs="宋体"/>
          <w:color w:val="000000" w:themeColor="text1"/>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en-US" w:eastAsia="zh-CN" w:bidi="ar"/>
          <w14:textFill>
            <w14:solidFill>
              <w14:schemeClr w14:val="tx1"/>
            </w14:solidFill>
          </w14:textFill>
        </w:rPr>
        <w:t>目前正在申请续期（能否成功续期以广东省药监局审批为准）。</w:t>
      </w:r>
    </w:p>
    <w:p w14:paraId="399B77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（三）负债基本情况</w:t>
      </w:r>
      <w:r>
        <w:rPr>
          <w:rFonts w:hint="eastAsia" w:ascii="宋体" w:hAnsi="宋体" w:eastAsia="宋体" w:cs="宋体"/>
          <w:color w:val="000000" w:themeColor="text1"/>
          <w:sz w:val="28"/>
          <w:szCs w:val="28"/>
          <w:lang w:val="en-US" w:eastAsia="zh-CN" w:bidi="ar"/>
          <w14:textFill>
            <w14:solidFill>
              <w14:schemeClr w14:val="tx1"/>
            </w14:solidFill>
          </w14:textFill>
        </w:rPr>
        <w:t>（最终以人民法院裁定为准）</w:t>
      </w:r>
    </w:p>
    <w:p w14:paraId="36D03BC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截至本公告发布之日，管理人已调查和认定职工债权26笔，合计</w:t>
      </w:r>
      <w:r>
        <w:rPr>
          <w:rFonts w:hint="eastAsia" w:ascii="宋体" w:hAnsi="宋体" w:eastAsia="宋体" w:cs="宋体"/>
          <w:color w:val="000000" w:themeColor="text1"/>
          <w:sz w:val="28"/>
          <w:szCs w:val="28"/>
          <w:lang w:bidi="ar"/>
          <w14:textFill>
            <w14:solidFill>
              <w14:schemeClr w14:val="tx1"/>
            </w14:solidFill>
          </w14:textFill>
        </w:rPr>
        <w:t>2,661,794.33</w:t>
      </w:r>
      <w:r>
        <w:rPr>
          <w:rFonts w:hint="eastAsia" w:ascii="宋体" w:hAnsi="宋体" w:eastAsia="宋体" w:cs="宋体"/>
          <w:color w:val="000000" w:themeColor="text1"/>
          <w:sz w:val="28"/>
          <w:szCs w:val="28"/>
          <w:lang w:val="en-US" w:eastAsia="zh-CN" w:bidi="ar"/>
          <w14:textFill>
            <w14:solidFill>
              <w14:schemeClr w14:val="tx1"/>
            </w14:solidFill>
          </w14:textFill>
        </w:rPr>
        <w:t>元；管理人共接收到债权申报14笔，申报债权金额共计48219759.78元。该债权申报14笔中，目前</w:t>
      </w:r>
      <w:r>
        <w:rPr>
          <w:rFonts w:hint="eastAsia" w:ascii="宋体" w:hAnsi="宋体" w:eastAsia="宋体" w:cs="宋体"/>
          <w:color w:val="000000" w:themeColor="text1"/>
          <w:sz w:val="28"/>
          <w:szCs w:val="28"/>
          <w:lang w:bidi="ar"/>
          <w14:textFill>
            <w14:solidFill>
              <w14:schemeClr w14:val="tx1"/>
            </w14:solidFill>
          </w14:textFill>
        </w:rPr>
        <w:t>管理人确认债权8笔，确认债权金额合计17,436,278.52元。其中有财产担保债权4,652,068.83 元，社保债权 8,705.41元，普通债权12,576,246.50元，民事惩罚性赔偿金债权199,257.78元。管理人暂缓确认债权6笔，暂缓确认债权合计30,777,975.33元。</w:t>
      </w:r>
      <w:r>
        <w:rPr>
          <w:rFonts w:hint="eastAsia" w:ascii="宋体" w:hAnsi="宋体" w:eastAsia="宋体" w:cs="宋体"/>
          <w:color w:val="000000" w:themeColor="text1"/>
          <w:sz w:val="28"/>
          <w:szCs w:val="28"/>
          <w:lang w:val="en-US" w:eastAsia="zh-CN" w:bidi="ar"/>
          <w14:textFill>
            <w14:solidFill>
              <w14:schemeClr w14:val="tx1"/>
            </w14:solidFill>
          </w14:textFill>
        </w:rPr>
        <w:t>最终债权总额以人民法院裁定确认无争议债权金额为准。</w:t>
      </w:r>
    </w:p>
    <w:p w14:paraId="5463FE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（四）投资价值</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（以意向投资人尽职调查结果为准，以下主要基于永士达公司创始人介绍及永士达公司现有材料所形成）</w:t>
      </w:r>
    </w:p>
    <w:p w14:paraId="51E44F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永士达公司自成立以来，即专注于呼吸、生殖、鼻咽和泌尿等开放性管腔道领域，致力于为全球提供原创的、填补市场空白的管腔道OCT（光学干涉断层成像）影像诊断设备。</w:t>
      </w:r>
    </w:p>
    <w:p w14:paraId="6C74508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永士达公司作为全球少数掌握原创管腔道OCT核心技术的企业之一，其自主研发的呼吸道OCT成像系统填补了市场空白。其OCT诊断设备具备超高分辨率，有利于实现实时、无创、无辐射的精准成像，在临床诊断中展现出显著优势。与传统检查手段相比，该技术能为介入手术提供全流程的精准影像支持，有利于避免组织创伤和转移风险，降低患者痛苦与经济负担。</w:t>
      </w:r>
    </w:p>
    <w:p w14:paraId="696EAF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永士达公司与科研机构和医疗机构开展了广泛的合作，目前产品已成功进入国内外多家医院开展临床应用，其技术先进性和产品可靠性得到了医疗机构和科研机构的普遍认可。</w:t>
      </w:r>
    </w:p>
    <w:p w14:paraId="339D9B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在知识产权布局方面，永士达公司建立了较为完善的专利保护体系，拥有多项相关专利，为后续产品迭代和市场拓展提供了有力保障。</w:t>
      </w:r>
    </w:p>
    <w:p w14:paraId="506AD6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基于其独特的技术优势和较为完善的资质认证，永士达公司在全球医疗影像市场具有广阔的发展前景，以其创新的检验技术为临床诊断带来了重大变革，在提升诊疗精准度的同时，也为投资者提供了极具价值的投资机会。通过破产重整程序引入具备实力的投资人，将能充分释放永士达公司的技术价值和市场潜力。</w:t>
      </w:r>
    </w:p>
    <w:p w14:paraId="68F82C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p>
    <w:p w14:paraId="2D06246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二、招募须知及</w:t>
      </w:r>
      <w:r>
        <w:rPr>
          <w:rFonts w:hint="eastAsia" w:ascii="宋体" w:hAnsi="宋体" w:eastAsia="宋体" w:cs="宋体"/>
          <w:b/>
          <w:bCs/>
          <w:color w:val="000000" w:themeColor="text1"/>
          <w:sz w:val="28"/>
          <w:szCs w:val="28"/>
          <w:lang w:bidi="ar"/>
          <w14:textFill>
            <w14:solidFill>
              <w14:schemeClr w14:val="tx1"/>
            </w14:solidFill>
          </w14:textFill>
        </w:rPr>
        <w:t>报名条件</w:t>
      </w:r>
    </w:p>
    <w:p w14:paraId="5D91D9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（一）</w:t>
      </w:r>
      <w:r>
        <w:rPr>
          <w:rFonts w:hint="eastAsia" w:ascii="宋体" w:hAnsi="宋体" w:eastAsia="宋体" w:cs="宋体"/>
          <w:b/>
          <w:bCs/>
          <w:color w:val="000000" w:themeColor="text1"/>
          <w:sz w:val="28"/>
          <w:szCs w:val="28"/>
          <w:lang w:bidi="ar"/>
          <w14:textFill>
            <w14:solidFill>
              <w14:schemeClr w14:val="tx1"/>
            </w14:solidFill>
          </w14:textFill>
        </w:rPr>
        <w:t>招募须知</w:t>
      </w:r>
    </w:p>
    <w:p w14:paraId="58FD3F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1.管理人采取公开方式发布本公告。</w:t>
      </w:r>
    </w:p>
    <w:p w14:paraId="555ADC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2.意向投资人应谨慎细致地阅读本公告，严格按照本公告规定的条件、规则、流程等履行各项手续。</w:t>
      </w:r>
    </w:p>
    <w:p w14:paraId="724C17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3.本招募公告所列明的永士达公司有关情况不应视为任何承诺和保证，仅供意向投资人参考。本招募公告发布之后，部分数据可能发生变化，具体应以各意向投资人尽职调查所确认之最新数据为准。本招募公告未尽事宜，管理人不承担任何责任，亦不承担永士达公司资产负债、经营情况等现状的瑕疵（含显性、隐性瑕疵）担保责任。</w:t>
      </w:r>
    </w:p>
    <w:p w14:paraId="154EFF0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4.本招募公告不替代意向投资人的尽职调查。意向投资人如需了解永士达公司资产状态明细、债权申报、生产经营等相关情况，或对永士达公司进行尽职调查，需向管理人提交报名材料并缴纳尽职调查保证金（以下简称“尽调保证金”）。</w:t>
      </w:r>
    </w:p>
    <w:p w14:paraId="32CC34A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5.本案目前处于破产清算程序，尚未正式转为重整程序。本案最终是否能够转为重整程序，以人民法院出具的正式裁定为准。如永士达公司后续进入重整程序，本次投资人公开招募和遴选的效力延续至永士达公司的重整程序，经过本次招募和遴选确定的重整投资人，除特殊情况外，永士达公司正式进入重整程序后不再另行招募和遴选重整投资人。</w:t>
      </w:r>
    </w:p>
    <w:p w14:paraId="1201E51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6.意向投资人应当独立做出价值判断，自行独立承担有关投资风险。</w:t>
      </w:r>
    </w:p>
    <w:p w14:paraId="1C42E89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7.管理人有权决定继续、变更、中止，或者终止意向投资人的招募及延长招募时间等事项。</w:t>
      </w:r>
    </w:p>
    <w:p w14:paraId="135534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8.本公告之内容对全体意向投资人平等适用，具有相同效力。</w:t>
      </w:r>
    </w:p>
    <w:p w14:paraId="7AB655A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9.本公告不适用《中华人民共和国招标投标法》，管理人对本公告拥有最终解释权。</w:t>
      </w:r>
    </w:p>
    <w:p w14:paraId="706AD79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（二）</w:t>
      </w:r>
      <w:r>
        <w:rPr>
          <w:rFonts w:hint="eastAsia" w:ascii="宋体" w:hAnsi="宋体" w:eastAsia="宋体" w:cs="宋体"/>
          <w:b/>
          <w:bCs/>
          <w:color w:val="000000" w:themeColor="text1"/>
          <w:sz w:val="28"/>
          <w:szCs w:val="28"/>
          <w:lang w:bidi="ar"/>
          <w14:textFill>
            <w14:solidFill>
              <w14:schemeClr w14:val="tx1"/>
            </w14:solidFill>
          </w14:textFill>
        </w:rPr>
        <w:t>意向投资人基本条件</w:t>
      </w:r>
    </w:p>
    <w:p w14:paraId="24FBDFD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1.意向投资人</w:t>
      </w:r>
      <w:r>
        <w:rPr>
          <w:rFonts w:hint="eastAsia" w:ascii="宋体" w:hAnsi="宋体" w:eastAsia="宋体" w:cs="宋体"/>
          <w:color w:val="000000" w:themeColor="text1"/>
          <w:sz w:val="28"/>
          <w:szCs w:val="28"/>
          <w:lang w:eastAsia="zh-CN" w:bidi="ar"/>
          <w14:textFill>
            <w14:solidFill>
              <w14:schemeClr w14:val="tx1"/>
            </w14:solidFill>
          </w14:textFill>
        </w:rPr>
        <w:t>系</w:t>
      </w:r>
      <w:r>
        <w:rPr>
          <w:rFonts w:hint="eastAsia" w:ascii="宋体" w:hAnsi="宋体" w:eastAsia="宋体" w:cs="宋体"/>
          <w:color w:val="000000" w:themeColor="text1"/>
          <w:sz w:val="28"/>
          <w:szCs w:val="28"/>
          <w:lang w:val="en-US" w:eastAsia="zh-CN" w:bidi="ar"/>
          <w14:textFill>
            <w14:solidFill>
              <w14:schemeClr w14:val="tx1"/>
            </w14:solidFill>
          </w14:textFill>
        </w:rPr>
        <w:t>具有独立民事行为能力的自然人或</w:t>
      </w:r>
      <w:r>
        <w:rPr>
          <w:rFonts w:hint="eastAsia" w:ascii="宋体" w:hAnsi="宋体" w:eastAsia="宋体" w:cs="宋体"/>
          <w:color w:val="000000" w:themeColor="text1"/>
          <w:sz w:val="28"/>
          <w:szCs w:val="28"/>
          <w:lang w:bidi="ar"/>
          <w14:textFill>
            <w14:solidFill>
              <w14:schemeClr w14:val="tx1"/>
            </w14:solidFill>
          </w14:textFill>
        </w:rPr>
        <w:t>依照中华人民共和国法律设立并有效存续的企业法人或非法人组织；具有较高的社会责任感和良好的商业信誉（国内、省内知名企业优先），无较大到期未清偿债务，最近三年无重大违法行为或涉嫌有重大违法行为，未被列入失信被执行人名单。若意向投资人及/或其控股股东、实际控制人财务状况或信用记录不良的，管理人有权认定意向投资人不具备投资人资格。</w:t>
      </w:r>
    </w:p>
    <w:p w14:paraId="58D760D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2.意向投资人应具有足够的资金实力，并能提供不低于其拟投资总额的资信证明、资金来源说明或其他履约能力证明。</w:t>
      </w:r>
    </w:p>
    <w:p w14:paraId="357F0D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bidi="ar"/>
          <w14:textFill>
            <w14:solidFill>
              <w14:schemeClr w14:val="tx1"/>
            </w14:solidFill>
          </w14:textFill>
        </w:rPr>
        <w:t>3.意向投资人可以是单独投资人，也可以自行组成联合体参与投资，联合体中应当至少有一家符合上述条件。组成联合体的各方不得再以自己名义单独或加入其他联合体参加本项目招募。联合体各成员应当明确牵头方，说明成员组成、合作方式、责任分工、权利和义务等，并承诺承担连带责任。</w:t>
      </w:r>
    </w:p>
    <w:p w14:paraId="40B3C03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center"/>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p>
    <w:p w14:paraId="54CE0CB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center"/>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三、意向投资人报名及尽职调查</w:t>
      </w:r>
    </w:p>
    <w:p w14:paraId="040B6A6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（一）报名</w:t>
      </w:r>
    </w:p>
    <w:p w14:paraId="7CF99BA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1.自本公告发布之日</w:t>
      </w:r>
      <w:r>
        <w:rPr>
          <w:rFonts w:hint="eastAsia" w:ascii="宋体" w:hAnsi="宋体" w:eastAsia="宋体" w:cs="宋体"/>
          <w:color w:val="000000" w:themeColor="text1"/>
          <w:sz w:val="28"/>
          <w:szCs w:val="28"/>
          <w:lang w:val="en-US" w:eastAsia="zh-CN" w:bidi="ar"/>
          <w14:textFill>
            <w14:solidFill>
              <w14:schemeClr w14:val="tx1"/>
            </w14:solidFill>
          </w14:textFill>
        </w:rPr>
        <w:t>至</w:t>
      </w:r>
      <w:r>
        <w:rPr>
          <w:rFonts w:hint="default" w:ascii="宋体" w:hAnsi="宋体" w:eastAsia="宋体" w:cs="宋体"/>
          <w:color w:val="000000" w:themeColor="text1"/>
          <w:sz w:val="28"/>
          <w:szCs w:val="28"/>
          <w:lang w:val="en-US" w:eastAsia="zh-CN" w:bidi="ar"/>
          <w14:textFill>
            <w14:solidFill>
              <w14:schemeClr w14:val="tx1"/>
            </w14:solidFill>
          </w14:textFill>
        </w:rPr>
        <w:t>2025年</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12</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5</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日</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止</w:t>
      </w:r>
      <w:r>
        <w:rPr>
          <w:rFonts w:hint="default" w:ascii="宋体" w:hAnsi="宋体" w:eastAsia="宋体" w:cs="宋体"/>
          <w:color w:val="000000" w:themeColor="text1"/>
          <w:sz w:val="28"/>
          <w:szCs w:val="28"/>
          <w:lang w:val="en-US" w:eastAsia="zh-CN" w:bidi="ar"/>
          <w14:textFill>
            <w14:solidFill>
              <w14:schemeClr w14:val="tx1"/>
            </w14:solidFill>
          </w14:textFill>
        </w:rPr>
        <w:t>，意向投资人可向管理人提交报名材料。</w:t>
      </w:r>
    </w:p>
    <w:p w14:paraId="5A83E7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2.意向投资人对从管理人处获得的任何资料和信息，都需承担保密义务。意向投资人必须善意使用管理人提供的信息和资料，除进行内部投资分析和制定投资方案外，不得另作他用，不得泄露给任何第三方，否则管理人有权要求责任方及/或相对方赔偿损失。</w:t>
      </w:r>
    </w:p>
    <w:p w14:paraId="38FE69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3.</w:t>
      </w:r>
      <w:r>
        <w:rPr>
          <w:rFonts w:hint="eastAsia" w:ascii="宋体" w:hAnsi="宋体" w:eastAsia="宋体" w:cs="宋体"/>
          <w:color w:val="000000" w:themeColor="text1"/>
          <w:sz w:val="28"/>
          <w:szCs w:val="28"/>
          <w:lang w:val="en-US" w:eastAsia="zh-CN" w:bidi="ar"/>
          <w14:textFill>
            <w14:solidFill>
              <w14:schemeClr w14:val="tx1"/>
            </w14:solidFill>
          </w14:textFill>
        </w:rPr>
        <w:t>管理人</w:t>
      </w:r>
      <w:r>
        <w:rPr>
          <w:rFonts w:hint="default" w:ascii="宋体" w:hAnsi="宋体" w:eastAsia="宋体" w:cs="宋体"/>
          <w:color w:val="000000" w:themeColor="text1"/>
          <w:sz w:val="28"/>
          <w:szCs w:val="28"/>
          <w:lang w:val="en-US" w:eastAsia="zh-CN" w:bidi="ar"/>
          <w14:textFill>
            <w14:solidFill>
              <w14:schemeClr w14:val="tx1"/>
            </w14:solidFill>
          </w14:textFill>
        </w:rPr>
        <w:t>有权根据报名情况，另行确定时间组织符合前述条件的意向投资人进行答疑，为意向投资人进行必要合理的尽职调查提供条件。</w:t>
      </w:r>
    </w:p>
    <w:p w14:paraId="0BE5572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（二）报名时须提交的材料</w:t>
      </w:r>
    </w:p>
    <w:p w14:paraId="2738160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意向投资人应仔细阅读本招募公告，按要求提交报名材料，保证所提供的全部资料真实、</w:t>
      </w:r>
      <w:r>
        <w:rPr>
          <w:rFonts w:hint="eastAsia" w:ascii="宋体" w:hAnsi="宋体" w:eastAsia="宋体" w:cs="宋体"/>
          <w:color w:val="000000" w:themeColor="text1"/>
          <w:sz w:val="28"/>
          <w:szCs w:val="28"/>
          <w:lang w:val="en-US" w:eastAsia="zh-CN" w:bidi="ar"/>
          <w14:textFill>
            <w14:solidFill>
              <w14:schemeClr w14:val="tx1"/>
            </w14:solidFill>
          </w14:textFill>
        </w:rPr>
        <w:t>合法、有效、</w:t>
      </w:r>
      <w:r>
        <w:rPr>
          <w:rFonts w:hint="default" w:ascii="宋体" w:hAnsi="宋体" w:eastAsia="宋体" w:cs="宋体"/>
          <w:color w:val="000000" w:themeColor="text1"/>
          <w:sz w:val="28"/>
          <w:szCs w:val="28"/>
          <w:lang w:val="en-US" w:eastAsia="zh-CN" w:bidi="ar"/>
          <w14:textFill>
            <w14:solidFill>
              <w14:schemeClr w14:val="tx1"/>
            </w14:solidFill>
          </w14:textFill>
        </w:rPr>
        <w:t>准确</w:t>
      </w:r>
      <w:r>
        <w:rPr>
          <w:rFonts w:hint="eastAsia" w:ascii="宋体" w:hAnsi="宋体" w:eastAsia="宋体" w:cs="宋体"/>
          <w:color w:val="000000" w:themeColor="text1"/>
          <w:sz w:val="28"/>
          <w:szCs w:val="28"/>
          <w:lang w:val="en-US" w:eastAsia="zh-CN" w:bidi="ar"/>
          <w14:textFill>
            <w14:solidFill>
              <w14:schemeClr w14:val="tx1"/>
            </w14:solidFill>
          </w14:textFill>
        </w:rPr>
        <w:t>、</w:t>
      </w:r>
      <w:r>
        <w:rPr>
          <w:rFonts w:hint="default" w:ascii="宋体" w:hAnsi="宋体" w:eastAsia="宋体" w:cs="宋体"/>
          <w:color w:val="000000" w:themeColor="text1"/>
          <w:sz w:val="28"/>
          <w:szCs w:val="28"/>
          <w:lang w:val="en-US" w:eastAsia="zh-CN" w:bidi="ar"/>
          <w14:textFill>
            <w14:solidFill>
              <w14:schemeClr w14:val="tx1"/>
            </w14:solidFill>
          </w14:textFill>
        </w:rPr>
        <w:t>完整。报名材料应包括但不限于以下内容：</w:t>
      </w:r>
    </w:p>
    <w:p w14:paraId="2FCEE3C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1.</w:t>
      </w:r>
      <w:r>
        <w:rPr>
          <w:rFonts w:hint="eastAsia" w:ascii="宋体" w:hAnsi="宋体" w:eastAsia="宋体" w:cs="宋体"/>
          <w:b/>
          <w:bCs/>
          <w:color w:val="000000" w:themeColor="text1"/>
          <w:sz w:val="28"/>
          <w:szCs w:val="28"/>
          <w:lang w:val="en-US" w:eastAsia="zh-CN" w:bidi="ar"/>
          <w14:textFill>
            <w14:solidFill>
              <w14:schemeClr w14:val="tx1"/>
            </w14:solidFill>
          </w14:textFill>
        </w:rPr>
        <w:t>意向投资人投资意向书</w:t>
      </w:r>
    </w:p>
    <w:p w14:paraId="21374C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投资意向书内容包括但不限于投资人基本情况介绍、股权结构（如为企业法人）、经营范围（如为企业法人）、经营资质、投资优势和对外投资、资金实力与融资能力说明，</w:t>
      </w:r>
      <w:r>
        <w:rPr>
          <w:rFonts w:hint="default" w:ascii="宋体" w:hAnsi="宋体" w:eastAsia="宋体" w:cs="宋体"/>
          <w:color w:val="000000" w:themeColor="text1"/>
          <w:sz w:val="28"/>
          <w:szCs w:val="28"/>
          <w:lang w:val="en-US" w:eastAsia="zh-CN" w:bidi="ar"/>
          <w14:textFill>
            <w14:solidFill>
              <w14:schemeClr w14:val="tx1"/>
            </w14:solidFill>
          </w14:textFill>
        </w:rPr>
        <w:t>提供近三年的财务报表</w:t>
      </w:r>
      <w:r>
        <w:rPr>
          <w:rFonts w:hint="eastAsia" w:ascii="宋体" w:hAnsi="宋体" w:eastAsia="宋体" w:cs="宋体"/>
          <w:color w:val="000000" w:themeColor="text1"/>
          <w:sz w:val="28"/>
          <w:szCs w:val="28"/>
          <w:lang w:val="en-US" w:eastAsia="zh-CN" w:bidi="ar"/>
          <w14:textFill>
            <w14:solidFill>
              <w14:schemeClr w14:val="tx1"/>
            </w14:solidFill>
          </w14:textFill>
        </w:rPr>
        <w:t>、审计报告</w:t>
      </w:r>
      <w:r>
        <w:rPr>
          <w:rFonts w:hint="default" w:ascii="宋体" w:hAnsi="宋体" w:eastAsia="宋体" w:cs="宋体"/>
          <w:color w:val="000000" w:themeColor="text1"/>
          <w:sz w:val="28"/>
          <w:szCs w:val="28"/>
          <w:lang w:val="en-US" w:eastAsia="zh-CN" w:bidi="ar"/>
          <w14:textFill>
            <w14:solidFill>
              <w14:schemeClr w14:val="tx1"/>
            </w14:solidFill>
          </w14:textFill>
        </w:rPr>
        <w:t>（如有）</w:t>
      </w:r>
      <w:r>
        <w:rPr>
          <w:rFonts w:hint="eastAsia" w:ascii="宋体" w:hAnsi="宋体" w:eastAsia="宋体" w:cs="宋体"/>
          <w:color w:val="000000" w:themeColor="text1"/>
          <w:sz w:val="28"/>
          <w:szCs w:val="28"/>
          <w:lang w:val="en-US" w:eastAsia="zh-CN" w:bidi="ar"/>
          <w14:textFill>
            <w14:solidFill>
              <w14:schemeClr w14:val="tx1"/>
            </w14:solidFill>
          </w14:textFill>
        </w:rPr>
        <w:t>等。投资意向书须经法定代表人签字并加盖公章。</w:t>
      </w:r>
    </w:p>
    <w:p w14:paraId="31928F8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2.意向投资人的主体资质文件</w:t>
      </w:r>
    </w:p>
    <w:p w14:paraId="70D68A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意向投资人为企业法人的，需提交营业执照复印件、法定代表人或负责人身份证明书</w:t>
      </w:r>
      <w:r>
        <w:rPr>
          <w:rFonts w:hint="eastAsia" w:ascii="宋体" w:hAnsi="宋体" w:eastAsia="宋体" w:cs="宋体"/>
          <w:color w:val="000000" w:themeColor="text1"/>
          <w:sz w:val="28"/>
          <w:szCs w:val="28"/>
          <w:lang w:val="en-US" w:eastAsia="zh-CN" w:bidi="ar"/>
          <w14:textFill>
            <w14:solidFill>
              <w14:schemeClr w14:val="tx1"/>
            </w14:solidFill>
          </w14:textFill>
        </w:rPr>
        <w:t>。</w:t>
      </w:r>
    </w:p>
    <w:p w14:paraId="72A324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意向投资人为自然人的，需提交个人身份证明。</w:t>
      </w:r>
    </w:p>
    <w:p w14:paraId="261ADC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意向投资人</w:t>
      </w:r>
      <w:r>
        <w:rPr>
          <w:rFonts w:hint="default" w:ascii="宋体" w:hAnsi="宋体" w:eastAsia="宋体" w:cs="宋体"/>
          <w:color w:val="000000" w:themeColor="text1"/>
          <w:sz w:val="28"/>
          <w:szCs w:val="28"/>
          <w:lang w:val="en-US" w:eastAsia="zh-CN" w:bidi="ar"/>
          <w14:textFill>
            <w14:solidFill>
              <w14:schemeClr w14:val="tx1"/>
            </w14:solidFill>
          </w14:textFill>
        </w:rPr>
        <w:t>委托代理人的，需提交授权委托书。受托人为律师的，需提交律师执业证复印件及律师事务所公函原件。对以上意向投资人提供的主体资格文件复印件，</w:t>
      </w:r>
      <w:r>
        <w:rPr>
          <w:rFonts w:hint="eastAsia" w:ascii="宋体" w:hAnsi="宋体" w:eastAsia="宋体" w:cs="宋体"/>
          <w:color w:val="000000" w:themeColor="text1"/>
          <w:sz w:val="28"/>
          <w:szCs w:val="28"/>
          <w:lang w:val="en-US" w:eastAsia="zh-CN" w:bidi="ar"/>
          <w14:textFill>
            <w14:solidFill>
              <w14:schemeClr w14:val="tx1"/>
            </w14:solidFill>
          </w14:textFill>
        </w:rPr>
        <w:t>管理人</w:t>
      </w:r>
      <w:r>
        <w:rPr>
          <w:rFonts w:hint="default" w:ascii="宋体" w:hAnsi="宋体" w:eastAsia="宋体" w:cs="宋体"/>
          <w:color w:val="000000" w:themeColor="text1"/>
          <w:sz w:val="28"/>
          <w:szCs w:val="28"/>
          <w:lang w:val="en-US" w:eastAsia="zh-CN" w:bidi="ar"/>
          <w14:textFill>
            <w14:solidFill>
              <w14:schemeClr w14:val="tx1"/>
            </w14:solidFill>
          </w14:textFill>
        </w:rPr>
        <w:t>有权要求意向投资人提供原件进行核对</w:t>
      </w:r>
      <w:r>
        <w:rPr>
          <w:rFonts w:hint="eastAsia" w:ascii="宋体" w:hAnsi="宋体" w:eastAsia="宋体" w:cs="宋体"/>
          <w:color w:val="000000" w:themeColor="text1"/>
          <w:sz w:val="28"/>
          <w:szCs w:val="28"/>
          <w:lang w:val="en-US" w:eastAsia="zh-CN" w:bidi="ar"/>
          <w14:textFill>
            <w14:solidFill>
              <w14:schemeClr w14:val="tx1"/>
            </w14:solidFill>
          </w14:textFill>
        </w:rPr>
        <w:t>。</w:t>
      </w:r>
    </w:p>
    <w:p w14:paraId="4678A5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3</w:t>
      </w:r>
      <w:r>
        <w:rPr>
          <w:rFonts w:hint="default" w:ascii="宋体" w:hAnsi="宋体" w:eastAsia="宋体" w:cs="宋体"/>
          <w:b/>
          <w:bCs/>
          <w:color w:val="000000" w:themeColor="text1"/>
          <w:sz w:val="28"/>
          <w:szCs w:val="28"/>
          <w:lang w:val="en-US" w:eastAsia="zh-CN" w:bidi="ar"/>
          <w14:textFill>
            <w14:solidFill>
              <w14:schemeClr w14:val="tx1"/>
            </w14:solidFill>
          </w14:textFill>
        </w:rPr>
        <w:t>.</w:t>
      </w:r>
      <w:r>
        <w:rPr>
          <w:rFonts w:hint="default" w:ascii="宋体" w:hAnsi="宋体" w:eastAsia="宋体" w:cs="宋体"/>
          <w:b/>
          <w:bCs/>
          <w:color w:val="000000" w:themeColor="text1"/>
          <w:sz w:val="28"/>
          <w:szCs w:val="28"/>
          <w:lang w:bidi="ar"/>
          <w14:textFill>
            <w14:solidFill>
              <w14:schemeClr w14:val="tx1"/>
            </w14:solidFill>
          </w14:textFill>
        </w:rPr>
        <w:t>内部审批决议文件</w:t>
      </w:r>
    </w:p>
    <w:p w14:paraId="047E127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意向投资人为企业法人的，需提供已就参与</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永士达</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公司投资人招募及对</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永士达</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公司进行投资事项履行内部审批程序的证明材料（如公司股东会决议、董事会决议或其他机构内部审批决议文件）</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w:t>
      </w:r>
    </w:p>
    <w:p w14:paraId="55C13B5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4</w:t>
      </w:r>
      <w:r>
        <w:rPr>
          <w:rFonts w:hint="default" w:ascii="宋体" w:hAnsi="宋体" w:eastAsia="宋体" w:cs="宋体"/>
          <w:b/>
          <w:bCs/>
          <w:color w:val="000000" w:themeColor="text1"/>
          <w:sz w:val="28"/>
          <w:szCs w:val="28"/>
          <w:lang w:val="en-US" w:eastAsia="zh-CN" w:bidi="ar"/>
          <w14:textFill>
            <w14:solidFill>
              <w14:schemeClr w14:val="tx1"/>
            </w14:solidFill>
          </w14:textFill>
        </w:rPr>
        <w:t>.</w:t>
      </w:r>
      <w:r>
        <w:rPr>
          <w:rFonts w:hint="default" w:ascii="宋体" w:hAnsi="宋体" w:eastAsia="宋体" w:cs="宋体"/>
          <w:b/>
          <w:bCs/>
          <w:color w:val="000000" w:themeColor="text1"/>
          <w:sz w:val="28"/>
          <w:szCs w:val="28"/>
          <w:lang w:bidi="ar"/>
          <w14:textFill>
            <w14:solidFill>
              <w14:schemeClr w14:val="tx1"/>
            </w14:solidFill>
          </w14:textFill>
        </w:rPr>
        <w:t>意向投资人简介</w:t>
      </w:r>
    </w:p>
    <w:p w14:paraId="2A6884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bidi="ar"/>
          <w14:textFill>
            <w14:solidFill>
              <w14:schemeClr w14:val="tx1"/>
            </w14:solidFill>
          </w14:textFill>
        </w:rPr>
        <w:t>包括基本工商信息、股权结构、主营业务、组织架构、资产负债、财务状况、与债务人的产业关联性及经营管理经验和优势（如有）、投资人以往参与重整投资或企业并购的经验（如有）等。</w:t>
      </w:r>
    </w:p>
    <w:p w14:paraId="275CFAB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5.</w:t>
      </w:r>
      <w:r>
        <w:rPr>
          <w:rFonts w:hint="default" w:ascii="宋体" w:hAnsi="宋体" w:eastAsia="宋体" w:cs="宋体"/>
          <w:b/>
          <w:bCs/>
          <w:color w:val="000000" w:themeColor="text1"/>
          <w:sz w:val="28"/>
          <w:szCs w:val="28"/>
          <w:lang w:val="en-US" w:eastAsia="zh-CN" w:bidi="ar"/>
          <w14:textFill>
            <w14:solidFill>
              <w14:schemeClr w14:val="tx1"/>
            </w14:solidFill>
          </w14:textFill>
        </w:rPr>
        <w:t>资产证明或者其他履约能力证明文件</w:t>
      </w:r>
    </w:p>
    <w:p w14:paraId="72136C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银行存款证明、银行保函等可以证明意向投资人资金实力和履约能力的文件</w:t>
      </w:r>
      <w:r>
        <w:rPr>
          <w:rFonts w:hint="eastAsia" w:ascii="宋体" w:hAnsi="宋体" w:eastAsia="宋体" w:cs="宋体"/>
          <w:color w:val="000000" w:themeColor="text1"/>
          <w:sz w:val="28"/>
          <w:szCs w:val="28"/>
          <w:lang w:val="en-US" w:eastAsia="zh-CN" w:bidi="ar"/>
          <w14:textFill>
            <w14:solidFill>
              <w14:schemeClr w14:val="tx1"/>
            </w14:solidFill>
          </w14:textFill>
        </w:rPr>
        <w:t>。</w:t>
      </w:r>
    </w:p>
    <w:p w14:paraId="66FB01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6.无违法、失信等事项的</w:t>
      </w:r>
      <w:r>
        <w:rPr>
          <w:rFonts w:hint="eastAsia" w:ascii="宋体" w:hAnsi="宋体" w:eastAsia="宋体" w:cs="宋体"/>
          <w:b/>
          <w:bCs/>
          <w:color w:val="000000" w:themeColor="text1"/>
          <w:sz w:val="28"/>
          <w:szCs w:val="28"/>
          <w:lang w:bidi="ar"/>
          <w14:textFill>
            <w14:solidFill>
              <w14:schemeClr w14:val="tx1"/>
            </w14:solidFill>
          </w14:textFill>
        </w:rPr>
        <w:t>承诺函</w:t>
      </w:r>
    </w:p>
    <w:p w14:paraId="5E38413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bidi="ar"/>
          <w14:textFill>
            <w14:solidFill>
              <w14:schemeClr w14:val="tx1"/>
            </w14:solidFill>
          </w14:textFill>
        </w:rPr>
        <w:t>承诺</w:t>
      </w:r>
      <w:r>
        <w:rPr>
          <w:rFonts w:hint="eastAsia" w:ascii="宋体" w:hAnsi="宋体" w:eastAsia="宋体" w:cs="宋体"/>
          <w:color w:val="000000" w:themeColor="text1"/>
          <w:sz w:val="28"/>
          <w:szCs w:val="28"/>
          <w:lang w:val="en-US" w:eastAsia="zh-CN" w:bidi="ar"/>
          <w14:textFill>
            <w14:solidFill>
              <w14:schemeClr w14:val="tx1"/>
            </w14:solidFill>
          </w14:textFill>
        </w:rPr>
        <w:t>函</w:t>
      </w:r>
      <w:r>
        <w:rPr>
          <w:rFonts w:hint="default" w:ascii="宋体" w:hAnsi="宋体" w:eastAsia="宋体" w:cs="宋体"/>
          <w:color w:val="000000" w:themeColor="text1"/>
          <w:sz w:val="28"/>
          <w:szCs w:val="28"/>
          <w:lang w:bidi="ar"/>
          <w14:textFill>
            <w14:solidFill>
              <w14:schemeClr w14:val="tx1"/>
            </w14:solidFill>
          </w14:textFill>
        </w:rPr>
        <w:t>内容包括承诺所提交材料均真实准确，未被列入经营异常名录及失信被执行人名录或被采取限制消费措施，无重大违法行为或涉嫌重大违法行为，不属于失信联合惩戒对象，无到期未清偿的数额较大的债务，具备与重整投资匹配的资金实力、履约能力，并承诺接受和遵守本公告的其他要求等。</w:t>
      </w:r>
    </w:p>
    <w:p w14:paraId="06F318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7</w:t>
      </w:r>
      <w:r>
        <w:rPr>
          <w:rFonts w:hint="default" w:ascii="宋体" w:hAnsi="宋体" w:eastAsia="宋体" w:cs="宋体"/>
          <w:b/>
          <w:bCs/>
          <w:color w:val="000000" w:themeColor="text1"/>
          <w:sz w:val="28"/>
          <w:szCs w:val="28"/>
          <w:lang w:val="en-US" w:eastAsia="zh-CN" w:bidi="ar"/>
          <w14:textFill>
            <w14:solidFill>
              <w14:schemeClr w14:val="tx1"/>
            </w14:solidFill>
          </w14:textFill>
        </w:rPr>
        <w:t>.保密承诺</w:t>
      </w:r>
      <w:r>
        <w:rPr>
          <w:rFonts w:hint="eastAsia" w:ascii="宋体" w:hAnsi="宋体" w:eastAsia="宋体" w:cs="宋体"/>
          <w:b/>
          <w:bCs/>
          <w:color w:val="000000" w:themeColor="text1"/>
          <w:sz w:val="28"/>
          <w:szCs w:val="28"/>
          <w:lang w:val="en-US" w:eastAsia="zh-CN" w:bidi="ar"/>
          <w14:textFill>
            <w14:solidFill>
              <w14:schemeClr w14:val="tx1"/>
            </w14:solidFill>
          </w14:textFill>
        </w:rPr>
        <w:t>函</w:t>
      </w:r>
    </w:p>
    <w:p w14:paraId="3C9E20B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bidi="ar"/>
          <w14:textFill>
            <w14:solidFill>
              <w14:schemeClr w14:val="tx1"/>
            </w14:solidFill>
          </w14:textFill>
        </w:rPr>
        <w:t>意向投资人出具的《保密承诺函》</w:t>
      </w:r>
      <w:r>
        <w:rPr>
          <w:rFonts w:hint="eastAsia" w:ascii="宋体" w:hAnsi="宋体" w:eastAsia="宋体" w:cs="宋体"/>
          <w:b w:val="0"/>
          <w:bCs w:val="0"/>
          <w:color w:val="000000" w:themeColor="text1"/>
          <w:sz w:val="28"/>
          <w:szCs w:val="28"/>
          <w:lang w:eastAsia="zh-CN" w:bidi="ar"/>
          <w14:textFill>
            <w14:solidFill>
              <w14:schemeClr w14:val="tx1"/>
            </w14:solidFill>
          </w14:textFill>
        </w:rPr>
        <w:t>。</w:t>
      </w:r>
    </w:p>
    <w:p w14:paraId="10EC476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8</w:t>
      </w:r>
      <w:r>
        <w:rPr>
          <w:rFonts w:hint="default" w:ascii="宋体" w:hAnsi="宋体" w:eastAsia="宋体" w:cs="宋体"/>
          <w:b/>
          <w:bCs/>
          <w:color w:val="000000" w:themeColor="text1"/>
          <w:sz w:val="28"/>
          <w:szCs w:val="28"/>
          <w:lang w:val="en-US" w:eastAsia="zh-CN" w:bidi="ar"/>
          <w14:textFill>
            <w14:solidFill>
              <w14:schemeClr w14:val="tx1"/>
            </w14:solidFill>
          </w14:textFill>
        </w:rPr>
        <w:t>.</w:t>
      </w:r>
      <w:r>
        <w:rPr>
          <w:rFonts w:hint="default" w:ascii="宋体" w:hAnsi="宋体" w:eastAsia="宋体" w:cs="宋体"/>
          <w:b/>
          <w:bCs/>
          <w:color w:val="000000" w:themeColor="text1"/>
          <w:sz w:val="28"/>
          <w:szCs w:val="28"/>
          <w:lang w:bidi="ar"/>
          <w14:textFill>
            <w14:solidFill>
              <w14:schemeClr w14:val="tx1"/>
            </w14:solidFill>
          </w14:textFill>
        </w:rPr>
        <w:t>连带责任</w:t>
      </w:r>
      <w:r>
        <w:rPr>
          <w:rFonts w:hint="eastAsia" w:ascii="宋体" w:hAnsi="宋体" w:eastAsia="宋体" w:cs="宋体"/>
          <w:b/>
          <w:bCs/>
          <w:color w:val="000000" w:themeColor="text1"/>
          <w:sz w:val="28"/>
          <w:szCs w:val="28"/>
          <w:lang w:val="en-US" w:eastAsia="zh-CN" w:bidi="ar"/>
          <w14:textFill>
            <w14:solidFill>
              <w14:schemeClr w14:val="tx1"/>
            </w14:solidFill>
          </w14:textFill>
        </w:rPr>
        <w:t>书面</w:t>
      </w:r>
      <w:r>
        <w:rPr>
          <w:rFonts w:hint="default" w:ascii="宋体" w:hAnsi="宋体" w:eastAsia="宋体" w:cs="宋体"/>
          <w:b/>
          <w:bCs/>
          <w:color w:val="000000" w:themeColor="text1"/>
          <w:sz w:val="28"/>
          <w:szCs w:val="28"/>
          <w:lang w:bidi="ar"/>
          <w14:textFill>
            <w14:solidFill>
              <w14:schemeClr w14:val="tx1"/>
            </w14:solidFill>
          </w14:textFill>
        </w:rPr>
        <w:t>承诺</w:t>
      </w:r>
    </w:p>
    <w:p w14:paraId="79C5B0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bidi="ar"/>
          <w14:textFill>
            <w14:solidFill>
              <w14:schemeClr w14:val="tx1"/>
            </w14:solidFill>
          </w14:textFill>
        </w:rPr>
        <w:t>如以联合体形式进行报名的意向投资人，需明确联合体牵头人，并对各自的角色分工与权利义务提交书面说明及承担连带责任的承诺。</w:t>
      </w:r>
    </w:p>
    <w:p w14:paraId="28066F3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9.尽调保证金缴纳凭证</w:t>
      </w:r>
    </w:p>
    <w:p w14:paraId="06F6AA4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w:t>
      </w:r>
      <w:r>
        <w:rPr>
          <w:rFonts w:hint="eastAsia" w:ascii="宋体" w:hAnsi="宋体" w:eastAsia="宋体" w:cs="宋体"/>
          <w:color w:val="000000" w:themeColor="text1"/>
          <w:sz w:val="28"/>
          <w:szCs w:val="28"/>
          <w:lang w:val="en-US" w:eastAsia="zh-CN" w:bidi="ar"/>
          <w14:textFill>
            <w14:solidFill>
              <w14:schemeClr w14:val="tx1"/>
            </w14:solidFill>
          </w14:textFill>
        </w:rPr>
        <w:t>报名</w:t>
      </w:r>
      <w:r>
        <w:rPr>
          <w:rFonts w:hint="default" w:ascii="宋体" w:hAnsi="宋体" w:eastAsia="宋体" w:cs="宋体"/>
          <w:color w:val="000000" w:themeColor="text1"/>
          <w:sz w:val="28"/>
          <w:szCs w:val="28"/>
          <w:lang w:val="en-US" w:eastAsia="zh-CN" w:bidi="ar"/>
          <w14:textFill>
            <w14:solidFill>
              <w14:schemeClr w14:val="tx1"/>
            </w14:solidFill>
          </w14:textFill>
        </w:rPr>
        <w:t>的，应在报名</w:t>
      </w:r>
      <w:r>
        <w:rPr>
          <w:rFonts w:hint="eastAsia" w:ascii="宋体" w:hAnsi="宋体" w:eastAsia="宋体" w:cs="宋体"/>
          <w:color w:val="000000" w:themeColor="text1"/>
          <w:sz w:val="28"/>
          <w:szCs w:val="28"/>
          <w:lang w:val="en-US" w:eastAsia="zh-CN" w:bidi="ar"/>
          <w14:textFill>
            <w14:solidFill>
              <w14:schemeClr w14:val="tx1"/>
            </w14:solidFill>
          </w14:textFill>
        </w:rPr>
        <w:t>前管理人</w:t>
      </w:r>
      <w:r>
        <w:rPr>
          <w:rFonts w:hint="default" w:ascii="宋体" w:hAnsi="宋体" w:eastAsia="宋体" w:cs="宋体"/>
          <w:color w:val="000000" w:themeColor="text1"/>
          <w:sz w:val="28"/>
          <w:szCs w:val="28"/>
          <w:lang w:val="en-US" w:eastAsia="zh-CN" w:bidi="ar"/>
          <w14:textFill>
            <w14:solidFill>
              <w14:schemeClr w14:val="tx1"/>
            </w14:solidFill>
          </w14:textFill>
        </w:rPr>
        <w:t>账户缴纳</w:t>
      </w:r>
      <w:r>
        <w:rPr>
          <w:rFonts w:hint="eastAsia" w:ascii="宋体" w:hAnsi="宋体" w:eastAsia="宋体" w:cs="宋体"/>
          <w:color w:val="000000" w:themeColor="text1"/>
          <w:sz w:val="28"/>
          <w:szCs w:val="28"/>
          <w:lang w:val="en-US" w:eastAsia="zh-CN" w:bidi="ar"/>
          <w14:textFill>
            <w14:solidFill>
              <w14:schemeClr w14:val="tx1"/>
            </w14:solidFill>
          </w14:textFill>
        </w:rPr>
        <w:t>尽调</w:t>
      </w:r>
      <w:r>
        <w:rPr>
          <w:rFonts w:hint="default" w:ascii="宋体" w:hAnsi="宋体" w:eastAsia="宋体" w:cs="宋体"/>
          <w:color w:val="000000" w:themeColor="text1"/>
          <w:sz w:val="28"/>
          <w:szCs w:val="28"/>
          <w:lang w:val="en-US" w:eastAsia="zh-CN" w:bidi="ar"/>
          <w14:textFill>
            <w14:solidFill>
              <w14:schemeClr w14:val="tx1"/>
            </w14:solidFill>
          </w14:textFill>
        </w:rPr>
        <w:t>保证金人民币</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20</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万元（大写：</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贰拾</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万元整）</w:t>
      </w:r>
      <w:r>
        <w:rPr>
          <w:rFonts w:hint="default" w:ascii="宋体" w:hAnsi="宋体" w:eastAsia="宋体" w:cs="宋体"/>
          <w:color w:val="000000" w:themeColor="text1"/>
          <w:sz w:val="28"/>
          <w:szCs w:val="28"/>
          <w:lang w:val="en-US" w:eastAsia="zh-CN" w:bidi="ar"/>
          <w14:textFill>
            <w14:solidFill>
              <w14:schemeClr w14:val="tx1"/>
            </w14:solidFill>
          </w14:textFill>
        </w:rPr>
        <w:t>。</w:t>
      </w:r>
    </w:p>
    <w:p w14:paraId="4803B16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意向投资人提交报名材料时，应一并附上</w:t>
      </w:r>
      <w:r>
        <w:rPr>
          <w:rFonts w:hint="eastAsia" w:ascii="宋体" w:hAnsi="宋体" w:eastAsia="宋体" w:cs="宋体"/>
          <w:color w:val="000000" w:themeColor="text1"/>
          <w:sz w:val="28"/>
          <w:szCs w:val="28"/>
          <w:lang w:val="en-US" w:eastAsia="zh-CN" w:bidi="ar"/>
          <w14:textFill>
            <w14:solidFill>
              <w14:schemeClr w14:val="tx1"/>
            </w14:solidFill>
          </w14:textFill>
        </w:rPr>
        <w:t>尽调</w:t>
      </w:r>
      <w:r>
        <w:rPr>
          <w:rFonts w:hint="default" w:ascii="宋体" w:hAnsi="宋体" w:eastAsia="宋体" w:cs="宋体"/>
          <w:color w:val="000000" w:themeColor="text1"/>
          <w:sz w:val="28"/>
          <w:szCs w:val="28"/>
          <w:lang w:val="en-US" w:eastAsia="zh-CN" w:bidi="ar"/>
          <w14:textFill>
            <w14:solidFill>
              <w14:schemeClr w14:val="tx1"/>
            </w14:solidFill>
          </w14:textFill>
        </w:rPr>
        <w:t>保证金缴纳凭证。</w:t>
      </w:r>
    </w:p>
    <w:p w14:paraId="3CF545C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如意向投资人未按规定缴纳尽调保证金，视为放弃参与本案意向投资人遴选工作。</w:t>
      </w:r>
    </w:p>
    <w:p w14:paraId="0EC57FD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10.文件送达方式确认书</w:t>
      </w:r>
    </w:p>
    <w:p w14:paraId="272AE8D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须载明意向投资人联系地址、联系人、联系电话、电子邮箱等。</w:t>
      </w:r>
    </w:p>
    <w:p w14:paraId="279FE18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val="0"/>
          <w:bCs w:val="0"/>
          <w:color w:val="000000" w:themeColor="text1"/>
          <w:sz w:val="28"/>
          <w:szCs w:val="28"/>
          <w:lang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注：</w:t>
      </w:r>
      <w:r>
        <w:rPr>
          <w:rFonts w:hint="eastAsia" w:ascii="宋体" w:hAnsi="宋体" w:eastAsia="宋体" w:cs="宋体"/>
          <w:b w:val="0"/>
          <w:bCs w:val="0"/>
          <w:color w:val="000000" w:themeColor="text1"/>
          <w:sz w:val="28"/>
          <w:szCs w:val="28"/>
          <w:lang w:bidi="ar"/>
          <w14:textFill>
            <w14:solidFill>
              <w14:schemeClr w14:val="tx1"/>
            </w14:solidFill>
          </w14:textFill>
        </w:rPr>
        <w:t>意向投资人未按本公告要求提交完整报名文件的，管理人有权不予接收，管理人接收报名文件后发现意向投资人提交的报名文件不符合本公告要求的，有权视为无效报名。</w:t>
      </w:r>
    </w:p>
    <w:p w14:paraId="281335D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w:t>
      </w:r>
      <w:r>
        <w:rPr>
          <w:rFonts w:hint="eastAsia" w:ascii="宋体" w:hAnsi="宋体" w:eastAsia="宋体" w:cs="宋体"/>
          <w:b/>
          <w:bCs/>
          <w:color w:val="000000" w:themeColor="text1"/>
          <w:sz w:val="28"/>
          <w:szCs w:val="28"/>
          <w:lang w:val="en-US" w:eastAsia="zh-CN" w:bidi="ar"/>
          <w14:textFill>
            <w14:solidFill>
              <w14:schemeClr w14:val="tx1"/>
            </w14:solidFill>
          </w14:textFill>
        </w:rPr>
        <w:t>三</w:t>
      </w:r>
      <w:r>
        <w:rPr>
          <w:rFonts w:hint="default" w:ascii="宋体" w:hAnsi="宋体" w:eastAsia="宋体" w:cs="宋体"/>
          <w:b/>
          <w:bCs/>
          <w:color w:val="000000" w:themeColor="text1"/>
          <w:sz w:val="28"/>
          <w:szCs w:val="28"/>
          <w:lang w:val="en-US" w:eastAsia="zh-CN" w:bidi="ar"/>
          <w14:textFill>
            <w14:solidFill>
              <w14:schemeClr w14:val="tx1"/>
            </w14:solidFill>
          </w14:textFill>
        </w:rPr>
        <w:t>）</w:t>
      </w:r>
      <w:r>
        <w:rPr>
          <w:rFonts w:hint="default" w:ascii="宋体" w:hAnsi="宋体" w:eastAsia="宋体" w:cs="宋体"/>
          <w:b/>
          <w:bCs/>
          <w:color w:val="000000" w:themeColor="text1"/>
          <w:sz w:val="28"/>
          <w:szCs w:val="28"/>
          <w:lang w:bidi="ar"/>
          <w14:textFill>
            <w14:solidFill>
              <w14:schemeClr w14:val="tx1"/>
            </w14:solidFill>
          </w14:textFill>
        </w:rPr>
        <w:t>尽职调查</w:t>
      </w:r>
    </w:p>
    <w:p w14:paraId="02C0146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val="0"/>
          <w:bCs w:val="0"/>
          <w:color w:val="000000" w:themeColor="text1"/>
          <w:sz w:val="28"/>
          <w:szCs w:val="28"/>
          <w:lang w:bidi="ar"/>
          <w14:textFill>
            <w14:solidFill>
              <w14:schemeClr w14:val="tx1"/>
            </w14:solidFill>
          </w14:textFill>
        </w:rPr>
      </w:pPr>
      <w:r>
        <w:rPr>
          <w:rFonts w:hint="eastAsia" w:ascii="宋体" w:hAnsi="宋体" w:eastAsia="宋体" w:cs="宋体"/>
          <w:b w:val="0"/>
          <w:bCs w:val="0"/>
          <w:color w:val="000000" w:themeColor="text1"/>
          <w:sz w:val="28"/>
          <w:szCs w:val="28"/>
          <w:lang w:bidi="ar"/>
          <w14:textFill>
            <w14:solidFill>
              <w14:schemeClr w14:val="tx1"/>
            </w14:solidFill>
          </w14:textFill>
        </w:rPr>
        <w:t>意向投资人通过管理人资质审查后，可自行或委托中介机构开展尽职调查工作。意向投资人自行承担尽职调查所需的费用，并对调查结果自行承担责任。</w:t>
      </w:r>
    </w:p>
    <w:p w14:paraId="4AC6B22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p>
    <w:p w14:paraId="172A0C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center"/>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
          <w14:textFill>
            <w14:solidFill>
              <w14:schemeClr w14:val="tx1"/>
            </w14:solidFill>
          </w14:textFill>
        </w:rPr>
        <w:t>四、</w:t>
      </w:r>
      <w:r>
        <w:rPr>
          <w:rFonts w:hint="eastAsia" w:ascii="宋体" w:hAnsi="宋体" w:eastAsia="宋体" w:cs="宋体"/>
          <w:b/>
          <w:bCs/>
          <w:color w:val="000000" w:themeColor="text1"/>
          <w:sz w:val="28"/>
          <w:szCs w:val="28"/>
          <w:lang w:val="en-US" w:eastAsia="zh-CN" w:bidi="ar"/>
          <w14:textFill>
            <w14:solidFill>
              <w14:schemeClr w14:val="tx1"/>
            </w14:solidFill>
          </w14:textFill>
        </w:rPr>
        <w:t>意向投资人提交重整投资方案</w:t>
      </w:r>
    </w:p>
    <w:p w14:paraId="3B4B61A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（一）方案内容</w:t>
      </w:r>
    </w:p>
    <w:p w14:paraId="66752D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意向投资人提交的重整投资方案需至少包括以下内容：</w:t>
      </w:r>
    </w:p>
    <w:p w14:paraId="2651A2E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1.投资人的基本情况</w:t>
      </w:r>
    </w:p>
    <w:p w14:paraId="1809C23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意向投资人系法人、非法人组织的，应当说明自身的设立及经营情况、股权结构等基本情况；系自然人的，应当说明自身的履历情况。若为联合投资人，应当说明各自主体的角色分工、权利义务等。</w:t>
      </w:r>
    </w:p>
    <w:p w14:paraId="45FA837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2.重整资金的来源</w:t>
      </w:r>
    </w:p>
    <w:p w14:paraId="73549D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意向投资人需要在重整投资方案中明确重整资金的数额，并说明重整资金的来源，确定重整资金的支付时点及支付方式。</w:t>
      </w:r>
    </w:p>
    <w:p w14:paraId="111D446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3.债权清偿方案</w:t>
      </w:r>
    </w:p>
    <w:p w14:paraId="63B68FB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意向投资人需要在重整投资方案中明确对破产企业各类债务（包括</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有财产</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担保债权、职工债权、税款债权、普通债权等）的清偿方案。同时需要保证，管理人根据投资人清偿方案中提供任一破产企业的偿债资金总额测算出的普通债权所获得的清偿比例，不得低于管理人初步测算的该破产企业在破产清算状态下普通债权所能获得的清偿比例。</w:t>
      </w:r>
    </w:p>
    <w:p w14:paraId="4C0D164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4.税费承担</w:t>
      </w:r>
    </w:p>
    <w:p w14:paraId="76F613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意向投资人提供的偿债金额仅指提供给管理人用以清偿破产费用、共益债务以及向各类债权人清偿债务的资金。投资人需承诺在</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永士达</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公司重整过程中经营所需投入的资金、涉及各种证照办理、变更、资产权属变更过程中所产生的全部税费和相关一切费用（包括但不限于土地出让金、土地增值税、房产税、营业税、契税、地方教育附加、城市维护建设税、欠缴费用等）均自行承担。</w:t>
      </w:r>
    </w:p>
    <w:p w14:paraId="766A960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（二）提交时间</w:t>
      </w:r>
    </w:p>
    <w:p w14:paraId="596A9A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意向投资人最迟应于</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2025</w:t>
      </w:r>
      <w:r>
        <w:rPr>
          <w:rFonts w:hint="default" w:ascii="宋体" w:hAnsi="宋体" w:eastAsia="宋体" w:cs="宋体"/>
          <w:b w:val="0"/>
          <w:bCs w:val="0"/>
          <w:color w:val="000000" w:themeColor="text1"/>
          <w:sz w:val="28"/>
          <w:szCs w:val="28"/>
          <w:highlight w:val="none"/>
          <w:lang w:val="en-US" w:eastAsia="zh-CN" w:bidi="ar"/>
          <w14:textFill>
            <w14:solidFill>
              <w14:schemeClr w14:val="tx1"/>
            </w14:solidFill>
          </w14:textFill>
        </w:rPr>
        <w:t>年</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12</w:t>
      </w:r>
      <w:r>
        <w:rPr>
          <w:rFonts w:hint="default" w:ascii="宋体" w:hAnsi="宋体" w:eastAsia="宋体" w:cs="宋体"/>
          <w:b w:val="0"/>
          <w:bCs w:val="0"/>
          <w:color w:val="000000" w:themeColor="text1"/>
          <w:sz w:val="28"/>
          <w:szCs w:val="28"/>
          <w:highlight w:val="none"/>
          <w:lang w:val="en-US" w:eastAsia="zh-CN" w:bidi="ar"/>
          <w14:textFill>
            <w14:solidFill>
              <w14:schemeClr w14:val="tx1"/>
            </w14:solidFill>
          </w14:textFill>
        </w:rPr>
        <w:t>月</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31</w:t>
      </w:r>
      <w:r>
        <w:rPr>
          <w:rFonts w:hint="default" w:ascii="宋体" w:hAnsi="宋体" w:eastAsia="宋体" w:cs="宋体"/>
          <w:b w:val="0"/>
          <w:bCs w:val="0"/>
          <w:color w:val="000000" w:themeColor="text1"/>
          <w:sz w:val="28"/>
          <w:szCs w:val="28"/>
          <w:highlight w:val="none"/>
          <w:lang w:val="en-US" w:eastAsia="zh-CN" w:bidi="ar"/>
          <w14:textFill>
            <w14:solidFill>
              <w14:schemeClr w14:val="tx1"/>
            </w14:solidFill>
          </w14:textFill>
        </w:rPr>
        <w:t>日</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前向管理人提交重整投资方案，如无投资人按时提交重整投资方案并缴纳重整投资保证金的，则投资人招募工作结束。</w:t>
      </w:r>
    </w:p>
    <w:p w14:paraId="20E19FD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center"/>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p>
    <w:p w14:paraId="36A5A5D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jc w:val="center"/>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五、材料规范及提交要求</w:t>
      </w:r>
    </w:p>
    <w:p w14:paraId="4FDBA49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（一）规范要求</w:t>
      </w:r>
    </w:p>
    <w:p w14:paraId="558230D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1.意向投资人向管理人提交的报名文件、重整投资方案</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等材料</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均应装订成册，一式三份；</w:t>
      </w:r>
    </w:p>
    <w:p w14:paraId="3AAEAF6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default" w:ascii="宋体" w:hAnsi="宋体" w:eastAsia="宋体" w:cs="宋体"/>
          <w:b w:val="0"/>
          <w:bCs w:val="0"/>
          <w:color w:val="000000" w:themeColor="text1"/>
          <w:sz w:val="28"/>
          <w:szCs w:val="28"/>
          <w:lang w:val="en-US" w:eastAsia="zh-CN" w:bidi="ar"/>
          <w14:textFill>
            <w14:solidFill>
              <w14:schemeClr w14:val="tx1"/>
            </w14:solidFill>
          </w14:textFill>
        </w:rPr>
        <w:t>2.意向投资人系法人、非法人组织的，所提交的材料需加盖公章并由法定代表人（负责人）或</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受托人</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签字；投资人系自然人的，所提交的材料需由本人或</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受托人</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签字。若为联合投资人，所提交的材料则由全体投资人签章或授权代表签章。</w:t>
      </w:r>
    </w:p>
    <w:p w14:paraId="604A386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（二）提交要求</w:t>
      </w:r>
    </w:p>
    <w:p w14:paraId="7AC7906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1.意向投资人向管理人提交材料，必须一并采取以下两种方式：</w:t>
      </w:r>
    </w:p>
    <w:p w14:paraId="53FF5F0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①电子送达：将相关材料的电子扫描件送达管理人指定的邮箱；</w:t>
      </w:r>
    </w:p>
    <w:p w14:paraId="53976C1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②邮寄送达：通过中国邮政EMS或者顺丰快递（不接受其他邮递方式，不接受同城急送，不接受到付件）将相关材料的纸质版邮寄送达管理人指定的收件地址。</w:t>
      </w:r>
    </w:p>
    <w:p w14:paraId="6C9B518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2</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.本公告所述的截止时间是指管理人收到材料的时间，</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意向投资人在截止时间前完成电子送达和邮寄送达的，方为有效送达。</w:t>
      </w:r>
    </w:p>
    <w:p w14:paraId="663FC5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3</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.管理人的收件</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地址</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是：</w:t>
      </w:r>
    </w:p>
    <w:p w14:paraId="24ED20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电子送达接收地址：yanxiaohui7022@qq.com</w:t>
      </w:r>
    </w:p>
    <w:p w14:paraId="0CB12D2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color w:val="000000" w:themeColor="text1"/>
          <w:sz w:val="28"/>
          <w:szCs w:val="28"/>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邮寄送达接收地址：罗兵奇律师（18925041090）、陈振锋律师（15918003020）</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，广州市天河区珠江西路5号</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广州</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国际金融中心43楼</w:t>
      </w:r>
      <w:r>
        <w:rPr>
          <w:rFonts w:hint="eastAsia" w:ascii="宋体" w:hAnsi="宋体" w:eastAsia="宋体" w:cs="宋体"/>
          <w:b w:val="0"/>
          <w:bCs w:val="0"/>
          <w:color w:val="000000" w:themeColor="text1"/>
          <w:sz w:val="28"/>
          <w:szCs w:val="28"/>
          <w:lang w:val="en-US" w:eastAsia="zh-CN" w:bidi="ar"/>
          <w14:textFill>
            <w14:solidFill>
              <w14:schemeClr w14:val="tx1"/>
            </w14:solidFill>
          </w14:textFill>
        </w:rPr>
        <w:t>4303-4304广东瀛真律师事务所</w:t>
      </w:r>
      <w:r>
        <w:rPr>
          <w:rFonts w:hint="default" w:ascii="宋体" w:hAnsi="宋体" w:eastAsia="宋体" w:cs="宋体"/>
          <w:b w:val="0"/>
          <w:bCs w:val="0"/>
          <w:color w:val="000000" w:themeColor="text1"/>
          <w:sz w:val="28"/>
          <w:szCs w:val="28"/>
          <w:lang w:val="en-US" w:eastAsia="zh-CN" w:bidi="ar"/>
          <w14:textFill>
            <w14:solidFill>
              <w14:schemeClr w14:val="tx1"/>
            </w14:solidFill>
          </w14:textFill>
        </w:rPr>
        <w:t>。</w:t>
      </w:r>
    </w:p>
    <w:p w14:paraId="697EC2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sz w:val="28"/>
          <w:szCs w:val="28"/>
          <w:lang w:val="en-US" w:eastAsia="zh-CN" w:bidi="ar"/>
          <w14:textFill>
            <w14:solidFill>
              <w14:schemeClr w14:val="tx1"/>
            </w14:solidFill>
          </w14:textFill>
        </w:rPr>
      </w:pPr>
    </w:p>
    <w:p w14:paraId="22CD749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六、</w:t>
      </w:r>
      <w:r>
        <w:rPr>
          <w:rFonts w:hint="default" w:ascii="宋体" w:hAnsi="宋体" w:eastAsia="宋体" w:cs="宋体"/>
          <w:b/>
          <w:bCs/>
          <w:color w:val="000000" w:themeColor="text1"/>
          <w:sz w:val="28"/>
          <w:szCs w:val="28"/>
          <w:lang w:val="en-US" w:eastAsia="zh-CN" w:bidi="ar"/>
          <w14:textFill>
            <w14:solidFill>
              <w14:schemeClr w14:val="tx1"/>
            </w14:solidFill>
          </w14:textFill>
        </w:rPr>
        <w:t>保证金</w:t>
      </w:r>
    </w:p>
    <w:p w14:paraId="1CD6213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（一）</w:t>
      </w:r>
      <w:r>
        <w:rPr>
          <w:rFonts w:hint="eastAsia" w:ascii="宋体" w:hAnsi="宋体" w:eastAsia="宋体" w:cs="宋体"/>
          <w:b/>
          <w:bCs/>
          <w:color w:val="000000" w:themeColor="text1"/>
          <w:sz w:val="28"/>
          <w:szCs w:val="28"/>
          <w:lang w:val="en-US" w:eastAsia="zh-CN" w:bidi="ar"/>
          <w14:textFill>
            <w14:solidFill>
              <w14:schemeClr w14:val="tx1"/>
            </w14:solidFill>
          </w14:textFill>
        </w:rPr>
        <w:t>尽职调查保证金</w:t>
      </w:r>
    </w:p>
    <w:p w14:paraId="3110F97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w:t>
      </w:r>
      <w:r>
        <w:rPr>
          <w:rFonts w:hint="eastAsia" w:ascii="宋体" w:hAnsi="宋体" w:eastAsia="宋体" w:cs="宋体"/>
          <w:color w:val="000000" w:themeColor="text1"/>
          <w:sz w:val="28"/>
          <w:szCs w:val="28"/>
          <w:lang w:val="en-US" w:eastAsia="zh-CN" w:bidi="ar"/>
          <w14:textFill>
            <w14:solidFill>
              <w14:schemeClr w14:val="tx1"/>
            </w14:solidFill>
          </w14:textFill>
        </w:rPr>
        <w:t>按本公告规定</w:t>
      </w:r>
      <w:r>
        <w:rPr>
          <w:rFonts w:hint="default" w:ascii="宋体" w:hAnsi="宋体" w:eastAsia="宋体" w:cs="宋体"/>
          <w:color w:val="000000" w:themeColor="text1"/>
          <w:sz w:val="28"/>
          <w:szCs w:val="28"/>
          <w:lang w:val="en-US" w:eastAsia="zh-CN" w:bidi="ar"/>
          <w14:textFill>
            <w14:solidFill>
              <w14:schemeClr w14:val="tx1"/>
            </w14:solidFill>
          </w14:textFill>
        </w:rPr>
        <w:t>缴纳尽调保证金</w:t>
      </w:r>
      <w:r>
        <w:rPr>
          <w:rFonts w:hint="eastAsia" w:ascii="宋体" w:hAnsi="宋体" w:eastAsia="宋体" w:cs="宋体"/>
          <w:color w:val="000000" w:themeColor="text1"/>
          <w:sz w:val="28"/>
          <w:szCs w:val="28"/>
          <w:lang w:val="en-US" w:eastAsia="zh-CN" w:bidi="ar"/>
          <w14:textFill>
            <w14:solidFill>
              <w14:schemeClr w14:val="tx1"/>
            </w14:solidFill>
          </w14:textFill>
        </w:rPr>
        <w:t>、提交</w:t>
      </w:r>
      <w:r>
        <w:rPr>
          <w:rFonts w:hint="default" w:ascii="宋体" w:hAnsi="宋体" w:eastAsia="宋体" w:cs="宋体"/>
          <w:color w:val="000000" w:themeColor="text1"/>
          <w:sz w:val="28"/>
          <w:szCs w:val="28"/>
          <w:lang w:val="en-US" w:eastAsia="zh-CN" w:bidi="ar"/>
          <w14:textFill>
            <w14:solidFill>
              <w14:schemeClr w14:val="tx1"/>
            </w14:solidFill>
          </w14:textFill>
        </w:rPr>
        <w:t>保密承诺函</w:t>
      </w:r>
      <w:r>
        <w:rPr>
          <w:rFonts w:hint="eastAsia" w:ascii="宋体" w:hAnsi="宋体" w:eastAsia="宋体" w:cs="宋体"/>
          <w:color w:val="000000" w:themeColor="text1"/>
          <w:sz w:val="28"/>
          <w:szCs w:val="28"/>
          <w:lang w:val="en-US" w:eastAsia="zh-CN" w:bidi="ar"/>
          <w14:textFill>
            <w14:solidFill>
              <w14:schemeClr w14:val="tx1"/>
            </w14:solidFill>
          </w14:textFill>
        </w:rPr>
        <w:t>等报名材料</w:t>
      </w:r>
      <w:r>
        <w:rPr>
          <w:rFonts w:hint="default" w:ascii="宋体" w:hAnsi="宋体" w:eastAsia="宋体" w:cs="宋体"/>
          <w:color w:val="000000" w:themeColor="text1"/>
          <w:sz w:val="28"/>
          <w:szCs w:val="28"/>
          <w:lang w:val="en-US" w:eastAsia="zh-CN" w:bidi="ar"/>
          <w14:textFill>
            <w14:solidFill>
              <w14:schemeClr w14:val="tx1"/>
            </w14:solidFill>
          </w14:textFill>
        </w:rPr>
        <w:t>后，可以申请在管理人的协助下自行或委托中介</w:t>
      </w:r>
      <w:r>
        <w:rPr>
          <w:rFonts w:hint="eastAsia" w:ascii="宋体" w:hAnsi="宋体" w:eastAsia="宋体" w:cs="宋体"/>
          <w:color w:val="000000" w:themeColor="text1"/>
          <w:sz w:val="28"/>
          <w:szCs w:val="28"/>
          <w:lang w:val="en-US" w:eastAsia="zh-CN" w:bidi="ar"/>
          <w14:textFill>
            <w14:solidFill>
              <w14:schemeClr w14:val="tx1"/>
            </w14:solidFill>
          </w14:textFill>
        </w:rPr>
        <w:t>机构</w:t>
      </w:r>
      <w:r>
        <w:rPr>
          <w:rFonts w:hint="default" w:ascii="宋体" w:hAnsi="宋体" w:eastAsia="宋体" w:cs="宋体"/>
          <w:color w:val="000000" w:themeColor="text1"/>
          <w:sz w:val="28"/>
          <w:szCs w:val="28"/>
          <w:lang w:val="en-US" w:eastAsia="zh-CN" w:bidi="ar"/>
          <w14:textFill>
            <w14:solidFill>
              <w14:schemeClr w14:val="tx1"/>
            </w14:solidFill>
          </w14:textFill>
        </w:rPr>
        <w:t>对</w:t>
      </w:r>
      <w:r>
        <w:rPr>
          <w:rFonts w:hint="eastAsia" w:ascii="宋体" w:hAnsi="宋体" w:eastAsia="宋体" w:cs="宋体"/>
          <w:color w:val="000000" w:themeColor="text1"/>
          <w:sz w:val="28"/>
          <w:szCs w:val="28"/>
          <w:lang w:val="en-US" w:eastAsia="zh-CN" w:bidi="ar"/>
          <w14:textFill>
            <w14:solidFill>
              <w14:schemeClr w14:val="tx1"/>
            </w14:solidFill>
          </w14:textFill>
        </w:rPr>
        <w:t>永士达</w:t>
      </w:r>
      <w:r>
        <w:rPr>
          <w:rFonts w:hint="default" w:ascii="宋体" w:hAnsi="宋体" w:eastAsia="宋体" w:cs="宋体"/>
          <w:color w:val="000000" w:themeColor="text1"/>
          <w:sz w:val="28"/>
          <w:szCs w:val="28"/>
          <w:lang w:val="en-US" w:eastAsia="zh-CN" w:bidi="ar"/>
          <w14:textFill>
            <w14:solidFill>
              <w14:schemeClr w14:val="tx1"/>
            </w14:solidFill>
          </w14:textFill>
        </w:rPr>
        <w:t>公司进行尽职调查工作。投资人开展尽职调查等相关工作产生的一切费用由其自行承担。</w:t>
      </w:r>
    </w:p>
    <w:p w14:paraId="3225003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1.尽职调查保证金的金额和缴纳方式</w:t>
      </w:r>
    </w:p>
    <w:p w14:paraId="176CCBD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意向投资人报名的，应在报名前</w:t>
      </w:r>
      <w:r>
        <w:rPr>
          <w:rFonts w:hint="eastAsia" w:ascii="宋体" w:hAnsi="宋体" w:eastAsia="宋体" w:cs="宋体"/>
          <w:color w:val="000000" w:themeColor="text1"/>
          <w:sz w:val="28"/>
          <w:szCs w:val="28"/>
          <w:lang w:val="en-US" w:eastAsia="zh-CN" w:bidi="ar"/>
          <w14:textFill>
            <w14:solidFill>
              <w14:schemeClr w14:val="tx1"/>
            </w14:solidFill>
          </w14:textFill>
        </w:rPr>
        <w:t>向</w:t>
      </w:r>
      <w:r>
        <w:rPr>
          <w:rFonts w:hint="default" w:ascii="宋体" w:hAnsi="宋体" w:eastAsia="宋体" w:cs="宋体"/>
          <w:color w:val="000000" w:themeColor="text1"/>
          <w:sz w:val="28"/>
          <w:szCs w:val="28"/>
          <w:lang w:val="en-US" w:eastAsia="zh-CN" w:bidi="ar"/>
          <w14:textFill>
            <w14:solidFill>
              <w14:schemeClr w14:val="tx1"/>
            </w14:solidFill>
          </w14:textFill>
        </w:rPr>
        <w:t>管理人账户缴纳尽调保证金人民币</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20</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万元（大写：</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贰拾</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万元整）</w:t>
      </w:r>
      <w:r>
        <w:rPr>
          <w:rFonts w:hint="eastAsia" w:ascii="宋体" w:hAnsi="宋体" w:eastAsia="宋体" w:cs="宋体"/>
          <w:color w:val="000000" w:themeColor="text1"/>
          <w:sz w:val="28"/>
          <w:szCs w:val="28"/>
          <w:lang w:val="en-US" w:eastAsia="zh-CN" w:bidi="ar"/>
          <w14:textFill>
            <w14:solidFill>
              <w14:schemeClr w14:val="tx1"/>
            </w14:solidFill>
          </w14:textFill>
        </w:rPr>
        <w:t>并将</w:t>
      </w:r>
      <w:r>
        <w:rPr>
          <w:rFonts w:hint="default" w:ascii="宋体" w:hAnsi="宋体" w:eastAsia="宋体" w:cs="宋体"/>
          <w:color w:val="000000" w:themeColor="text1"/>
          <w:sz w:val="28"/>
          <w:szCs w:val="28"/>
          <w:lang w:val="en-US" w:eastAsia="zh-CN" w:bidi="ar"/>
          <w14:textFill>
            <w14:solidFill>
              <w14:schemeClr w14:val="tx1"/>
            </w14:solidFill>
          </w14:textFill>
        </w:rPr>
        <w:t>尽调保证金缴纳凭证</w:t>
      </w:r>
      <w:r>
        <w:rPr>
          <w:rFonts w:hint="eastAsia" w:ascii="宋体" w:hAnsi="宋体" w:eastAsia="宋体" w:cs="宋体"/>
          <w:color w:val="000000" w:themeColor="text1"/>
          <w:sz w:val="28"/>
          <w:szCs w:val="28"/>
          <w:lang w:val="en-US" w:eastAsia="zh-CN" w:bidi="ar"/>
          <w14:textFill>
            <w14:solidFill>
              <w14:schemeClr w14:val="tx1"/>
            </w14:solidFill>
          </w14:textFill>
        </w:rPr>
        <w:t>作为报名材料提交</w:t>
      </w:r>
      <w:r>
        <w:rPr>
          <w:rFonts w:hint="default" w:ascii="宋体" w:hAnsi="宋体" w:eastAsia="宋体" w:cs="宋体"/>
          <w:color w:val="000000" w:themeColor="text1"/>
          <w:sz w:val="28"/>
          <w:szCs w:val="28"/>
          <w:lang w:val="en-US" w:eastAsia="zh-CN" w:bidi="ar"/>
          <w14:textFill>
            <w14:solidFill>
              <w14:schemeClr w14:val="tx1"/>
            </w14:solidFill>
          </w14:textFill>
        </w:rPr>
        <w:t>。尽调保证金应缴纳至管理人指定账户</w:t>
      </w:r>
      <w:r>
        <w:rPr>
          <w:rFonts w:hint="eastAsia" w:ascii="宋体" w:hAnsi="宋体" w:eastAsia="宋体" w:cs="宋体"/>
          <w:color w:val="000000" w:themeColor="text1"/>
          <w:sz w:val="28"/>
          <w:szCs w:val="28"/>
          <w:lang w:val="en-US" w:eastAsia="zh-CN" w:bidi="ar"/>
          <w14:textFill>
            <w14:solidFill>
              <w14:schemeClr w14:val="tx1"/>
            </w14:solidFill>
          </w14:textFill>
        </w:rPr>
        <w:t>，账户信息</w:t>
      </w:r>
      <w:r>
        <w:rPr>
          <w:rFonts w:hint="default" w:ascii="宋体" w:hAnsi="宋体" w:eastAsia="宋体" w:cs="宋体"/>
          <w:color w:val="000000" w:themeColor="text1"/>
          <w:sz w:val="28"/>
          <w:szCs w:val="28"/>
          <w:lang w:val="en-US" w:eastAsia="zh-CN" w:bidi="ar"/>
          <w14:textFill>
            <w14:solidFill>
              <w14:schemeClr w14:val="tx1"/>
            </w14:solidFill>
          </w14:textFill>
        </w:rPr>
        <w:t>如下：</w:t>
      </w:r>
    </w:p>
    <w:p w14:paraId="30DD86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账户名称：广州永士达医疗科技有限责任公司管理人</w:t>
      </w:r>
    </w:p>
    <w:p w14:paraId="16D476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开户行：中国银行</w:t>
      </w:r>
      <w:r>
        <w:rPr>
          <w:rFonts w:hint="eastAsia" w:ascii="宋体" w:hAnsi="宋体" w:eastAsia="宋体" w:cs="宋体"/>
          <w:color w:val="000000" w:themeColor="text1"/>
          <w:sz w:val="28"/>
          <w:szCs w:val="28"/>
          <w:lang w:val="en-US" w:eastAsia="zh-CN" w:bidi="ar"/>
          <w14:textFill>
            <w14:solidFill>
              <w14:schemeClr w14:val="tx1"/>
            </w14:solidFill>
          </w14:textFill>
        </w:rPr>
        <w:t>股份有限公司</w:t>
      </w:r>
      <w:r>
        <w:rPr>
          <w:rFonts w:hint="default" w:ascii="宋体" w:hAnsi="宋体" w:eastAsia="宋体" w:cs="宋体"/>
          <w:color w:val="000000" w:themeColor="text1"/>
          <w:sz w:val="28"/>
          <w:szCs w:val="28"/>
          <w:lang w:val="en-US" w:eastAsia="zh-CN" w:bidi="ar"/>
          <w14:textFill>
            <w14:solidFill>
              <w14:schemeClr w14:val="tx1"/>
            </w14:solidFill>
          </w14:textFill>
        </w:rPr>
        <w:t>广州天河东路支行</w:t>
      </w:r>
    </w:p>
    <w:p w14:paraId="0B150C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账号：692580640020</w:t>
      </w:r>
    </w:p>
    <w:p w14:paraId="66B276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如意向投资人未按规定缴纳尽调保证金，视为放弃参与本案意向投资人遴选工作。</w:t>
      </w:r>
    </w:p>
    <w:p w14:paraId="6922C4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2.尽调保证金的没收</w:t>
      </w:r>
    </w:p>
    <w:p w14:paraId="000C7B6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意向投资人尽调过程中违反保密义务的，管理人有权无条件没收该意向投资人缴纳的全部尽调保证金并取消其参与意向投资人遴选的资格。</w:t>
      </w:r>
    </w:p>
    <w:p w14:paraId="437B08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3.尽调保证金的退还</w:t>
      </w:r>
    </w:p>
    <w:p w14:paraId="64A025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意向投资人缴纳尽调保证金后，未按本公告规定向管理人提交重整投资方案但未违反保密义务的，管理人将在提交重整投资方案期限完毕后10个工作日内无息退还至意向投资人。</w:t>
      </w:r>
    </w:p>
    <w:p w14:paraId="7D70C9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bidi="ar"/>
          <w14:textFill>
            <w14:solidFill>
              <w14:schemeClr w14:val="tx1"/>
            </w14:solidFill>
          </w14:textFill>
        </w:rPr>
      </w:pPr>
      <w:r>
        <w:rPr>
          <w:rFonts w:hint="eastAsia" w:ascii="宋体" w:hAnsi="宋体" w:eastAsia="宋体" w:cs="宋体"/>
          <w:color w:val="000000" w:themeColor="text1"/>
          <w:sz w:val="28"/>
          <w:szCs w:val="28"/>
          <w:lang w:val="en-US" w:eastAsia="zh-CN" w:bidi="ar"/>
          <w14:textFill>
            <w14:solidFill>
              <w14:schemeClr w14:val="tx1"/>
            </w14:solidFill>
          </w14:textFill>
        </w:rPr>
        <w:t>如意向投资人正式成为本案的重整投资人，则尽调保证金直接转为重整投资保证金（尽调保证金未能足额覆盖重整投资保证金的部分，重整投资人应当及时补足）。</w:t>
      </w:r>
    </w:p>
    <w:p w14:paraId="23FB3242">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b/>
          <w:bCs/>
          <w:color w:val="000000" w:themeColor="text1"/>
          <w:sz w:val="28"/>
          <w:szCs w:val="28"/>
          <w:lang w:val="en-US" w:eastAsia="zh-CN" w:bidi="ar"/>
          <w14:textFill>
            <w14:solidFill>
              <w14:schemeClr w14:val="tx1"/>
            </w14:solidFill>
          </w14:textFill>
        </w:rPr>
      </w:pPr>
      <w:r>
        <w:rPr>
          <w:rFonts w:hint="eastAsia" w:ascii="宋体" w:hAnsi="宋体" w:eastAsia="宋体" w:cs="宋体"/>
          <w:b/>
          <w:bCs/>
          <w:color w:val="000000" w:themeColor="text1"/>
          <w:sz w:val="28"/>
          <w:szCs w:val="28"/>
          <w:lang w:val="en-US" w:eastAsia="zh-CN" w:bidi="ar"/>
          <w14:textFill>
            <w14:solidFill>
              <w14:schemeClr w14:val="tx1"/>
            </w14:solidFill>
          </w14:textFill>
        </w:rPr>
        <w:t>重整投资保证金</w:t>
      </w:r>
    </w:p>
    <w:p w14:paraId="447F70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1.重整投资保证金的金额及缴纳方式</w:t>
      </w:r>
    </w:p>
    <w:p w14:paraId="635942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意向投资人参与</w:t>
      </w:r>
      <w:r>
        <w:rPr>
          <w:rFonts w:hint="eastAsia" w:ascii="宋体" w:hAnsi="宋体" w:eastAsia="宋体" w:cs="宋体"/>
          <w:color w:val="000000" w:themeColor="text1"/>
          <w:sz w:val="28"/>
          <w:szCs w:val="28"/>
          <w:lang w:val="en-US" w:eastAsia="zh-CN" w:bidi="ar"/>
          <w14:textFill>
            <w14:solidFill>
              <w14:schemeClr w14:val="tx1"/>
            </w14:solidFill>
          </w14:textFill>
        </w:rPr>
        <w:t>永士达</w:t>
      </w:r>
      <w:r>
        <w:rPr>
          <w:rFonts w:hint="default" w:ascii="宋体" w:hAnsi="宋体" w:eastAsia="宋体" w:cs="宋体"/>
          <w:color w:val="000000" w:themeColor="text1"/>
          <w:sz w:val="28"/>
          <w:szCs w:val="28"/>
          <w:lang w:val="en-US" w:eastAsia="zh-CN" w:bidi="ar"/>
          <w14:textFill>
            <w14:solidFill>
              <w14:schemeClr w14:val="tx1"/>
            </w14:solidFill>
          </w14:textFill>
        </w:rPr>
        <w:t>公司重整的投资保证金为人民币</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500</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万元（大写：</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伍佰</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万元整）</w:t>
      </w:r>
      <w:r>
        <w:rPr>
          <w:rFonts w:hint="default" w:ascii="宋体" w:hAnsi="宋体" w:eastAsia="宋体" w:cs="宋体"/>
          <w:color w:val="000000" w:themeColor="text1"/>
          <w:sz w:val="28"/>
          <w:szCs w:val="28"/>
          <w:lang w:val="en-US" w:eastAsia="zh-CN" w:bidi="ar"/>
          <w14:textFill>
            <w14:solidFill>
              <w14:schemeClr w14:val="tx1"/>
            </w14:solidFill>
          </w14:textFill>
        </w:rPr>
        <w:t>，尽调后拟进行重整投资的意向投资人应缴纳重整投资保证金，意向投资人最迟应于重整投资方案提交截止之日</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（即</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2025年12月31日前</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w:t>
      </w:r>
      <w:r>
        <w:rPr>
          <w:rFonts w:hint="default" w:ascii="宋体" w:hAnsi="宋体" w:eastAsia="宋体" w:cs="宋体"/>
          <w:color w:val="000000" w:themeColor="text1"/>
          <w:sz w:val="28"/>
          <w:szCs w:val="28"/>
          <w:lang w:val="en-US" w:eastAsia="zh-CN" w:bidi="ar"/>
          <w14:textFill>
            <w14:solidFill>
              <w14:schemeClr w14:val="tx1"/>
            </w14:solidFill>
          </w14:textFill>
        </w:rPr>
        <w:t>前将重整投资保证金全额汇入前述管理人</w:t>
      </w:r>
      <w:r>
        <w:rPr>
          <w:rFonts w:hint="eastAsia" w:ascii="宋体" w:hAnsi="宋体" w:eastAsia="宋体" w:cs="宋体"/>
          <w:color w:val="000000" w:themeColor="text1"/>
          <w:sz w:val="28"/>
          <w:szCs w:val="28"/>
          <w:lang w:val="en-US" w:eastAsia="zh-CN" w:bidi="ar"/>
          <w14:textFill>
            <w14:solidFill>
              <w14:schemeClr w14:val="tx1"/>
            </w14:solidFill>
          </w14:textFill>
        </w:rPr>
        <w:t>接收尽职调查保证金的</w:t>
      </w:r>
      <w:r>
        <w:rPr>
          <w:rFonts w:hint="default" w:ascii="宋体" w:hAnsi="宋体" w:eastAsia="宋体" w:cs="宋体"/>
          <w:color w:val="000000" w:themeColor="text1"/>
          <w:sz w:val="28"/>
          <w:szCs w:val="28"/>
          <w:lang w:val="en-US" w:eastAsia="zh-CN" w:bidi="ar"/>
          <w14:textFill>
            <w14:solidFill>
              <w14:schemeClr w14:val="tx1"/>
            </w14:solidFill>
          </w14:textFill>
        </w:rPr>
        <w:t>银行账户。</w:t>
      </w:r>
      <w:bookmarkStart w:id="0" w:name="_GoBack"/>
      <w:bookmarkEnd w:id="0"/>
    </w:p>
    <w:p w14:paraId="73FD4EF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2.重整投资保证金的没收</w:t>
      </w:r>
    </w:p>
    <w:p w14:paraId="25EE6C3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（1）意向投资人违反保密义务的，没收其已缴纳的全部保证金；</w:t>
      </w:r>
    </w:p>
    <w:p w14:paraId="21A13A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（2）本公告</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第</w:t>
      </w:r>
      <w:r>
        <w:rPr>
          <w:rFonts w:hint="eastAsia" w:ascii="宋体" w:hAnsi="宋体" w:eastAsia="宋体" w:cs="宋体"/>
          <w:color w:val="000000" w:themeColor="text1"/>
          <w:sz w:val="28"/>
          <w:szCs w:val="28"/>
          <w:highlight w:val="none"/>
          <w:lang w:val="en-US" w:eastAsia="zh-CN" w:bidi="ar"/>
          <w14:textFill>
            <w14:solidFill>
              <w14:schemeClr w14:val="tx1"/>
            </w14:solidFill>
          </w14:textFill>
        </w:rPr>
        <w:t>八</w:t>
      </w:r>
      <w:r>
        <w:rPr>
          <w:rFonts w:hint="default" w:ascii="宋体" w:hAnsi="宋体" w:eastAsia="宋体" w:cs="宋体"/>
          <w:color w:val="000000" w:themeColor="text1"/>
          <w:sz w:val="28"/>
          <w:szCs w:val="28"/>
          <w:highlight w:val="none"/>
          <w:lang w:val="en-US" w:eastAsia="zh-CN" w:bidi="ar"/>
          <w14:textFill>
            <w14:solidFill>
              <w14:schemeClr w14:val="tx1"/>
            </w14:solidFill>
          </w14:textFill>
        </w:rPr>
        <w:t>部分</w:t>
      </w:r>
      <w:r>
        <w:rPr>
          <w:rFonts w:hint="default" w:ascii="宋体" w:hAnsi="宋体" w:eastAsia="宋体" w:cs="宋体"/>
          <w:color w:val="000000" w:themeColor="text1"/>
          <w:sz w:val="28"/>
          <w:szCs w:val="28"/>
          <w:lang w:val="en-US" w:eastAsia="zh-CN" w:bidi="ar"/>
          <w14:textFill>
            <w14:solidFill>
              <w14:schemeClr w14:val="tx1"/>
            </w14:solidFill>
          </w14:textFill>
        </w:rPr>
        <w:t>“重整投资方案的法律效力及重整投资协议的签署”所规定的没收其已缴纳的全部保证金情形；</w:t>
      </w:r>
    </w:p>
    <w:p w14:paraId="2D3D7B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（3）经遴选确定的意向投资人在与管理人签订书面《重整投资协议》后，保证金成为履约定金</w:t>
      </w:r>
      <w:r>
        <w:rPr>
          <w:rFonts w:hint="eastAsia" w:ascii="宋体" w:hAnsi="宋体" w:eastAsia="宋体" w:cs="宋体"/>
          <w:color w:val="000000" w:themeColor="text1"/>
          <w:sz w:val="28"/>
          <w:szCs w:val="28"/>
          <w:lang w:val="en-US" w:eastAsia="zh-CN" w:bidi="ar"/>
          <w14:textFill>
            <w14:solidFill>
              <w14:schemeClr w14:val="tx1"/>
            </w14:solidFill>
          </w14:textFill>
        </w:rPr>
        <w:t>，在</w:t>
      </w:r>
      <w:r>
        <w:rPr>
          <w:rFonts w:hint="default" w:ascii="宋体" w:hAnsi="宋体" w:eastAsia="宋体" w:cs="宋体"/>
          <w:color w:val="000000" w:themeColor="text1"/>
          <w:sz w:val="28"/>
          <w:szCs w:val="28"/>
          <w:lang w:val="en-US" w:eastAsia="zh-CN" w:bidi="ar"/>
          <w14:textFill>
            <w14:solidFill>
              <w14:schemeClr w14:val="tx1"/>
            </w14:solidFill>
          </w14:textFill>
        </w:rPr>
        <w:t>广州中院裁定批准重整计划草案前，经遴选确定的意向投资人单方面退出重整或因意向投资人原因无法形成重整计划草案的，没收其已缴纳的全部保证金，取消其意向投资人资格；</w:t>
      </w:r>
    </w:p>
    <w:p w14:paraId="3C1CF5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4）重整计划草案获广州中院裁定批准后，保证金成为履约定金，经遴选确定的投资人未按书面《重整投资协议》或重整计划支付投资款或履行其他主要义务的，没收其已缴纳的全部保证金，取消其投资人资格，如因其拒不履约导致损失超过保证金的，对于超过部分，重整投资人应当继续承担赔偿责任。</w:t>
      </w:r>
    </w:p>
    <w:p w14:paraId="439823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3.重整投资保证金的退还</w:t>
      </w:r>
    </w:p>
    <w:p w14:paraId="202C92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1）意向投资人在重整投资方案提交的截止日期届满时未提交重整投资方案，或提交后在重整投资方案提交的截止日期前申请撤回的，且未违反保密义务的，管理人将在重整投资方案提交的截止日期届满后10个工作日内无息退还其所缴纳的全部重整投资保证金；</w:t>
      </w:r>
    </w:p>
    <w:p w14:paraId="75A0F4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2）如果已提交了重整投资方案的意向投资人最终未被确定为重整投资人，管理人应自向被确认为重整投资人的主体送达重整投资人资格确认函之日起10个工作日内，向其他未被确定为重整投资人且未违反保密义务的意向投资人无息退还其所缴纳的全部重整投资保证金；</w:t>
      </w:r>
    </w:p>
    <w:p w14:paraId="4AF239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3）如被确认为重整投资人的主体与管理人签订《重整投资协议》后，债权人会议不同意或者法院未批准破产企业由破产清算程序转入破产重整程序的，管理人将在无法转入破产重整程序的事实确定之日起10个工作日内，向重整投资人无息退还其所缴纳的全部重整投资保证金；</w:t>
      </w:r>
    </w:p>
    <w:p w14:paraId="26F3C1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4）如被确认为重整投资人的主体与管理人签订《重整投资协议》后，重整计划未获广州中院裁定批准的，管理人将在广州中院作出终止重整程序裁定之日起10个工作日内，向意向重整投资人无息退还其所缴纳的全部重整投资保证金。</w:t>
      </w:r>
    </w:p>
    <w:p w14:paraId="5101DA3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4.重整投资保证金的使用</w:t>
      </w:r>
    </w:p>
    <w:p w14:paraId="6FD6A0B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r>
        <w:rPr>
          <w:rFonts w:hint="default" w:ascii="宋体" w:hAnsi="宋体" w:eastAsia="宋体" w:cs="宋体"/>
          <w:color w:val="000000" w:themeColor="text1"/>
          <w:sz w:val="28"/>
          <w:szCs w:val="28"/>
          <w:lang w:val="en-US" w:eastAsia="zh-CN" w:bidi="ar"/>
          <w14:textFill>
            <w14:solidFill>
              <w14:schemeClr w14:val="tx1"/>
            </w14:solidFill>
          </w14:textFill>
        </w:rPr>
        <w:t>在意向重整投资人与管理人签署《重整投资协议》后，意向重整投资人所缴纳的重整投资保证金将作为重整投资资金的一部分，由管理人按照《重整投资协议》或经法院批准的重整计划草案的规定用途使用。</w:t>
      </w:r>
    </w:p>
    <w:p w14:paraId="2C2FF5A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color w:val="000000" w:themeColor="text1"/>
          <w:sz w:val="28"/>
          <w:szCs w:val="28"/>
          <w:lang w:val="en-US" w:eastAsia="zh-CN" w:bidi="ar"/>
          <w14:textFill>
            <w14:solidFill>
              <w14:schemeClr w14:val="tx1"/>
            </w14:solidFill>
          </w14:textFill>
        </w:rPr>
      </w:pPr>
    </w:p>
    <w:p w14:paraId="510895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七、重整投资人的遴选程序</w:t>
      </w:r>
    </w:p>
    <w:p w14:paraId="1C73BF8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若提交重整投资方案的意向重整投资人仅有一家，则直接确定该意向重整投资人为重整投资人。</w:t>
      </w:r>
    </w:p>
    <w:p w14:paraId="62FBB37E">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提交重整投资方案的意向重整投资人有两家或以上的，则在广州中院的监督指导下，由管理人、债权人代表共同对意向投资人提交的重整投资方案进行评议、审查，综合考虑意向投资人的资金实力、偿债方案、经营方案、资信状况、产业协同等因素选定，原则上按照“价高者得”的原则确定重整投资人，但</w:t>
      </w:r>
      <w:r>
        <w:rPr>
          <w:rFonts w:hint="default" w:ascii="宋体" w:hAnsi="宋体" w:eastAsia="宋体" w:cs="宋体"/>
          <w:b w:val="0"/>
          <w:bCs w:val="0"/>
          <w:sz w:val="28"/>
          <w:szCs w:val="28"/>
          <w:lang w:val="en-US" w:eastAsia="zh-CN"/>
        </w:rPr>
        <w:t>综合考虑整体方案优势。</w:t>
      </w:r>
    </w:p>
    <w:p w14:paraId="763179E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在确定重整投资人后，管理人将向其送达书面的重整投资人确认书并向法院、债权人会议报备。</w:t>
      </w:r>
    </w:p>
    <w:p w14:paraId="2AAA18F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sz w:val="28"/>
          <w:szCs w:val="28"/>
          <w:lang w:val="en-US" w:eastAsia="zh-CN"/>
        </w:rPr>
      </w:pPr>
    </w:p>
    <w:p w14:paraId="651B717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八、重整投资方案的法律效力及重整投资协议的签署</w:t>
      </w:r>
    </w:p>
    <w:p w14:paraId="7D6F8F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意向投资人提交重整投资方案，即视为投资人提交重整投资方案的相关内容对管理人构成法律意义上的要约，且管理人在重整投资方案提交时间截止之日即享有对投资人提出的该要约进行承诺的权利（管理人承诺的具体形式包括但不限于管理人向投资人送达书面重整投资人资格确认书或其他法律法规许可的做出承诺的形式）。一旦管理人做出承诺，则视为管理人同投资人之间已经就破产企业重整的相关事宜达成了协议。投资人应于管理人作出承诺之日起在管理人规定的时间内与管理人签订书面《重整投资协议》，具体明确协议细节。如投资人拒绝与管理人签署《重整投资协议》的，管理人有权没收该投资人交纳的全部保证金，并取消其投资人资格，投资人应当承担由此产生的一切不利后果。</w:t>
      </w:r>
    </w:p>
    <w:p w14:paraId="6D1475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val="0"/>
          <w:bCs w:val="0"/>
          <w:sz w:val="28"/>
          <w:szCs w:val="28"/>
          <w:lang w:val="en-US" w:eastAsia="zh-CN"/>
        </w:rPr>
      </w:pPr>
    </w:p>
    <w:p w14:paraId="1521D8F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九、程序转换</w:t>
      </w:r>
    </w:p>
    <w:p w14:paraId="5C09D8F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经遴选确定的重整投资人与管理人签署《重整投资协议》后，管理人将启动本案破产清算程序转入破产重整程序的相关工作。对依据该重整投资人提交的重整投资方案制作的重整计划草案，管理人将择机提交债权人会议进行表决。</w:t>
      </w:r>
    </w:p>
    <w:p w14:paraId="5AD0EBF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重整计划草案经广州中院裁定批准的，重整投资人应接受《重整投资协议》、重整计划草案及其与管理人签订的相关文件的约束，按规定按时足额支付投资价款并履行其他相关义务。</w:t>
      </w:r>
    </w:p>
    <w:p w14:paraId="7FFF54B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b w:val="0"/>
          <w:bCs w:val="0"/>
          <w:sz w:val="28"/>
          <w:szCs w:val="28"/>
          <w:lang w:val="en-US" w:eastAsia="zh-CN"/>
        </w:rPr>
      </w:pPr>
    </w:p>
    <w:p w14:paraId="5EBE8B15">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sz w:val="28"/>
          <w:szCs w:val="28"/>
          <w:lang w:val="en-US" w:eastAsia="zh-CN"/>
        </w:rPr>
      </w:pPr>
      <w:r>
        <w:rPr>
          <w:rFonts w:hint="eastAsia" w:ascii="宋体" w:hAnsi="宋体" w:eastAsia="宋体" w:cs="宋体"/>
          <w:b/>
          <w:bCs/>
          <w:sz w:val="28"/>
          <w:szCs w:val="28"/>
          <w:lang w:val="en-US" w:eastAsia="zh-CN"/>
        </w:rPr>
        <w:t>十、其他事项</w:t>
      </w:r>
    </w:p>
    <w:p w14:paraId="149693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（一）本公告的内容仅供意向投资人参考，不构成管理人的任何承诺或保证，不作为投资建议，不构成要约或要约邀请。债务人的经营状况、股权状况、产权负担等以最终交付现状为准。</w:t>
      </w:r>
    </w:p>
    <w:p w14:paraId="4064E42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（二）本公告的解释权归管理人所有，管理人有权决定继续、中止</w:t>
      </w:r>
      <w:r>
        <w:rPr>
          <w:rFonts w:hint="eastAsia" w:ascii="宋体" w:hAnsi="宋体" w:eastAsia="宋体" w:cs="宋体"/>
          <w:b w:val="0"/>
          <w:bCs w:val="0"/>
          <w:sz w:val="28"/>
          <w:szCs w:val="28"/>
          <w:lang w:val="en-US" w:eastAsia="zh-CN"/>
        </w:rPr>
        <w:t>或</w:t>
      </w:r>
      <w:r>
        <w:rPr>
          <w:rFonts w:hint="default" w:ascii="宋体" w:hAnsi="宋体" w:eastAsia="宋体" w:cs="宋体"/>
          <w:b w:val="0"/>
          <w:bCs w:val="0"/>
          <w:sz w:val="28"/>
          <w:szCs w:val="28"/>
          <w:lang w:val="en-US" w:eastAsia="zh-CN"/>
        </w:rPr>
        <w:t>终止重整投资人招募或调整有关条件，上述各项工作具体实施过程中如需调整的，由管理人</w:t>
      </w:r>
      <w:r>
        <w:rPr>
          <w:rFonts w:hint="eastAsia" w:ascii="宋体" w:hAnsi="宋体" w:eastAsia="宋体" w:cs="宋体"/>
          <w:b w:val="0"/>
          <w:bCs w:val="0"/>
          <w:sz w:val="28"/>
          <w:szCs w:val="28"/>
          <w:lang w:val="en-US" w:eastAsia="zh-CN"/>
        </w:rPr>
        <w:t>根据</w:t>
      </w:r>
      <w:r>
        <w:rPr>
          <w:rFonts w:hint="default" w:ascii="宋体" w:hAnsi="宋体" w:eastAsia="宋体" w:cs="宋体"/>
          <w:b w:val="0"/>
          <w:bCs w:val="0"/>
          <w:sz w:val="28"/>
          <w:szCs w:val="28"/>
          <w:lang w:val="en-US" w:eastAsia="zh-CN"/>
        </w:rPr>
        <w:t>实际情况酌情确定、调整。</w:t>
      </w:r>
    </w:p>
    <w:p w14:paraId="6275358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（三）</w:t>
      </w:r>
      <w:r>
        <w:rPr>
          <w:rFonts w:hint="eastAsia" w:ascii="宋体" w:hAnsi="宋体" w:eastAsia="宋体" w:cs="宋体"/>
          <w:b w:val="0"/>
          <w:bCs w:val="0"/>
          <w:sz w:val="28"/>
          <w:szCs w:val="28"/>
          <w:lang w:val="en-US" w:eastAsia="zh-CN"/>
        </w:rPr>
        <w:t>永士达公司</w:t>
      </w:r>
      <w:r>
        <w:rPr>
          <w:rFonts w:hint="default" w:ascii="宋体" w:hAnsi="宋体" w:eastAsia="宋体" w:cs="宋体"/>
          <w:b w:val="0"/>
          <w:bCs w:val="0"/>
          <w:sz w:val="28"/>
          <w:szCs w:val="28"/>
          <w:lang w:val="en-US" w:eastAsia="zh-CN"/>
        </w:rPr>
        <w:t>的审计、评估报告等内容如后续有调整的，应以调整后的报告内容为准。</w:t>
      </w:r>
    </w:p>
    <w:p w14:paraId="1AE38D9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（四）后续破产重整应以</w:t>
      </w:r>
      <w:r>
        <w:rPr>
          <w:rFonts w:hint="eastAsia" w:ascii="宋体" w:hAnsi="宋体" w:eastAsia="宋体" w:cs="宋体"/>
          <w:b w:val="0"/>
          <w:bCs w:val="0"/>
          <w:sz w:val="28"/>
          <w:szCs w:val="28"/>
          <w:lang w:val="en-US" w:eastAsia="zh-CN"/>
        </w:rPr>
        <w:t>永士达</w:t>
      </w:r>
      <w:r>
        <w:rPr>
          <w:rFonts w:hint="default" w:ascii="宋体" w:hAnsi="宋体" w:eastAsia="宋体" w:cs="宋体"/>
          <w:b w:val="0"/>
          <w:bCs w:val="0"/>
          <w:sz w:val="28"/>
          <w:szCs w:val="28"/>
          <w:lang w:val="en-US" w:eastAsia="zh-CN"/>
        </w:rPr>
        <w:t>公司的现状进行破产重整，参选人向管理人提交《重整投资方案》的，视为其同意按</w:t>
      </w:r>
      <w:r>
        <w:rPr>
          <w:rFonts w:hint="eastAsia" w:ascii="宋体" w:hAnsi="宋体" w:eastAsia="宋体" w:cs="宋体"/>
          <w:b w:val="0"/>
          <w:bCs w:val="0"/>
          <w:sz w:val="28"/>
          <w:szCs w:val="28"/>
          <w:lang w:val="en-US" w:eastAsia="zh-CN"/>
        </w:rPr>
        <w:t>永士达</w:t>
      </w:r>
      <w:r>
        <w:rPr>
          <w:rFonts w:hint="default" w:ascii="宋体" w:hAnsi="宋体" w:eastAsia="宋体" w:cs="宋体"/>
          <w:b w:val="0"/>
          <w:bCs w:val="0"/>
          <w:sz w:val="28"/>
          <w:szCs w:val="28"/>
          <w:lang w:val="en-US" w:eastAsia="zh-CN"/>
        </w:rPr>
        <w:t>公司的现状进行破产重整，投资风险由投资人自行承担。</w:t>
      </w:r>
    </w:p>
    <w:p w14:paraId="4A5FC0E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特此公告。</w:t>
      </w:r>
    </w:p>
    <w:p w14:paraId="71458A1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sz w:val="28"/>
          <w:szCs w:val="28"/>
          <w:lang w:val="en-US" w:eastAsia="zh-CN"/>
        </w:rPr>
      </w:pPr>
    </w:p>
    <w:p w14:paraId="316FFFB8">
      <w:pPr>
        <w:keepNext w:val="0"/>
        <w:keepLines w:val="0"/>
        <w:pageBreakBefore w:val="0"/>
        <w:widowControl w:val="0"/>
        <w:kinsoku/>
        <w:wordWrap/>
        <w:overflowPunct/>
        <w:topLinePunct w:val="0"/>
        <w:autoSpaceDE/>
        <w:autoSpaceDN/>
        <w:bidi w:val="0"/>
        <w:adjustRightInd/>
        <w:snapToGrid/>
        <w:spacing w:line="600" w:lineRule="exact"/>
        <w:ind w:firstLine="562" w:firstLineChars="200"/>
        <w:jc w:val="right"/>
        <w:textAlignment w:val="auto"/>
        <w:rPr>
          <w:rFonts w:hint="eastAsia" w:ascii="宋体" w:hAnsi="宋体" w:eastAsia="宋体" w:cs="宋体"/>
          <w:b/>
          <w:bCs/>
          <w:color w:val="000000" w:themeColor="text1"/>
          <w:sz w:val="28"/>
          <w:szCs w:val="28"/>
          <w:lang w:val="en-US" w:eastAsia="zh-CN" w:bidi="ar"/>
          <w14:textFill>
            <w14:solidFill>
              <w14:schemeClr w14:val="tx1"/>
            </w14:solidFill>
          </w14:textFill>
        </w:rPr>
      </w:pPr>
      <w:r>
        <w:rPr>
          <w:rFonts w:hint="default" w:ascii="宋体" w:hAnsi="宋体" w:eastAsia="宋体" w:cs="宋体"/>
          <w:b/>
          <w:bCs/>
          <w:color w:val="000000" w:themeColor="text1"/>
          <w:sz w:val="28"/>
          <w:szCs w:val="28"/>
          <w:lang w:val="en-US" w:eastAsia="zh-CN" w:bidi="ar"/>
          <w14:textFill>
            <w14:solidFill>
              <w14:schemeClr w14:val="tx1"/>
            </w14:solidFill>
          </w14:textFill>
        </w:rPr>
        <w:t>广州永士达医疗科技有限责任公司</w:t>
      </w:r>
      <w:r>
        <w:rPr>
          <w:rFonts w:hint="eastAsia" w:ascii="宋体" w:hAnsi="宋体" w:eastAsia="宋体" w:cs="宋体"/>
          <w:b/>
          <w:bCs/>
          <w:color w:val="000000" w:themeColor="text1"/>
          <w:sz w:val="28"/>
          <w:szCs w:val="28"/>
          <w:lang w:val="en-US" w:eastAsia="zh-CN" w:bidi="ar"/>
          <w14:textFill>
            <w14:solidFill>
              <w14:schemeClr w14:val="tx1"/>
            </w14:solidFill>
          </w14:textFill>
        </w:rPr>
        <w:t>管理人</w:t>
      </w:r>
    </w:p>
    <w:p w14:paraId="0C49EC1A">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right"/>
        <w:textAlignment w:val="auto"/>
        <w:rPr>
          <w:rFonts w:hint="default" w:ascii="宋体" w:hAnsi="宋体" w:eastAsia="宋体" w:cs="宋体"/>
          <w:b w:val="0"/>
          <w:bCs w:val="0"/>
          <w:color w:val="000000" w:themeColor="text1"/>
          <w:sz w:val="28"/>
          <w:szCs w:val="28"/>
          <w:highlight w:val="yellow"/>
          <w:lang w:val="en-US" w:eastAsia="zh-CN" w:bidi="ar"/>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二○二五年十</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一</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月</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五</w:t>
      </w:r>
      <w:r>
        <w:rPr>
          <w:rFonts w:hint="eastAsia" w:ascii="宋体" w:hAnsi="宋体" w:eastAsia="宋体" w:cs="宋体"/>
          <w:b w:val="0"/>
          <w:bCs w:val="0"/>
          <w:color w:val="000000" w:themeColor="text1"/>
          <w:sz w:val="28"/>
          <w:szCs w:val="28"/>
          <w:highlight w:val="none"/>
          <w:lang w:val="en-US" w:eastAsia="zh-CN" w:bidi="ar"/>
          <w14:textFill>
            <w14:solidFill>
              <w14:schemeClr w14:val="tx1"/>
            </w14:solidFill>
          </w14:textFill>
        </w:rPr>
        <w:t>日</w:t>
      </w:r>
    </w:p>
    <w:p w14:paraId="1CE3F30C">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宋体" w:hAnsi="宋体" w:eastAsia="宋体" w:cs="宋体"/>
          <w:b w:val="0"/>
          <w:bCs w:val="0"/>
          <w:sz w:val="28"/>
          <w:szCs w:val="28"/>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79F2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04160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04160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ADAEF">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77622"/>
    <w:multiLevelType w:val="singleLevel"/>
    <w:tmpl w:val="C80776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12C2"/>
    <w:rsid w:val="000C1D18"/>
    <w:rsid w:val="00150CB6"/>
    <w:rsid w:val="002D7B06"/>
    <w:rsid w:val="008D74C2"/>
    <w:rsid w:val="00907073"/>
    <w:rsid w:val="00E76022"/>
    <w:rsid w:val="01150185"/>
    <w:rsid w:val="011E0236"/>
    <w:rsid w:val="012C21D1"/>
    <w:rsid w:val="01464FA1"/>
    <w:rsid w:val="017C6D0A"/>
    <w:rsid w:val="01B2715C"/>
    <w:rsid w:val="01BB7833"/>
    <w:rsid w:val="01FF489C"/>
    <w:rsid w:val="01FF74C5"/>
    <w:rsid w:val="026378CE"/>
    <w:rsid w:val="026D5B64"/>
    <w:rsid w:val="0273635F"/>
    <w:rsid w:val="02890506"/>
    <w:rsid w:val="02BC4617"/>
    <w:rsid w:val="02EB1AAE"/>
    <w:rsid w:val="02F92D08"/>
    <w:rsid w:val="03213B23"/>
    <w:rsid w:val="03294521"/>
    <w:rsid w:val="032F4BB9"/>
    <w:rsid w:val="035241C7"/>
    <w:rsid w:val="03A2113A"/>
    <w:rsid w:val="03C74E50"/>
    <w:rsid w:val="03DD40E2"/>
    <w:rsid w:val="03F725D9"/>
    <w:rsid w:val="04161698"/>
    <w:rsid w:val="0451030D"/>
    <w:rsid w:val="04670085"/>
    <w:rsid w:val="048605CC"/>
    <w:rsid w:val="04A66578"/>
    <w:rsid w:val="04E43544"/>
    <w:rsid w:val="04EF073F"/>
    <w:rsid w:val="05021004"/>
    <w:rsid w:val="05093E07"/>
    <w:rsid w:val="05137E09"/>
    <w:rsid w:val="05255C23"/>
    <w:rsid w:val="0532605E"/>
    <w:rsid w:val="0542523D"/>
    <w:rsid w:val="054B711F"/>
    <w:rsid w:val="057D1823"/>
    <w:rsid w:val="059755FF"/>
    <w:rsid w:val="05A50F26"/>
    <w:rsid w:val="05FD666C"/>
    <w:rsid w:val="060317A8"/>
    <w:rsid w:val="064335D7"/>
    <w:rsid w:val="065D0027"/>
    <w:rsid w:val="06716D8B"/>
    <w:rsid w:val="06917F8C"/>
    <w:rsid w:val="06B115C5"/>
    <w:rsid w:val="06C03DA3"/>
    <w:rsid w:val="06EB2968"/>
    <w:rsid w:val="07300CC3"/>
    <w:rsid w:val="074F2D29"/>
    <w:rsid w:val="07577FFE"/>
    <w:rsid w:val="076807F0"/>
    <w:rsid w:val="07786347"/>
    <w:rsid w:val="077E2852"/>
    <w:rsid w:val="077F6CB0"/>
    <w:rsid w:val="07B22DAA"/>
    <w:rsid w:val="085B17FC"/>
    <w:rsid w:val="08634780"/>
    <w:rsid w:val="08C45C53"/>
    <w:rsid w:val="08F03FCF"/>
    <w:rsid w:val="08F33D56"/>
    <w:rsid w:val="09151F1E"/>
    <w:rsid w:val="09411159"/>
    <w:rsid w:val="09560555"/>
    <w:rsid w:val="097109A1"/>
    <w:rsid w:val="09B94F9F"/>
    <w:rsid w:val="09CF6571"/>
    <w:rsid w:val="09DB6C86"/>
    <w:rsid w:val="09FF00F6"/>
    <w:rsid w:val="0A4B25E3"/>
    <w:rsid w:val="0A6071C9"/>
    <w:rsid w:val="0A6907B5"/>
    <w:rsid w:val="0AB779C9"/>
    <w:rsid w:val="0AFB5FF8"/>
    <w:rsid w:val="0B130E33"/>
    <w:rsid w:val="0B2E3315"/>
    <w:rsid w:val="0B3E694E"/>
    <w:rsid w:val="0B3F59DA"/>
    <w:rsid w:val="0B52745A"/>
    <w:rsid w:val="0B67156F"/>
    <w:rsid w:val="0BA25737"/>
    <w:rsid w:val="0BDB129E"/>
    <w:rsid w:val="0BF35FE5"/>
    <w:rsid w:val="0C430B50"/>
    <w:rsid w:val="0C584EEB"/>
    <w:rsid w:val="0C7A7435"/>
    <w:rsid w:val="0C83611B"/>
    <w:rsid w:val="0CAE1672"/>
    <w:rsid w:val="0CB47CA0"/>
    <w:rsid w:val="0CC47EE3"/>
    <w:rsid w:val="0D0E7E69"/>
    <w:rsid w:val="0D6B65B1"/>
    <w:rsid w:val="0DF44A03"/>
    <w:rsid w:val="0E163634"/>
    <w:rsid w:val="0E62280C"/>
    <w:rsid w:val="0F0461F3"/>
    <w:rsid w:val="0F29227F"/>
    <w:rsid w:val="0F36499C"/>
    <w:rsid w:val="0F704352"/>
    <w:rsid w:val="0F837A34"/>
    <w:rsid w:val="0F9869BC"/>
    <w:rsid w:val="0FA77648"/>
    <w:rsid w:val="0FAA7CB1"/>
    <w:rsid w:val="0FB63266"/>
    <w:rsid w:val="0FBC7598"/>
    <w:rsid w:val="0FF26FC8"/>
    <w:rsid w:val="102F6E30"/>
    <w:rsid w:val="10377829"/>
    <w:rsid w:val="104C32F3"/>
    <w:rsid w:val="10A10E9D"/>
    <w:rsid w:val="10AD73BD"/>
    <w:rsid w:val="10B66513"/>
    <w:rsid w:val="10D0293A"/>
    <w:rsid w:val="10DA52BA"/>
    <w:rsid w:val="10DB52F7"/>
    <w:rsid w:val="10DC3830"/>
    <w:rsid w:val="10E05831"/>
    <w:rsid w:val="110034B4"/>
    <w:rsid w:val="110335B2"/>
    <w:rsid w:val="11201302"/>
    <w:rsid w:val="114F0BA7"/>
    <w:rsid w:val="115B06EA"/>
    <w:rsid w:val="11E34916"/>
    <w:rsid w:val="1277664D"/>
    <w:rsid w:val="12906861"/>
    <w:rsid w:val="12B22708"/>
    <w:rsid w:val="12F42BA4"/>
    <w:rsid w:val="12FB309B"/>
    <w:rsid w:val="133631BD"/>
    <w:rsid w:val="134A6B70"/>
    <w:rsid w:val="13516249"/>
    <w:rsid w:val="1357092C"/>
    <w:rsid w:val="135E73FD"/>
    <w:rsid w:val="139D50D9"/>
    <w:rsid w:val="13A24CF6"/>
    <w:rsid w:val="13A878BA"/>
    <w:rsid w:val="13AB1EA4"/>
    <w:rsid w:val="13CA296D"/>
    <w:rsid w:val="13DB5B12"/>
    <w:rsid w:val="13DE41CD"/>
    <w:rsid w:val="140C400C"/>
    <w:rsid w:val="141C6857"/>
    <w:rsid w:val="142868FA"/>
    <w:rsid w:val="145135C4"/>
    <w:rsid w:val="147763C5"/>
    <w:rsid w:val="14913D63"/>
    <w:rsid w:val="149F2FE4"/>
    <w:rsid w:val="14A10ECF"/>
    <w:rsid w:val="14A14FAE"/>
    <w:rsid w:val="14CF1F58"/>
    <w:rsid w:val="151D0E27"/>
    <w:rsid w:val="157C4D1D"/>
    <w:rsid w:val="158876F9"/>
    <w:rsid w:val="15AB21C4"/>
    <w:rsid w:val="15CD1ADD"/>
    <w:rsid w:val="15D13671"/>
    <w:rsid w:val="15E66375"/>
    <w:rsid w:val="160752E5"/>
    <w:rsid w:val="16224D2A"/>
    <w:rsid w:val="165D4159"/>
    <w:rsid w:val="1699418F"/>
    <w:rsid w:val="16B950CA"/>
    <w:rsid w:val="16BC7E7D"/>
    <w:rsid w:val="175647AD"/>
    <w:rsid w:val="17575DF8"/>
    <w:rsid w:val="1783099B"/>
    <w:rsid w:val="17A444A7"/>
    <w:rsid w:val="17BD20FF"/>
    <w:rsid w:val="17D33B02"/>
    <w:rsid w:val="17DD00AB"/>
    <w:rsid w:val="17E46A65"/>
    <w:rsid w:val="18147845"/>
    <w:rsid w:val="1859745B"/>
    <w:rsid w:val="186D3A0D"/>
    <w:rsid w:val="18BB197A"/>
    <w:rsid w:val="192A3F2C"/>
    <w:rsid w:val="193D3A9D"/>
    <w:rsid w:val="19921369"/>
    <w:rsid w:val="19D11E91"/>
    <w:rsid w:val="19F32EF0"/>
    <w:rsid w:val="19FF19AB"/>
    <w:rsid w:val="1A0062D3"/>
    <w:rsid w:val="1A0A1D1E"/>
    <w:rsid w:val="1A0B1C7C"/>
    <w:rsid w:val="1A18365C"/>
    <w:rsid w:val="1A1F0E4F"/>
    <w:rsid w:val="1A60193D"/>
    <w:rsid w:val="1A696ABC"/>
    <w:rsid w:val="1A9F789A"/>
    <w:rsid w:val="1AB564BA"/>
    <w:rsid w:val="1AD31C39"/>
    <w:rsid w:val="1AD95316"/>
    <w:rsid w:val="1B0B642C"/>
    <w:rsid w:val="1B226F00"/>
    <w:rsid w:val="1B395F40"/>
    <w:rsid w:val="1B48654A"/>
    <w:rsid w:val="1B6E68C8"/>
    <w:rsid w:val="1BA01D0E"/>
    <w:rsid w:val="1BC021BE"/>
    <w:rsid w:val="1BDB31AC"/>
    <w:rsid w:val="1BDD3B64"/>
    <w:rsid w:val="1BDD4B1E"/>
    <w:rsid w:val="1C036D15"/>
    <w:rsid w:val="1C0452BC"/>
    <w:rsid w:val="1C4A7CD9"/>
    <w:rsid w:val="1C747475"/>
    <w:rsid w:val="1C7A6810"/>
    <w:rsid w:val="1CAB4C1C"/>
    <w:rsid w:val="1CB735C0"/>
    <w:rsid w:val="1D0262A5"/>
    <w:rsid w:val="1D093544"/>
    <w:rsid w:val="1D65301C"/>
    <w:rsid w:val="1D68788B"/>
    <w:rsid w:val="1D8C16BC"/>
    <w:rsid w:val="1DBB49ED"/>
    <w:rsid w:val="1DC161E9"/>
    <w:rsid w:val="1DE06ED2"/>
    <w:rsid w:val="1EB06ADF"/>
    <w:rsid w:val="1EBB0A1A"/>
    <w:rsid w:val="1ED966A4"/>
    <w:rsid w:val="1F1A3993"/>
    <w:rsid w:val="1F220A99"/>
    <w:rsid w:val="1F894ED8"/>
    <w:rsid w:val="1FAE605F"/>
    <w:rsid w:val="1FB52714"/>
    <w:rsid w:val="1FB639DE"/>
    <w:rsid w:val="1FB86E53"/>
    <w:rsid w:val="1FC51081"/>
    <w:rsid w:val="1FE77EA7"/>
    <w:rsid w:val="1FE96647"/>
    <w:rsid w:val="20036F59"/>
    <w:rsid w:val="20546ECE"/>
    <w:rsid w:val="207278EC"/>
    <w:rsid w:val="20743577"/>
    <w:rsid w:val="20760EE8"/>
    <w:rsid w:val="20955535"/>
    <w:rsid w:val="20BE40DB"/>
    <w:rsid w:val="21050A5E"/>
    <w:rsid w:val="210743EB"/>
    <w:rsid w:val="210B3EDB"/>
    <w:rsid w:val="21275659"/>
    <w:rsid w:val="216E446A"/>
    <w:rsid w:val="219C0B35"/>
    <w:rsid w:val="21D423BA"/>
    <w:rsid w:val="21E04AD1"/>
    <w:rsid w:val="21FD424E"/>
    <w:rsid w:val="21FD7DA2"/>
    <w:rsid w:val="2214238F"/>
    <w:rsid w:val="22143BA1"/>
    <w:rsid w:val="22241253"/>
    <w:rsid w:val="2258718D"/>
    <w:rsid w:val="229846DC"/>
    <w:rsid w:val="22A00653"/>
    <w:rsid w:val="22C10494"/>
    <w:rsid w:val="22CA56D0"/>
    <w:rsid w:val="230A1CE6"/>
    <w:rsid w:val="235D02F2"/>
    <w:rsid w:val="236B00B7"/>
    <w:rsid w:val="238C11A9"/>
    <w:rsid w:val="23BE26E2"/>
    <w:rsid w:val="23C06D7D"/>
    <w:rsid w:val="23EF1892"/>
    <w:rsid w:val="244016C1"/>
    <w:rsid w:val="248D6697"/>
    <w:rsid w:val="24990B09"/>
    <w:rsid w:val="24BA341D"/>
    <w:rsid w:val="2503676A"/>
    <w:rsid w:val="251946ED"/>
    <w:rsid w:val="256D467E"/>
    <w:rsid w:val="260C637D"/>
    <w:rsid w:val="262477ED"/>
    <w:rsid w:val="26290D9A"/>
    <w:rsid w:val="262B2929"/>
    <w:rsid w:val="262E5F76"/>
    <w:rsid w:val="26382058"/>
    <w:rsid w:val="26676558"/>
    <w:rsid w:val="2689039E"/>
    <w:rsid w:val="26C267DA"/>
    <w:rsid w:val="274E061D"/>
    <w:rsid w:val="27604855"/>
    <w:rsid w:val="27BE20AD"/>
    <w:rsid w:val="27C16612"/>
    <w:rsid w:val="27D66DF5"/>
    <w:rsid w:val="280E0301"/>
    <w:rsid w:val="283D2559"/>
    <w:rsid w:val="2843192E"/>
    <w:rsid w:val="28520495"/>
    <w:rsid w:val="28691E1F"/>
    <w:rsid w:val="289043F8"/>
    <w:rsid w:val="28A6273B"/>
    <w:rsid w:val="28AD0ADF"/>
    <w:rsid w:val="28C40B9D"/>
    <w:rsid w:val="291D58CB"/>
    <w:rsid w:val="2945685F"/>
    <w:rsid w:val="29856666"/>
    <w:rsid w:val="298C0FCF"/>
    <w:rsid w:val="29912DA0"/>
    <w:rsid w:val="29B378FA"/>
    <w:rsid w:val="29ED477B"/>
    <w:rsid w:val="29FF1FFB"/>
    <w:rsid w:val="2A17569E"/>
    <w:rsid w:val="2AA902C1"/>
    <w:rsid w:val="2ABE5124"/>
    <w:rsid w:val="2ACF5F79"/>
    <w:rsid w:val="2AD24474"/>
    <w:rsid w:val="2B0968F6"/>
    <w:rsid w:val="2B3A5237"/>
    <w:rsid w:val="2B7E1822"/>
    <w:rsid w:val="2B967EC5"/>
    <w:rsid w:val="2B9832A8"/>
    <w:rsid w:val="2BA71F4C"/>
    <w:rsid w:val="2BA94A1C"/>
    <w:rsid w:val="2BE402EA"/>
    <w:rsid w:val="2C024C85"/>
    <w:rsid w:val="2C2E4E26"/>
    <w:rsid w:val="2C401EDC"/>
    <w:rsid w:val="2CA54A7F"/>
    <w:rsid w:val="2CAA31F7"/>
    <w:rsid w:val="2CBF5172"/>
    <w:rsid w:val="2CEF46B1"/>
    <w:rsid w:val="2D054B66"/>
    <w:rsid w:val="2D376759"/>
    <w:rsid w:val="2D697358"/>
    <w:rsid w:val="2DA5074B"/>
    <w:rsid w:val="2DB41077"/>
    <w:rsid w:val="2DC55806"/>
    <w:rsid w:val="2DE20373"/>
    <w:rsid w:val="2DFD52AC"/>
    <w:rsid w:val="2E2071EE"/>
    <w:rsid w:val="2E2D7583"/>
    <w:rsid w:val="2E9006A6"/>
    <w:rsid w:val="2EAD4823"/>
    <w:rsid w:val="2EC11008"/>
    <w:rsid w:val="2ED31DB0"/>
    <w:rsid w:val="2EE04AB4"/>
    <w:rsid w:val="2EE83E12"/>
    <w:rsid w:val="2F464E3E"/>
    <w:rsid w:val="2FB26F42"/>
    <w:rsid w:val="2FBB6ACC"/>
    <w:rsid w:val="2FE53B49"/>
    <w:rsid w:val="2FE853E7"/>
    <w:rsid w:val="2FF76C6A"/>
    <w:rsid w:val="301937F3"/>
    <w:rsid w:val="30533F42"/>
    <w:rsid w:val="30696528"/>
    <w:rsid w:val="3071354F"/>
    <w:rsid w:val="307402F7"/>
    <w:rsid w:val="30850E88"/>
    <w:rsid w:val="30AE6631"/>
    <w:rsid w:val="30B468B8"/>
    <w:rsid w:val="3101568D"/>
    <w:rsid w:val="31140B8A"/>
    <w:rsid w:val="31514525"/>
    <w:rsid w:val="319950EB"/>
    <w:rsid w:val="31DA0C4D"/>
    <w:rsid w:val="32075FF9"/>
    <w:rsid w:val="32101CA8"/>
    <w:rsid w:val="3220530C"/>
    <w:rsid w:val="324C1DA6"/>
    <w:rsid w:val="324D52D2"/>
    <w:rsid w:val="32580D24"/>
    <w:rsid w:val="32AE6BE9"/>
    <w:rsid w:val="32B75C71"/>
    <w:rsid w:val="32DE1C73"/>
    <w:rsid w:val="32EE0F67"/>
    <w:rsid w:val="32FB2B38"/>
    <w:rsid w:val="32FE63AE"/>
    <w:rsid w:val="33493062"/>
    <w:rsid w:val="33670A8D"/>
    <w:rsid w:val="337A104E"/>
    <w:rsid w:val="338A5133"/>
    <w:rsid w:val="339849F5"/>
    <w:rsid w:val="339B0040"/>
    <w:rsid w:val="339F4ECA"/>
    <w:rsid w:val="347C7907"/>
    <w:rsid w:val="349A0BEA"/>
    <w:rsid w:val="35260DFF"/>
    <w:rsid w:val="356B3C3F"/>
    <w:rsid w:val="35AF5E22"/>
    <w:rsid w:val="35C91817"/>
    <w:rsid w:val="35EA010B"/>
    <w:rsid w:val="35EF00F3"/>
    <w:rsid w:val="3613112F"/>
    <w:rsid w:val="366E7337"/>
    <w:rsid w:val="36832135"/>
    <w:rsid w:val="36AA33F6"/>
    <w:rsid w:val="36AD4BF9"/>
    <w:rsid w:val="36B13B6D"/>
    <w:rsid w:val="36BD7254"/>
    <w:rsid w:val="36C344B8"/>
    <w:rsid w:val="36CF0EF0"/>
    <w:rsid w:val="37090C20"/>
    <w:rsid w:val="37206BD4"/>
    <w:rsid w:val="374D5627"/>
    <w:rsid w:val="377602B7"/>
    <w:rsid w:val="378D5AE2"/>
    <w:rsid w:val="37C26BF1"/>
    <w:rsid w:val="38233460"/>
    <w:rsid w:val="38295025"/>
    <w:rsid w:val="383B4C4E"/>
    <w:rsid w:val="38450B2E"/>
    <w:rsid w:val="385E180D"/>
    <w:rsid w:val="38601642"/>
    <w:rsid w:val="38657F1D"/>
    <w:rsid w:val="388178E7"/>
    <w:rsid w:val="38AC2965"/>
    <w:rsid w:val="38B017EB"/>
    <w:rsid w:val="38B461F7"/>
    <w:rsid w:val="38D34E86"/>
    <w:rsid w:val="390C1CA3"/>
    <w:rsid w:val="398B2044"/>
    <w:rsid w:val="39991BE0"/>
    <w:rsid w:val="399F0E32"/>
    <w:rsid w:val="39A42146"/>
    <w:rsid w:val="39CE25E2"/>
    <w:rsid w:val="39ED47A0"/>
    <w:rsid w:val="3A38041F"/>
    <w:rsid w:val="3A4B6C9E"/>
    <w:rsid w:val="3A6C72F7"/>
    <w:rsid w:val="3A6E02FF"/>
    <w:rsid w:val="3A7255D7"/>
    <w:rsid w:val="3A7A3B20"/>
    <w:rsid w:val="3A8723CC"/>
    <w:rsid w:val="3A8F4314"/>
    <w:rsid w:val="3AE27603"/>
    <w:rsid w:val="3AFF76DF"/>
    <w:rsid w:val="3B4E7CC8"/>
    <w:rsid w:val="3B5F50F7"/>
    <w:rsid w:val="3B602CAD"/>
    <w:rsid w:val="3B693880"/>
    <w:rsid w:val="3B6D4333"/>
    <w:rsid w:val="3B777ED7"/>
    <w:rsid w:val="3BA743A8"/>
    <w:rsid w:val="3BB32D4D"/>
    <w:rsid w:val="3BCD02B3"/>
    <w:rsid w:val="3BD333EF"/>
    <w:rsid w:val="3BD66A3C"/>
    <w:rsid w:val="3BE13D5E"/>
    <w:rsid w:val="3BE23445"/>
    <w:rsid w:val="3BE64ED1"/>
    <w:rsid w:val="3C187054"/>
    <w:rsid w:val="3C4D400B"/>
    <w:rsid w:val="3C792E87"/>
    <w:rsid w:val="3C934412"/>
    <w:rsid w:val="3CCD0D28"/>
    <w:rsid w:val="3CE07B72"/>
    <w:rsid w:val="3CFD1E3A"/>
    <w:rsid w:val="3D5D7415"/>
    <w:rsid w:val="3D752FC2"/>
    <w:rsid w:val="3D8725F3"/>
    <w:rsid w:val="3DC24112"/>
    <w:rsid w:val="3DFB17CE"/>
    <w:rsid w:val="3E3B00BF"/>
    <w:rsid w:val="3E4D56DB"/>
    <w:rsid w:val="3E530817"/>
    <w:rsid w:val="3EB43064"/>
    <w:rsid w:val="3EBE490B"/>
    <w:rsid w:val="3ED258E6"/>
    <w:rsid w:val="3F347FEC"/>
    <w:rsid w:val="3F5C4891"/>
    <w:rsid w:val="3F72127F"/>
    <w:rsid w:val="3FB77972"/>
    <w:rsid w:val="3FCA4B09"/>
    <w:rsid w:val="3FEE3BA0"/>
    <w:rsid w:val="4061546E"/>
    <w:rsid w:val="407056B1"/>
    <w:rsid w:val="40A030D7"/>
    <w:rsid w:val="40BC4452"/>
    <w:rsid w:val="40C8729B"/>
    <w:rsid w:val="412B15D8"/>
    <w:rsid w:val="41380F17"/>
    <w:rsid w:val="416074D3"/>
    <w:rsid w:val="41A43AD8"/>
    <w:rsid w:val="41A90F69"/>
    <w:rsid w:val="41E579D9"/>
    <w:rsid w:val="41E82D09"/>
    <w:rsid w:val="4214206C"/>
    <w:rsid w:val="42A2424B"/>
    <w:rsid w:val="42B41102"/>
    <w:rsid w:val="42BE4E8A"/>
    <w:rsid w:val="42C40328"/>
    <w:rsid w:val="42E75AD2"/>
    <w:rsid w:val="4326111B"/>
    <w:rsid w:val="4347677B"/>
    <w:rsid w:val="43544604"/>
    <w:rsid w:val="43770B04"/>
    <w:rsid w:val="4393226E"/>
    <w:rsid w:val="439416B6"/>
    <w:rsid w:val="439567C6"/>
    <w:rsid w:val="43AE578C"/>
    <w:rsid w:val="43F565F9"/>
    <w:rsid w:val="4421438D"/>
    <w:rsid w:val="44285D7D"/>
    <w:rsid w:val="44362364"/>
    <w:rsid w:val="4469669F"/>
    <w:rsid w:val="448C05DF"/>
    <w:rsid w:val="44A93BA9"/>
    <w:rsid w:val="44C935E1"/>
    <w:rsid w:val="44D8697E"/>
    <w:rsid w:val="44FA663A"/>
    <w:rsid w:val="450222A6"/>
    <w:rsid w:val="454964D0"/>
    <w:rsid w:val="454F1A4A"/>
    <w:rsid w:val="456A003A"/>
    <w:rsid w:val="45810EAE"/>
    <w:rsid w:val="458C6CC1"/>
    <w:rsid w:val="45A35A23"/>
    <w:rsid w:val="45DF27EF"/>
    <w:rsid w:val="46045BD0"/>
    <w:rsid w:val="461D276C"/>
    <w:rsid w:val="463C360A"/>
    <w:rsid w:val="463F6C1D"/>
    <w:rsid w:val="46692CCF"/>
    <w:rsid w:val="468A7ED6"/>
    <w:rsid w:val="4692195C"/>
    <w:rsid w:val="46AD48D3"/>
    <w:rsid w:val="47023A51"/>
    <w:rsid w:val="470B3A79"/>
    <w:rsid w:val="470D409E"/>
    <w:rsid w:val="47190850"/>
    <w:rsid w:val="471C3E9C"/>
    <w:rsid w:val="472A25D3"/>
    <w:rsid w:val="47413BDC"/>
    <w:rsid w:val="475278BE"/>
    <w:rsid w:val="475F022D"/>
    <w:rsid w:val="47D75983"/>
    <w:rsid w:val="481608EC"/>
    <w:rsid w:val="483E6094"/>
    <w:rsid w:val="484A14FD"/>
    <w:rsid w:val="48856364"/>
    <w:rsid w:val="48880EF9"/>
    <w:rsid w:val="489245FE"/>
    <w:rsid w:val="489C2980"/>
    <w:rsid w:val="48A24875"/>
    <w:rsid w:val="48B44F39"/>
    <w:rsid w:val="48D33B8A"/>
    <w:rsid w:val="491F1A22"/>
    <w:rsid w:val="492434DC"/>
    <w:rsid w:val="49AA1621"/>
    <w:rsid w:val="49C16F7D"/>
    <w:rsid w:val="49E95BCB"/>
    <w:rsid w:val="4A556723"/>
    <w:rsid w:val="4A6D0E1C"/>
    <w:rsid w:val="4A7638C4"/>
    <w:rsid w:val="4AE50580"/>
    <w:rsid w:val="4AFA0F3F"/>
    <w:rsid w:val="4B1732F9"/>
    <w:rsid w:val="4B386DCB"/>
    <w:rsid w:val="4B460E88"/>
    <w:rsid w:val="4B4B13C2"/>
    <w:rsid w:val="4B685902"/>
    <w:rsid w:val="4B843DE0"/>
    <w:rsid w:val="4C013EE2"/>
    <w:rsid w:val="4C0D1200"/>
    <w:rsid w:val="4C2C2E32"/>
    <w:rsid w:val="4CD25BE1"/>
    <w:rsid w:val="4CD90FCB"/>
    <w:rsid w:val="4CED4AE0"/>
    <w:rsid w:val="4DC8085E"/>
    <w:rsid w:val="4DD51249"/>
    <w:rsid w:val="4DE17957"/>
    <w:rsid w:val="4E2F0959"/>
    <w:rsid w:val="4E39735C"/>
    <w:rsid w:val="4E3A10AC"/>
    <w:rsid w:val="4E701A96"/>
    <w:rsid w:val="4E880069"/>
    <w:rsid w:val="4EAF25F6"/>
    <w:rsid w:val="4EC70B92"/>
    <w:rsid w:val="4ED63565"/>
    <w:rsid w:val="4EDB0D45"/>
    <w:rsid w:val="4EE25A5D"/>
    <w:rsid w:val="4F6608A4"/>
    <w:rsid w:val="4F6B3C13"/>
    <w:rsid w:val="4F7F1EE9"/>
    <w:rsid w:val="4F820F5D"/>
    <w:rsid w:val="4F8847C5"/>
    <w:rsid w:val="4FB72D8B"/>
    <w:rsid w:val="4FE4651D"/>
    <w:rsid w:val="4FF95CB3"/>
    <w:rsid w:val="50362B19"/>
    <w:rsid w:val="509944DD"/>
    <w:rsid w:val="50AC04E3"/>
    <w:rsid w:val="50E56F6B"/>
    <w:rsid w:val="51364A09"/>
    <w:rsid w:val="51552C71"/>
    <w:rsid w:val="51BA77C0"/>
    <w:rsid w:val="51EE452B"/>
    <w:rsid w:val="52672057"/>
    <w:rsid w:val="528A1057"/>
    <w:rsid w:val="52A60A8F"/>
    <w:rsid w:val="52BE5563"/>
    <w:rsid w:val="52CD1279"/>
    <w:rsid w:val="52F12681"/>
    <w:rsid w:val="52F1442F"/>
    <w:rsid w:val="53095C1D"/>
    <w:rsid w:val="53163E96"/>
    <w:rsid w:val="531F01D8"/>
    <w:rsid w:val="532264DA"/>
    <w:rsid w:val="53515921"/>
    <w:rsid w:val="53753280"/>
    <w:rsid w:val="53852DC9"/>
    <w:rsid w:val="5396225C"/>
    <w:rsid w:val="53B611D5"/>
    <w:rsid w:val="53B84F4D"/>
    <w:rsid w:val="53CA422C"/>
    <w:rsid w:val="53E3308E"/>
    <w:rsid w:val="53F52A79"/>
    <w:rsid w:val="543C22B9"/>
    <w:rsid w:val="544A5F7F"/>
    <w:rsid w:val="546724CF"/>
    <w:rsid w:val="549C15C1"/>
    <w:rsid w:val="54B112E2"/>
    <w:rsid w:val="54CC4616"/>
    <w:rsid w:val="54D65388"/>
    <w:rsid w:val="551268DF"/>
    <w:rsid w:val="555042F0"/>
    <w:rsid w:val="55CA71B9"/>
    <w:rsid w:val="55E55DA1"/>
    <w:rsid w:val="55EF5AFB"/>
    <w:rsid w:val="55F56727"/>
    <w:rsid w:val="562468CA"/>
    <w:rsid w:val="563D3E2F"/>
    <w:rsid w:val="56870E70"/>
    <w:rsid w:val="56D03958"/>
    <w:rsid w:val="56D23851"/>
    <w:rsid w:val="56F11606"/>
    <w:rsid w:val="56F33A85"/>
    <w:rsid w:val="56F91B04"/>
    <w:rsid w:val="57034731"/>
    <w:rsid w:val="577201F7"/>
    <w:rsid w:val="57905034"/>
    <w:rsid w:val="57A44166"/>
    <w:rsid w:val="57B51254"/>
    <w:rsid w:val="57B91294"/>
    <w:rsid w:val="57EA58F1"/>
    <w:rsid w:val="57FA2C7D"/>
    <w:rsid w:val="584D65AC"/>
    <w:rsid w:val="585F3DDB"/>
    <w:rsid w:val="58A13AA3"/>
    <w:rsid w:val="58B10512"/>
    <w:rsid w:val="592319DE"/>
    <w:rsid w:val="593432C8"/>
    <w:rsid w:val="59452741"/>
    <w:rsid w:val="59760E57"/>
    <w:rsid w:val="59771406"/>
    <w:rsid w:val="59B56828"/>
    <w:rsid w:val="59BE0A86"/>
    <w:rsid w:val="59E92304"/>
    <w:rsid w:val="5A253ED0"/>
    <w:rsid w:val="5A373AD8"/>
    <w:rsid w:val="5A3F48A2"/>
    <w:rsid w:val="5A7534EF"/>
    <w:rsid w:val="5AAB43D1"/>
    <w:rsid w:val="5AAB57A8"/>
    <w:rsid w:val="5AD86BBD"/>
    <w:rsid w:val="5AFC001A"/>
    <w:rsid w:val="5B0C2B86"/>
    <w:rsid w:val="5B0F2BC0"/>
    <w:rsid w:val="5B4422AB"/>
    <w:rsid w:val="5B7C08C3"/>
    <w:rsid w:val="5BF87215"/>
    <w:rsid w:val="5C0C664E"/>
    <w:rsid w:val="5C3379AE"/>
    <w:rsid w:val="5C695CA4"/>
    <w:rsid w:val="5C741C2D"/>
    <w:rsid w:val="5C9A283D"/>
    <w:rsid w:val="5C9F6CAA"/>
    <w:rsid w:val="5CC3431D"/>
    <w:rsid w:val="5CEE6435"/>
    <w:rsid w:val="5CF74D38"/>
    <w:rsid w:val="5D0B0B71"/>
    <w:rsid w:val="5D3675C0"/>
    <w:rsid w:val="5D5201C0"/>
    <w:rsid w:val="5D5C103F"/>
    <w:rsid w:val="5D8E7D7F"/>
    <w:rsid w:val="5DEB0883"/>
    <w:rsid w:val="5DF33222"/>
    <w:rsid w:val="5E3B4258"/>
    <w:rsid w:val="5E443FAD"/>
    <w:rsid w:val="5E6A32E8"/>
    <w:rsid w:val="5EB573A3"/>
    <w:rsid w:val="5EC92086"/>
    <w:rsid w:val="5EE906B0"/>
    <w:rsid w:val="5F5A6647"/>
    <w:rsid w:val="5F6C6FA7"/>
    <w:rsid w:val="5F756C9C"/>
    <w:rsid w:val="5F922AF6"/>
    <w:rsid w:val="601E7617"/>
    <w:rsid w:val="602120CC"/>
    <w:rsid w:val="609D1752"/>
    <w:rsid w:val="60A07161"/>
    <w:rsid w:val="60AA0313"/>
    <w:rsid w:val="60F01271"/>
    <w:rsid w:val="613555AB"/>
    <w:rsid w:val="61363752"/>
    <w:rsid w:val="616A2E1D"/>
    <w:rsid w:val="616E0466"/>
    <w:rsid w:val="61A51597"/>
    <w:rsid w:val="61D31FBF"/>
    <w:rsid w:val="620E7B37"/>
    <w:rsid w:val="62353C0D"/>
    <w:rsid w:val="626F491F"/>
    <w:rsid w:val="62C248E3"/>
    <w:rsid w:val="62CA07F9"/>
    <w:rsid w:val="62ED0412"/>
    <w:rsid w:val="62FA10DE"/>
    <w:rsid w:val="62FD297C"/>
    <w:rsid w:val="630E6937"/>
    <w:rsid w:val="631F7E18"/>
    <w:rsid w:val="6327608F"/>
    <w:rsid w:val="633C77A2"/>
    <w:rsid w:val="6343411C"/>
    <w:rsid w:val="63D80CF3"/>
    <w:rsid w:val="63FB3128"/>
    <w:rsid w:val="64412D3D"/>
    <w:rsid w:val="64A75A84"/>
    <w:rsid w:val="64C314B4"/>
    <w:rsid w:val="64F33794"/>
    <w:rsid w:val="65075D34"/>
    <w:rsid w:val="65575187"/>
    <w:rsid w:val="65612C70"/>
    <w:rsid w:val="65781F90"/>
    <w:rsid w:val="658904F7"/>
    <w:rsid w:val="65981B8C"/>
    <w:rsid w:val="65BC6B9E"/>
    <w:rsid w:val="65CA05BE"/>
    <w:rsid w:val="65E64972"/>
    <w:rsid w:val="66093961"/>
    <w:rsid w:val="661A1A97"/>
    <w:rsid w:val="663E5786"/>
    <w:rsid w:val="663F561A"/>
    <w:rsid w:val="665A00E6"/>
    <w:rsid w:val="66F07FC5"/>
    <w:rsid w:val="671D0499"/>
    <w:rsid w:val="671D2B2C"/>
    <w:rsid w:val="673E1E7A"/>
    <w:rsid w:val="673E3A69"/>
    <w:rsid w:val="67513434"/>
    <w:rsid w:val="675C483D"/>
    <w:rsid w:val="67602E7A"/>
    <w:rsid w:val="681B1BE5"/>
    <w:rsid w:val="681C5C82"/>
    <w:rsid w:val="6864795B"/>
    <w:rsid w:val="687C2D48"/>
    <w:rsid w:val="68866F70"/>
    <w:rsid w:val="68920656"/>
    <w:rsid w:val="68924E79"/>
    <w:rsid w:val="689725D6"/>
    <w:rsid w:val="68AC378F"/>
    <w:rsid w:val="68D50789"/>
    <w:rsid w:val="690F78ED"/>
    <w:rsid w:val="692769A5"/>
    <w:rsid w:val="69317270"/>
    <w:rsid w:val="696F12FC"/>
    <w:rsid w:val="69D1794B"/>
    <w:rsid w:val="69FA5E67"/>
    <w:rsid w:val="6A0C7949"/>
    <w:rsid w:val="6A7B7449"/>
    <w:rsid w:val="6A9A31A7"/>
    <w:rsid w:val="6AA77490"/>
    <w:rsid w:val="6AA90985"/>
    <w:rsid w:val="6AAB0F10"/>
    <w:rsid w:val="6ADF6E0B"/>
    <w:rsid w:val="6AF503DD"/>
    <w:rsid w:val="6B0F3778"/>
    <w:rsid w:val="6B113E76"/>
    <w:rsid w:val="6B687F34"/>
    <w:rsid w:val="6C7A2C85"/>
    <w:rsid w:val="6C7A6DEC"/>
    <w:rsid w:val="6C981114"/>
    <w:rsid w:val="6CA05C7B"/>
    <w:rsid w:val="6CC46906"/>
    <w:rsid w:val="6CEB7CE9"/>
    <w:rsid w:val="6CEE35E9"/>
    <w:rsid w:val="6D24486A"/>
    <w:rsid w:val="6D6A3304"/>
    <w:rsid w:val="6D833D19"/>
    <w:rsid w:val="6DB35398"/>
    <w:rsid w:val="6DB7131B"/>
    <w:rsid w:val="6DE56B07"/>
    <w:rsid w:val="6E080427"/>
    <w:rsid w:val="6E217E67"/>
    <w:rsid w:val="6E387229"/>
    <w:rsid w:val="6EE40E94"/>
    <w:rsid w:val="6EEC468D"/>
    <w:rsid w:val="6EF450CA"/>
    <w:rsid w:val="6F1654F2"/>
    <w:rsid w:val="6F271418"/>
    <w:rsid w:val="6F3610E3"/>
    <w:rsid w:val="6F700A7C"/>
    <w:rsid w:val="6FB81729"/>
    <w:rsid w:val="6FC20978"/>
    <w:rsid w:val="6FC83D37"/>
    <w:rsid w:val="6FF15617"/>
    <w:rsid w:val="700F1FCA"/>
    <w:rsid w:val="70180E48"/>
    <w:rsid w:val="702847D9"/>
    <w:rsid w:val="70390D6C"/>
    <w:rsid w:val="704A5ECE"/>
    <w:rsid w:val="704C4F43"/>
    <w:rsid w:val="70933676"/>
    <w:rsid w:val="709F3CB3"/>
    <w:rsid w:val="70C20D61"/>
    <w:rsid w:val="70E53E16"/>
    <w:rsid w:val="714B51E3"/>
    <w:rsid w:val="71765F03"/>
    <w:rsid w:val="718813FA"/>
    <w:rsid w:val="718D00AB"/>
    <w:rsid w:val="71997D14"/>
    <w:rsid w:val="71A212BE"/>
    <w:rsid w:val="71A80468"/>
    <w:rsid w:val="71B66B18"/>
    <w:rsid w:val="72802C82"/>
    <w:rsid w:val="7295497F"/>
    <w:rsid w:val="72A84B35"/>
    <w:rsid w:val="72B26352"/>
    <w:rsid w:val="72C65872"/>
    <w:rsid w:val="735C724B"/>
    <w:rsid w:val="735C7451"/>
    <w:rsid w:val="73691968"/>
    <w:rsid w:val="73935737"/>
    <w:rsid w:val="739763DB"/>
    <w:rsid w:val="74154481"/>
    <w:rsid w:val="74510D7A"/>
    <w:rsid w:val="74541C3D"/>
    <w:rsid w:val="74842EFD"/>
    <w:rsid w:val="748456B7"/>
    <w:rsid w:val="7496678D"/>
    <w:rsid w:val="74A239C3"/>
    <w:rsid w:val="74F13CE0"/>
    <w:rsid w:val="752B15CB"/>
    <w:rsid w:val="757A1C0A"/>
    <w:rsid w:val="75907680"/>
    <w:rsid w:val="75AD3D8E"/>
    <w:rsid w:val="76726D86"/>
    <w:rsid w:val="768A2E24"/>
    <w:rsid w:val="76A434E5"/>
    <w:rsid w:val="76BF43C8"/>
    <w:rsid w:val="76D417EE"/>
    <w:rsid w:val="76D450EA"/>
    <w:rsid w:val="76DB42CA"/>
    <w:rsid w:val="76E25CB9"/>
    <w:rsid w:val="77141326"/>
    <w:rsid w:val="771F0CBB"/>
    <w:rsid w:val="77323E5C"/>
    <w:rsid w:val="773D3837"/>
    <w:rsid w:val="778578C9"/>
    <w:rsid w:val="77A45665"/>
    <w:rsid w:val="77A93B5E"/>
    <w:rsid w:val="77AD62C7"/>
    <w:rsid w:val="77BC4F14"/>
    <w:rsid w:val="77EF6FAF"/>
    <w:rsid w:val="77FA34D6"/>
    <w:rsid w:val="7804036B"/>
    <w:rsid w:val="78056103"/>
    <w:rsid w:val="781F6A99"/>
    <w:rsid w:val="78264FE6"/>
    <w:rsid w:val="784B5AE0"/>
    <w:rsid w:val="78516738"/>
    <w:rsid w:val="78523F98"/>
    <w:rsid w:val="78714FEE"/>
    <w:rsid w:val="791B3704"/>
    <w:rsid w:val="79654980"/>
    <w:rsid w:val="7984574E"/>
    <w:rsid w:val="79DC6587"/>
    <w:rsid w:val="79E56A30"/>
    <w:rsid w:val="79FF3026"/>
    <w:rsid w:val="7A1A0A1F"/>
    <w:rsid w:val="7A2F6617"/>
    <w:rsid w:val="7A34273E"/>
    <w:rsid w:val="7A5F2A48"/>
    <w:rsid w:val="7A842C68"/>
    <w:rsid w:val="7AB327B8"/>
    <w:rsid w:val="7ACD3B59"/>
    <w:rsid w:val="7AE347F2"/>
    <w:rsid w:val="7B3211E8"/>
    <w:rsid w:val="7B3B7B81"/>
    <w:rsid w:val="7B420D97"/>
    <w:rsid w:val="7B4F39E6"/>
    <w:rsid w:val="7BB854F8"/>
    <w:rsid w:val="7BC142CD"/>
    <w:rsid w:val="7BE55848"/>
    <w:rsid w:val="7C0357DE"/>
    <w:rsid w:val="7C286864"/>
    <w:rsid w:val="7C352D2F"/>
    <w:rsid w:val="7C5514F7"/>
    <w:rsid w:val="7C753C48"/>
    <w:rsid w:val="7CA670EC"/>
    <w:rsid w:val="7CCE32DA"/>
    <w:rsid w:val="7CE17E89"/>
    <w:rsid w:val="7D0C2BF0"/>
    <w:rsid w:val="7D13213E"/>
    <w:rsid w:val="7D336593"/>
    <w:rsid w:val="7DC40C23"/>
    <w:rsid w:val="7DD520D4"/>
    <w:rsid w:val="7DF82D84"/>
    <w:rsid w:val="7DFB4F85"/>
    <w:rsid w:val="7E062BD5"/>
    <w:rsid w:val="7E0E55E6"/>
    <w:rsid w:val="7E490DCF"/>
    <w:rsid w:val="7E781591"/>
    <w:rsid w:val="7E9C0E44"/>
    <w:rsid w:val="7EA61031"/>
    <w:rsid w:val="7EBE525E"/>
    <w:rsid w:val="7EE8052D"/>
    <w:rsid w:val="7F574699"/>
    <w:rsid w:val="7F587460"/>
    <w:rsid w:val="7F5B4107"/>
    <w:rsid w:val="7F801573"/>
    <w:rsid w:val="7FCA7D58"/>
    <w:rsid w:val="7FE4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10593</Words>
  <Characters>11035</Characters>
  <Lines>0</Lines>
  <Paragraphs>0</Paragraphs>
  <TotalTime>37</TotalTime>
  <ScaleCrop>false</ScaleCrop>
  <LinksUpToDate>false</LinksUpToDate>
  <CharactersWithSpaces>11073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2024-09-23T06:37:00Z</dcterms:created>
  <dc:creator>Zanqtdh_L</dc:creator>
  <cp:lastModifiedBy>hello</cp:lastModifiedBy>
  <dcterms:modified xsi:type="dcterms:W3CDTF">2025-11-05T08:13:00Z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07B17EF1D6644A11831533FC851C0B07_13</vt:lpwstr>
  </property>
  <property fmtid="{D5CDD505-2E9C-101B-9397-08002B2CF9AE}" pid="4" name="KSOTemplateDocerSaveRecord">
    <vt:lpwstr>eyJoZGlkIjoiMDM0MDlhMmEzNjU3OWQxODRlZTkwZWNmNDQ5N2RkNjEiLCJ1c2VySWQiOiI1MzIzOTkwODkifQ==</vt:lpwstr>
  </property>
</Properties>
</file>