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8B8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360" w:lineRule="auto"/>
        <w:jc w:val="center"/>
        <w:textAlignment w:val="baseline"/>
        <w:rPr>
          <w:rFonts w:hint="eastAsia" w:ascii="Times New Roman Regular" w:hAnsi="Times New Roman Regular" w:eastAsia="黑体" w:cs="Times New Roman Regular"/>
          <w:b/>
          <w:bCs/>
          <w:snapToGrid w:val="0"/>
          <w:color w:val="000000"/>
          <w:spacing w:val="-26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Times New Roman Regular" w:hAnsi="Times New Roman Regular" w:eastAsia="黑体" w:cs="Times New Roman Regular"/>
          <w:b/>
          <w:bCs/>
          <w:snapToGrid w:val="0"/>
          <w:color w:val="000000"/>
          <w:spacing w:val="-26"/>
          <w:kern w:val="0"/>
          <w:sz w:val="36"/>
          <w:szCs w:val="36"/>
          <w:highlight w:val="none"/>
          <w:lang w:eastAsia="zh-CN"/>
        </w:rPr>
        <w:t>大美建业有限公司股东、法定代表人、</w:t>
      </w:r>
      <w:r>
        <w:rPr>
          <w:rFonts w:hint="eastAsia" w:ascii="Times New Roman Regular" w:hAnsi="Times New Roman Regular" w:eastAsia="黑体" w:cs="Times New Roman Regular"/>
          <w:b/>
          <w:bCs/>
          <w:snapToGrid w:val="0"/>
          <w:color w:val="000000"/>
          <w:spacing w:val="-26"/>
          <w:kern w:val="0"/>
          <w:sz w:val="36"/>
          <w:szCs w:val="36"/>
          <w:highlight w:val="none"/>
          <w:lang w:val="en-US" w:eastAsia="zh-CN"/>
        </w:rPr>
        <w:t>高级管理人员</w:t>
      </w:r>
    </w:p>
    <w:p w14:paraId="64BDE2D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360" w:lineRule="auto"/>
        <w:jc w:val="center"/>
        <w:textAlignment w:val="baseline"/>
        <w:rPr>
          <w:rFonts w:hint="eastAsia" w:ascii="Times New Roman Regular" w:hAnsi="Times New Roman Regular" w:eastAsia="黑体" w:cs="Times New Roman Regular"/>
          <w:b/>
          <w:bCs/>
          <w:snapToGrid w:val="0"/>
          <w:color w:val="000000"/>
          <w:spacing w:val="-26"/>
          <w:kern w:val="0"/>
          <w:sz w:val="36"/>
          <w:szCs w:val="36"/>
          <w:highlight w:val="none"/>
          <w:lang w:eastAsia="zh-CN"/>
        </w:rPr>
      </w:pPr>
      <w:r>
        <w:rPr>
          <w:rFonts w:hint="eastAsia" w:ascii="Times New Roman Regular" w:hAnsi="Times New Roman Regular" w:eastAsia="黑体" w:cs="Times New Roman Regular"/>
          <w:b/>
          <w:bCs/>
          <w:snapToGrid w:val="0"/>
          <w:color w:val="000000"/>
          <w:spacing w:val="-26"/>
          <w:kern w:val="0"/>
          <w:sz w:val="36"/>
          <w:szCs w:val="36"/>
          <w:highlight w:val="none"/>
          <w:lang w:eastAsia="zh-CN"/>
        </w:rPr>
        <w:t>配合破产清算义务的通知</w:t>
      </w:r>
    </w:p>
    <w:p w14:paraId="07F3782F">
      <w:pPr>
        <w:rPr>
          <w:rFonts w:hint="eastAsia" w:ascii="仿宋" w:hAnsi="仿宋" w:eastAsia="仿宋" w:cs="仿宋"/>
          <w:b/>
          <w:bCs/>
          <w:sz w:val="44"/>
          <w:szCs w:val="44"/>
        </w:rPr>
      </w:pPr>
    </w:p>
    <w:p w14:paraId="4145715F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Times New Roman Regular" w:hAnsi="Times New Roman Regular" w:eastAsia="宋体" w:cs="Times New Roman Regular"/>
          <w:b/>
          <w:bCs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罗展文、李施妍及大美建业有限公司的其他高级管理人员：</w:t>
      </w:r>
    </w:p>
    <w:p w14:paraId="4ED33531">
      <w:pPr>
        <w:pStyle w:val="7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40" w:lineRule="exact"/>
        <w:ind w:right="98" w:firstLine="476" w:firstLineChars="200"/>
        <w:jc w:val="left"/>
        <w:textAlignment w:val="baseline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乌鲁木齐市中级人民法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</w:rPr>
        <w:t>院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于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2025年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10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月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14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日作出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2025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）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新01破申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332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号民事裁定书，依法裁定受理对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大美建业有限公司（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以下简称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“大美建业公司”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或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“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债务人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”）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的破产清算申请。并于2025年11月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24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日作出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2025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）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新01破2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29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号决定书，指定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上海市锦天城（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乌鲁木齐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）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律师事务所作为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大美建业有限公司</w:t>
      </w:r>
      <w:r>
        <w:rPr>
          <w:rFonts w:hint="default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/>
        </w:rPr>
        <w:t>管理人。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根据《中华人民共和国企业破产法》第十五条及第二十五条之规定，从即日起至破产清算程序终结之日，你们应当承担下列义务：</w:t>
      </w:r>
    </w:p>
    <w:p w14:paraId="4B23D85F"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自案件受理之日起停止清偿债务。</w:t>
      </w:r>
    </w:p>
    <w:p w14:paraId="7B91F4F6"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自受理破产申请的裁定送达之日起至破产程序终结之日，法定代表人、财务管理人员及其他经营管理人员承担下列义务：</w:t>
      </w:r>
    </w:p>
    <w:p w14:paraId="2FDA3F36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1.妥善保管并向管理人移交其占有和管理的财产、印章和账簿、文书等资料；</w:t>
      </w:r>
    </w:p>
    <w:p w14:paraId="7F55B629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440" w:lineRule="exact"/>
        <w:ind w:left="17" w:leftChars="8" w:firstLine="459" w:firstLineChars="193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2.根据人民法院、管理人的要求进行工作，并如实回答询问；</w:t>
      </w:r>
    </w:p>
    <w:p w14:paraId="33994593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3.列席债权人会议并如实回答债权人的询问；</w:t>
      </w:r>
    </w:p>
    <w:p w14:paraId="7A6AC398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4.未经人民法院许可，不得离开住所地；</w:t>
      </w:r>
    </w:p>
    <w:p w14:paraId="25675209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5.不得新任其他企业的董事、监事、高级管理人员。</w:t>
      </w:r>
    </w:p>
    <w:p w14:paraId="7B6A3A99"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自收到受理破产申请的裁定之日起5日内向管理人提交财产状况说明，债务、债权清册，涉诉讼、仲裁、执行案件情况，资产被抵押、查封情况，未履行完毕合同情况说明，职工工资的支付和社会保险费用的缴纳情况说明，有关财务会计报告，并答复管理人有关财产及业务的询问。移交内容如下：</w:t>
      </w:r>
    </w:p>
    <w:p w14:paraId="5C55D93E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1.经营证照。包括：法人营业执照、税务登记证、外汇登记证、经营资质等相关经营的审批文件；</w:t>
      </w:r>
    </w:p>
    <w:p w14:paraId="647C0965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2.印鉴。包括：公章、法定代表人章、财务专用章、税务登记专用章、银行账户印鉴、合同专用章、发票专用章、内设机构章、分支机构章、电子印章等；</w:t>
      </w:r>
    </w:p>
    <w:p w14:paraId="05815AC9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3.财务会计资料。包括：总账、明细账、台账、日记账等会计账簿；会计凭证、空白凭证；财务会计报告；审计、评估报告等财会资料；纳税申报表；银行开户许可证、银行查询密码单；</w:t>
      </w:r>
    </w:p>
    <w:p w14:paraId="4E84847F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4.现金、银行存款、有价证券、债权凭证、银行票据；</w:t>
      </w:r>
    </w:p>
    <w:p w14:paraId="4CDBCDCF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5.土地、房屋等不动产及权利凭证；</w:t>
      </w:r>
    </w:p>
    <w:p w14:paraId="27735797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6.机器设备、交通工具、原材料、产品，以及办公用品等；</w:t>
      </w:r>
    </w:p>
    <w:p w14:paraId="0EF40A15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7.知识产权、对外投资、特许经营许可等无形资产权利凭证；</w:t>
      </w:r>
    </w:p>
    <w:p w14:paraId="43339362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8.文件资料。包括：章程、管理制度、股东名册、股东会决议、董事会决议、监事会决议、商业合同、劳动合同、人事档案、涉诉涉仲裁涉执行案件材料等；</w:t>
      </w:r>
    </w:p>
    <w:p w14:paraId="2CA9E295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9.电子数据。包括：企业信用信息公示、财务、税务、医保、社保等管理系统的账号及密码；网银、支付宝和微信等电子支付工具的账号及密码；数字证书、税控盘、金税盘、税务Ukey及U盾；</w:t>
      </w:r>
    </w:p>
    <w:p w14:paraId="0C6628A7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10.其他应当接管的财产和资料。</w:t>
      </w:r>
    </w:p>
    <w:p w14:paraId="68291A12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如拒不提交或提交的材料不真实，管理人将报新疆维吾尔自治区乌鲁木齐市中级人民法院将依据《中华人民共和国企业破产法》第一百二十七条第一款之规定，对直接责任人员加以罚款。</w:t>
      </w:r>
    </w:p>
    <w:p w14:paraId="2E5DC60C">
      <w:pPr>
        <w:keepNext w:val="0"/>
        <w:keepLines w:val="0"/>
        <w:pageBreakBefore w:val="0"/>
        <w:numPr>
          <w:ilvl w:val="0"/>
          <w:numId w:val="1"/>
        </w:numPr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第一次债权人会议定于</w:t>
      </w:r>
      <w:r>
        <w:rPr>
          <w:rFonts w:hint="eastAsia" w:ascii="Times New Roman Regular" w:hAnsi="Times New Roman Regular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2025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年</w:t>
      </w:r>
      <w:r>
        <w:rPr>
          <w:rFonts w:hint="eastAsia" w:ascii="Times New Roman Regular" w:hAnsi="Times New Roman Regular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12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月</w:t>
      </w:r>
      <w:r>
        <w:rPr>
          <w:rFonts w:hint="eastAsia" w:ascii="Times New Roman Regular" w:hAnsi="Times New Roman Regular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24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日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11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时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00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分</w:t>
      </w:r>
      <w:r>
        <w:rPr>
          <w:rFonts w:hint="eastAsia" w:ascii="Times New Roman Regular" w:hAnsi="Times New Roman Regular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（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北京时间）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在乌鲁木齐市中级人民法院3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highlight w:val="none"/>
          <w:lang w:val="en-US" w:eastAsia="zh-CN"/>
        </w:rPr>
        <w:t>8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highlight w:val="none"/>
        </w:rPr>
        <w:t>号法庭召开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（如有变更另行通知），法定代表人及财务管理人员必须准时参加。</w:t>
      </w:r>
    </w:p>
    <w:p w14:paraId="2E316A0F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ind w:firstLine="476" w:firstLineChars="200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特此通知</w:t>
      </w:r>
    </w:p>
    <w:p w14:paraId="5C910431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440" w:lineRule="exact"/>
        <w:jc w:val="right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</w:p>
    <w:p w14:paraId="0D46BF1B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440" w:lineRule="exact"/>
        <w:jc w:val="right"/>
        <w:rPr>
          <w:rFonts w:hint="default" w:ascii="Times New Roman Regular" w:hAnsi="Times New Roman Regular" w:eastAsia="宋体" w:cs="Times New Roman Regular"/>
          <w:b/>
          <w:bCs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b/>
          <w:bCs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大美建业有限公司破产管理人</w:t>
      </w:r>
    </w:p>
    <w:p w14:paraId="78308CC5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440" w:lineRule="exact"/>
        <w:rPr>
          <w:rFonts w:hint="eastAsia" w:ascii="Times New Roman Regular" w:hAnsi="Times New Roman Regular" w:eastAsia="宋体" w:cs="Times New Roman Regular"/>
          <w:b/>
          <w:bCs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</w:p>
    <w:p w14:paraId="4653C539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jc w:val="right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二〇</w:t>
      </w:r>
      <w:r>
        <w:rPr>
          <w:rFonts w:hint="eastAsia" w:ascii="Times New Roman Regular" w:hAnsi="Times New Roman Regular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二五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年</w:t>
      </w:r>
      <w:r>
        <w:rPr>
          <w:rFonts w:hint="eastAsia" w:ascii="Times New Roman Regular" w:hAnsi="Times New Roman Regular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十一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月</w:t>
      </w:r>
      <w:r>
        <w:rPr>
          <w:rFonts w:hint="eastAsia" w:ascii="Times New Roman Regular" w:hAnsi="Times New Roman Regular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二十六</w:t>
      </w:r>
      <w:r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  <w:t>日</w:t>
      </w:r>
    </w:p>
    <w:p w14:paraId="2854344F">
      <w:pPr>
        <w:pStyle w:val="7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360" w:lineRule="auto"/>
        <w:ind w:right="98"/>
        <w:textAlignment w:val="baseline"/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</w:pPr>
    </w:p>
    <w:p w14:paraId="6EB27E6C">
      <w:pPr>
        <w:pStyle w:val="7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after="0" w:line="480" w:lineRule="exact"/>
        <w:ind w:right="0"/>
        <w:textAlignment w:val="baseline"/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</w:pP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  <w:t>附：1、（2025）新01破申332号民事裁定书、（2025）新01破229号决定书；</w:t>
      </w:r>
    </w:p>
    <w:p w14:paraId="1ED42806">
      <w:pPr>
        <w:pStyle w:val="7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 w:val="0"/>
        <w:spacing w:before="0" w:after="0" w:line="480" w:lineRule="exact"/>
        <w:ind w:right="0"/>
        <w:textAlignment w:val="baseline"/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eastAsia="zh-CN"/>
        </w:rPr>
      </w:pP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  <w:t xml:space="preserve">    2、管理人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</w:rPr>
        <w:t>地址：新疆维吾尔自治区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  <w:t>乌鲁木齐市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</w:rPr>
        <w:t>水磨沟区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  <w:t>红光山路888号绿城广场1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  <w:t>A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  <w:t>座36层，上海市锦天城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  <w:lang w:val="en-US"/>
        </w:rPr>
        <w:t>（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</w:rPr>
        <w:t>乌鲁木齐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eastAsia="zh-CN"/>
        </w:rPr>
        <w:t>）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</w:rPr>
        <w:t>律师事务所；联系人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  <w:t>腊律师、蔡律师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eastAsia="zh-CN"/>
        </w:rPr>
        <w:t>，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  <w:t>联系</w:t>
      </w:r>
      <w:r>
        <w:rPr>
          <w:rFonts w:hint="default" w:ascii="Times New Roman Regular" w:hAnsi="Times New Roman Regular" w:eastAsia="宋体" w:cs="Times New Roman Regular"/>
          <w:spacing w:val="-1"/>
          <w:sz w:val="24"/>
          <w:szCs w:val="24"/>
        </w:rPr>
        <w:t>电话：</w:t>
      </w:r>
      <w:r>
        <w:rPr>
          <w:rFonts w:hint="eastAsia" w:ascii="Times New Roman Regular" w:hAnsi="Times New Roman Regular" w:eastAsia="宋体" w:cs="Times New Roman Regular"/>
          <w:spacing w:val="-1"/>
          <w:sz w:val="24"/>
          <w:szCs w:val="24"/>
          <w:lang w:val="en-US" w:eastAsia="zh-CN"/>
        </w:rPr>
        <w:t>13899802726、18909913996。</w:t>
      </w:r>
    </w:p>
    <w:p w14:paraId="0964F7A7">
      <w:pPr>
        <w:keepNext w:val="0"/>
        <w:keepLines w:val="0"/>
        <w:pageBreakBefore w:val="0"/>
        <w:wordWrap/>
        <w:overflowPunct/>
        <w:topLinePunct w:val="0"/>
        <w:bidi w:val="0"/>
        <w:spacing w:line="440" w:lineRule="exact"/>
        <w:jc w:val="left"/>
        <w:rPr>
          <w:rFonts w:hint="eastAsia" w:ascii="Times New Roman Regular" w:hAnsi="Times New Roman Regular" w:eastAsia="宋体" w:cs="Times New Roman Regular"/>
          <w:snapToGrid w:val="0"/>
          <w:color w:val="000000"/>
          <w:spacing w:val="-1"/>
          <w:kern w:val="0"/>
          <w:sz w:val="24"/>
          <w:szCs w:val="24"/>
          <w:highlight w:val="none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Bold"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ZXiaoBiaoSong-B05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21B369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0B1F22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C0B1F22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5FFFE"/>
    <w:multiLevelType w:val="singleLevel"/>
    <w:tmpl w:val="F3D5FF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DF8B8"/>
    <w:rsid w:val="07576E4D"/>
    <w:rsid w:val="0BBDCFC3"/>
    <w:rsid w:val="0F57B2D6"/>
    <w:rsid w:val="188350F6"/>
    <w:rsid w:val="1B642891"/>
    <w:rsid w:val="2CDC672B"/>
    <w:rsid w:val="2D655D46"/>
    <w:rsid w:val="2D6ED187"/>
    <w:rsid w:val="32A93779"/>
    <w:rsid w:val="3E8693C4"/>
    <w:rsid w:val="3F7F5FCB"/>
    <w:rsid w:val="3FDF6929"/>
    <w:rsid w:val="43362BE2"/>
    <w:rsid w:val="467D940E"/>
    <w:rsid w:val="5AB7830F"/>
    <w:rsid w:val="5FFF83F9"/>
    <w:rsid w:val="61165AC5"/>
    <w:rsid w:val="6A4DF8B8"/>
    <w:rsid w:val="6BD8F1C6"/>
    <w:rsid w:val="71F7DFDD"/>
    <w:rsid w:val="75DA9024"/>
    <w:rsid w:val="77822FF8"/>
    <w:rsid w:val="77A65DE8"/>
    <w:rsid w:val="7C772A00"/>
    <w:rsid w:val="7E7FA600"/>
    <w:rsid w:val="7EB7E9B0"/>
    <w:rsid w:val="7F37042D"/>
    <w:rsid w:val="7F6F7D97"/>
    <w:rsid w:val="7F7FA904"/>
    <w:rsid w:val="7FAF58AF"/>
    <w:rsid w:val="7FB60F8E"/>
    <w:rsid w:val="7FBF7897"/>
    <w:rsid w:val="7FBFA339"/>
    <w:rsid w:val="7FDA3499"/>
    <w:rsid w:val="7FEFBD33"/>
    <w:rsid w:val="833F7EA5"/>
    <w:rsid w:val="8BFA784F"/>
    <w:rsid w:val="9DBB71A7"/>
    <w:rsid w:val="ADDB7ACF"/>
    <w:rsid w:val="B67FAB8C"/>
    <w:rsid w:val="B6AF9243"/>
    <w:rsid w:val="BE9A590A"/>
    <w:rsid w:val="BF5F7B09"/>
    <w:rsid w:val="BFF5ACA9"/>
    <w:rsid w:val="BFFE2F80"/>
    <w:rsid w:val="BFFF8953"/>
    <w:rsid w:val="C9ADB01F"/>
    <w:rsid w:val="CB3D5886"/>
    <w:rsid w:val="CDBFE2AD"/>
    <w:rsid w:val="D3379B8F"/>
    <w:rsid w:val="D79D7097"/>
    <w:rsid w:val="DAF244CB"/>
    <w:rsid w:val="DDCF21E2"/>
    <w:rsid w:val="DEFF4519"/>
    <w:rsid w:val="DFED9A8D"/>
    <w:rsid w:val="EE9DA6C1"/>
    <w:rsid w:val="F6D31210"/>
    <w:rsid w:val="F90DC17C"/>
    <w:rsid w:val="FD1F87C5"/>
    <w:rsid w:val="FDF89AEF"/>
    <w:rsid w:val="FEEC5819"/>
    <w:rsid w:val="FF7AA50F"/>
    <w:rsid w:val="FF7B24B8"/>
    <w:rsid w:val="FF7F94E7"/>
    <w:rsid w:val="FFBF4064"/>
    <w:rsid w:val="FFCF680C"/>
    <w:rsid w:val="FFF7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100" w:beforeLines="100" w:after="50" w:afterLines="50" w:line="240" w:lineRule="auto"/>
      <w:ind w:firstLine="0" w:firstLineChars="0"/>
      <w:jc w:val="center"/>
      <w:outlineLvl w:val="0"/>
    </w:pPr>
    <w:rPr>
      <w:rFonts w:ascii="Times New Roman Bold" w:hAnsi="Times New Roman Bold" w:eastAsia="KaiTi_GB2312" w:cs="Times New Roman"/>
      <w:b/>
      <w:kern w:val="44"/>
      <w:sz w:val="32"/>
      <w:szCs w:val="20"/>
    </w:rPr>
  </w:style>
  <w:style w:type="paragraph" w:styleId="3">
    <w:name w:val="heading 2"/>
    <w:basedOn w:val="1"/>
    <w:next w:val="1"/>
    <w:link w:val="14"/>
    <w:semiHidden/>
    <w:unhideWhenUsed/>
    <w:qFormat/>
    <w:uiPriority w:val="0"/>
    <w:pPr>
      <w:keepNext/>
      <w:keepLines/>
      <w:spacing w:before="50" w:beforeLines="50" w:line="240" w:lineRule="auto"/>
      <w:ind w:firstLine="0"/>
      <w:jc w:val="center"/>
      <w:outlineLvl w:val="1"/>
    </w:pPr>
    <w:rPr>
      <w:rFonts w:ascii="Arial Black" w:hAnsi="Arial Black" w:eastAsia="KaiTi_GB2312" w:cs="Times New Roman"/>
      <w:b/>
      <w:sz w:val="30"/>
      <w:szCs w:val="20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line="360" w:lineRule="auto"/>
      <w:ind w:firstLine="482"/>
      <w:jc w:val="center"/>
      <w:outlineLvl w:val="2"/>
    </w:pPr>
    <w:rPr>
      <w:rFonts w:ascii="Arial Black" w:hAnsi="Arial Black" w:cs="Times New Roman"/>
      <w:b/>
      <w:sz w:val="28"/>
      <w:szCs w:val="20"/>
    </w:rPr>
  </w:style>
  <w:style w:type="paragraph" w:styleId="5">
    <w:name w:val="heading 4"/>
    <w:basedOn w:val="1"/>
    <w:next w:val="1"/>
    <w:link w:val="18"/>
    <w:semiHidden/>
    <w:unhideWhenUsed/>
    <w:qFormat/>
    <w:uiPriority w:val="0"/>
    <w:pPr>
      <w:keepNext/>
      <w:keepLines/>
      <w:spacing w:line="360" w:lineRule="auto"/>
      <w:ind w:firstLine="0" w:firstLineChars="0"/>
      <w:outlineLvl w:val="3"/>
    </w:pPr>
    <w:rPr>
      <w:rFonts w:ascii="Arial" w:hAnsi="Arial" w:cs="Times New Roman"/>
      <w:b/>
      <w:sz w:val="28"/>
      <w:szCs w:val="20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50" w:beforeLines="50" w:beforeAutospacing="0" w:afterLines="0" w:afterAutospacing="0" w:line="360" w:lineRule="auto"/>
      <w:outlineLvl w:val="4"/>
    </w:pPr>
    <w:rPr>
      <w:b/>
      <w:sz w:val="24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next w:val="1"/>
    <w:qFormat/>
    <w:uiPriority w:val="0"/>
    <w:pPr>
      <w:widowControl w:val="0"/>
      <w:tabs>
        <w:tab w:val="right" w:leader="dot" w:pos="8302"/>
      </w:tabs>
      <w:spacing w:line="360" w:lineRule="auto"/>
      <w:jc w:val="both"/>
    </w:pPr>
    <w:rPr>
      <w:rFonts w:ascii="Times New Roman" w:hAnsi="Times New Roman" w:eastAsia="KaiTi_GB2312" w:cs="Times New Roman"/>
      <w:kern w:val="2"/>
      <w:sz w:val="24"/>
      <w:szCs w:val="20"/>
      <w:lang w:val="en-US" w:eastAsia="zh-CN" w:bidi="ar-SA"/>
    </w:rPr>
  </w:style>
  <w:style w:type="paragraph" w:styleId="11">
    <w:name w:val="toc 2"/>
    <w:next w:val="1"/>
    <w:qFormat/>
    <w:uiPriority w:val="0"/>
    <w:pPr>
      <w:widowControl w:val="0"/>
      <w:spacing w:line="360" w:lineRule="auto"/>
      <w:ind w:left="420" w:leftChars="200" w:firstLine="880" w:firstLineChars="200"/>
      <w:jc w:val="both"/>
    </w:pPr>
    <w:rPr>
      <w:rFonts w:ascii="Times New Roman" w:hAnsi="Times New Roman" w:eastAsia="KaiTi_GB2312" w:cs="Times New Roman"/>
      <w:kern w:val="2"/>
      <w:sz w:val="24"/>
      <w:szCs w:val="24"/>
      <w:lang w:val="en-US" w:eastAsia="zh-CN" w:bidi="ar-SA"/>
    </w:rPr>
  </w:style>
  <w:style w:type="character" w:customStyle="1" w:styleId="14">
    <w:name w:val="标题 2 字符"/>
    <w:link w:val="3"/>
    <w:qFormat/>
    <w:uiPriority w:val="0"/>
    <w:rPr>
      <w:rFonts w:ascii="Arial Black" w:hAnsi="Arial Black" w:eastAsia="KaiTi_GB2312" w:cs="Times New Roman"/>
      <w:b/>
      <w:bCs/>
      <w:kern w:val="2"/>
      <w:sz w:val="32"/>
      <w:szCs w:val="32"/>
    </w:rPr>
  </w:style>
  <w:style w:type="character" w:customStyle="1" w:styleId="15">
    <w:name w:val="标题 1 字符"/>
    <w:link w:val="2"/>
    <w:qFormat/>
    <w:uiPriority w:val="0"/>
    <w:rPr>
      <w:rFonts w:ascii="Times New Roman Bold" w:hAnsi="Times New Roman Bold" w:eastAsia="KaiTi_GB2312" w:cs="Times New Roman"/>
      <w:b/>
      <w:bCs/>
      <w:kern w:val="44"/>
      <w:sz w:val="44"/>
      <w:szCs w:val="44"/>
    </w:rPr>
  </w:style>
  <w:style w:type="character" w:customStyle="1" w:styleId="16">
    <w:name w:val="大标题"/>
    <w:basedOn w:val="13"/>
    <w:qFormat/>
    <w:uiPriority w:val="0"/>
    <w:rPr>
      <w:rFonts w:hint="eastAsia" w:ascii="Times New Roman Bold" w:hAnsi="Times New Roman Bold" w:eastAsia="FZXiaoBiaoSong-B05"/>
      <w:b/>
      <w:bCs/>
      <w:sz w:val="44"/>
      <w:szCs w:val="44"/>
      <w:lang w:val="en-US" w:eastAsia="zh-CN"/>
    </w:rPr>
  </w:style>
  <w:style w:type="character" w:customStyle="1" w:styleId="17">
    <w:name w:val="标题 3 Char"/>
    <w:basedOn w:val="13"/>
    <w:link w:val="4"/>
    <w:qFormat/>
    <w:uiPriority w:val="0"/>
    <w:rPr>
      <w:rFonts w:ascii="Arial Black" w:hAnsi="Arial Black" w:eastAsia="KaiTi_GB2312" w:cs="Times New Roman"/>
      <w:b/>
      <w:sz w:val="28"/>
      <w:szCs w:val="20"/>
    </w:rPr>
  </w:style>
  <w:style w:type="character" w:customStyle="1" w:styleId="18">
    <w:name w:val="标题 4 Char"/>
    <w:basedOn w:val="13"/>
    <w:link w:val="5"/>
    <w:qFormat/>
    <w:uiPriority w:val="0"/>
    <w:rPr>
      <w:rFonts w:ascii="Arial" w:hAnsi="Arial" w:eastAsia="KaiTi_GB2312" w:cs="Times New Roman"/>
      <w:b/>
      <w:sz w:val="28"/>
      <w:szCs w:val="20"/>
    </w:rPr>
  </w:style>
  <w:style w:type="paragraph" w:customStyle="1" w:styleId="19">
    <w:name w:val="章节标题"/>
    <w:basedOn w:val="1"/>
    <w:next w:val="1"/>
    <w:qFormat/>
    <w:uiPriority w:val="0"/>
    <w:pPr>
      <w:keepNext/>
      <w:keepLines/>
      <w:spacing w:before="280" w:beforeLines="0" w:after="290" w:afterLines="0" w:line="372" w:lineRule="auto"/>
      <w:outlineLvl w:val="4"/>
    </w:pPr>
    <w:rPr>
      <w:rFonts w:hint="eastAsia" w:ascii="Times New Roman" w:hAnsi="Times New Roman" w:eastAsia="KaiTi_GB2312"/>
      <w:b/>
      <w:sz w:val="36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1208</Words>
  <Characters>1257</Characters>
  <Lines>0</Lines>
  <Paragraphs>0</Paragraphs>
  <TotalTime>1</TotalTime>
  <ScaleCrop>false</ScaleCrop>
  <LinksUpToDate>false</LinksUpToDate>
  <CharactersWithSpaces>1258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2025-11-25T23:17:00Z</dcterms:created>
  <dc:creator>张雨薇</dc:creator>
  <cp:lastModifiedBy>玩出精彩</cp:lastModifiedBy>
  <dcterms:modified xsi:type="dcterms:W3CDTF">2025-11-27T07:36:18Z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C6E2A52C88DA63BEF95725693267B0DC_41</vt:lpwstr>
  </property>
  <property fmtid="{D5CDD505-2E9C-101B-9397-08002B2CF9AE}" pid="4" name="KSOTemplateDocerSaveRecord">
    <vt:lpwstr>eyJoZGlkIjoiZGQ0YzI1NTNkZTNmNjM2MjE0YzQxNmQyNWZhZmE3ODAiLCJ1c2VySWQiOiIyODE2NTU5NjUifQ==</vt:lpwstr>
  </property>
</Properties>
</file>