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6B31" w14:textId="2A6E1B9C" w:rsidR="00E5126F" w:rsidRPr="00E5126F" w:rsidRDefault="00E5126F" w:rsidP="00E5126F">
      <w:pPr>
        <w:rPr>
          <w:rFonts w:ascii="楷体" w:eastAsia="楷体" w:hAnsi="楷体" w:hint="eastAsia"/>
        </w:rPr>
      </w:pPr>
      <w:r w:rsidRPr="00E5126F">
        <w:rPr>
          <w:rFonts w:ascii="楷体" w:eastAsia="楷体" w:hAnsi="楷体" w:hint="eastAsia"/>
        </w:rPr>
        <w:t xml:space="preserve">附件 </w:t>
      </w:r>
      <w:r w:rsidR="00A47020">
        <w:rPr>
          <w:rFonts w:ascii="楷体" w:eastAsia="楷体" w:hAnsi="楷体" w:hint="eastAsia"/>
        </w:rPr>
        <w:t>4</w:t>
      </w:r>
    </w:p>
    <w:p w14:paraId="485FBDFA" w14:textId="1F02A284" w:rsidR="00BB337D" w:rsidRDefault="00A47020" w:rsidP="00E5126F">
      <w:pPr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投资方案要素指引</w:t>
      </w:r>
    </w:p>
    <w:p w14:paraId="7FA49D5B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</w:p>
    <w:p w14:paraId="6935AD02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第一部分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投资主体基本信息</w:t>
      </w:r>
    </w:p>
    <w:p w14:paraId="4B3B16CB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一、主体资格</w:t>
      </w:r>
    </w:p>
    <w:p w14:paraId="34E64742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二、股权结构</w:t>
      </w:r>
    </w:p>
    <w:p w14:paraId="01487CD5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三、历史沿革</w:t>
      </w:r>
    </w:p>
    <w:p w14:paraId="54E9A04A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四、经营范围</w:t>
      </w:r>
    </w:p>
    <w:p w14:paraId="21B71778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五、主要财务指标及业绩说明</w:t>
      </w:r>
    </w:p>
    <w:p w14:paraId="080C1AB5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</w:p>
    <w:p w14:paraId="674B0AF7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第二部分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投资优势及与公司协同性说明</w:t>
      </w:r>
    </w:p>
    <w:p w14:paraId="44F0894F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一、投资人的投资优势</w:t>
      </w:r>
    </w:p>
    <w:p w14:paraId="5AD084E6" w14:textId="788D4C09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二、与</w:t>
      </w:r>
      <w:r>
        <w:rPr>
          <w:rFonts w:ascii="楷体" w:eastAsia="楷体" w:hAnsi="楷体"/>
        </w:rPr>
        <w:t>律典通公司</w:t>
      </w:r>
      <w:r w:rsidRPr="00A47020">
        <w:rPr>
          <w:rFonts w:ascii="楷体" w:eastAsia="楷体" w:hAnsi="楷体"/>
        </w:rPr>
        <w:t>的协同性说明</w:t>
      </w:r>
    </w:p>
    <w:p w14:paraId="0C87464C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</w:p>
    <w:p w14:paraId="58DB4101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第三部分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投资金额及构成</w:t>
      </w:r>
    </w:p>
    <w:p w14:paraId="6E59B195" w14:textId="3C55D79B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将投入合计人民币【  】元资金于</w:t>
      </w:r>
      <w:r>
        <w:rPr>
          <w:rFonts w:ascii="楷体" w:eastAsia="楷体" w:hAnsi="楷体"/>
        </w:rPr>
        <w:t>律典通公司</w:t>
      </w:r>
      <w:r w:rsidRPr="00A47020">
        <w:rPr>
          <w:rFonts w:ascii="楷体" w:eastAsia="楷体" w:hAnsi="楷体"/>
        </w:rPr>
        <w:t>重整，资金汇入的时间为【  】。如投资人被最终确定为重整投资人，投资人缴纳的报名保证金将作为重整投资的一部分。</w:t>
      </w:r>
    </w:p>
    <w:p w14:paraId="01FE8264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意向投资人需要在本部分明确投资金额的确定依据。</w:t>
      </w:r>
    </w:p>
    <w:p w14:paraId="1BDCE0F7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</w:p>
    <w:p w14:paraId="53363CFE" w14:textId="77777777" w:rsidR="00A47020" w:rsidRDefault="00A47020" w:rsidP="00A47020">
      <w:pPr>
        <w:ind w:firstLineChars="200" w:firstLine="482"/>
        <w:rPr>
          <w:rFonts w:ascii="楷体" w:eastAsia="楷体" w:hAnsi="楷体"/>
          <w:b/>
          <w:bCs/>
        </w:rPr>
      </w:pPr>
      <w:r w:rsidRPr="00A47020">
        <w:rPr>
          <w:rFonts w:ascii="楷体" w:eastAsia="楷体" w:hAnsi="楷体"/>
          <w:b/>
          <w:bCs/>
        </w:rPr>
        <w:t>第四部分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偿债方案</w:t>
      </w:r>
    </w:p>
    <w:p w14:paraId="2DD983C8" w14:textId="278CBC7C" w:rsidR="00A47020" w:rsidRPr="00A47020" w:rsidRDefault="00A47020" w:rsidP="00A47020">
      <w:pPr>
        <w:ind w:firstLineChars="200" w:firstLine="480"/>
        <w:rPr>
          <w:rFonts w:ascii="楷体" w:eastAsia="楷体" w:hAnsi="楷体" w:hint="eastAsia"/>
        </w:rPr>
      </w:pPr>
      <w:r w:rsidRPr="00A47020">
        <w:rPr>
          <w:rFonts w:ascii="楷体" w:eastAsia="楷体" w:hAnsi="楷体"/>
        </w:rPr>
        <w:t>职工债权及普通债权的调整及清偿方案。</w:t>
      </w:r>
    </w:p>
    <w:p w14:paraId="0CA16AD9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如清偿方案有债转股安排，意向投资人需在本部分明确债权人持股数量的依据及退出方式。</w:t>
      </w:r>
    </w:p>
    <w:p w14:paraId="06B4582E" w14:textId="77777777" w:rsidR="00A47020" w:rsidRPr="00A47020" w:rsidRDefault="00A47020" w:rsidP="00A47020">
      <w:pPr>
        <w:rPr>
          <w:rFonts w:ascii="楷体" w:eastAsia="楷体" w:hAnsi="楷体" w:hint="eastAsia"/>
        </w:rPr>
      </w:pPr>
    </w:p>
    <w:p w14:paraId="22C697E6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第五部分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未来股权架构</w:t>
      </w:r>
    </w:p>
    <w:p w14:paraId="37BE086E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一、出资人权益调整方案</w:t>
      </w:r>
    </w:p>
    <w:p w14:paraId="62CEC8D8" w14:textId="670823F8" w:rsidR="00A47020" w:rsidRPr="00A47020" w:rsidRDefault="00A47020" w:rsidP="00A47020">
      <w:pPr>
        <w:ind w:firstLineChars="200" w:firstLine="480"/>
        <w:rPr>
          <w:rFonts w:ascii="楷体" w:eastAsia="楷体" w:hAnsi="楷体" w:hint="eastAsia"/>
        </w:rPr>
        <w:sectPr w:rsidR="00A47020" w:rsidRPr="00A47020" w:rsidSect="00A47020">
          <w:footerReference w:type="default" r:id="rId6"/>
          <w:pgSz w:w="11900" w:h="16820"/>
          <w:pgMar w:top="1429" w:right="1666" w:bottom="1071" w:left="1785" w:header="0" w:footer="937" w:gutter="0"/>
          <w:cols w:space="720"/>
        </w:sectPr>
      </w:pPr>
      <w:r w:rsidRPr="00A47020">
        <w:rPr>
          <w:rFonts w:ascii="楷体" w:eastAsia="楷体" w:hAnsi="楷体"/>
        </w:rPr>
        <w:t>二、重整后股权架构</w:t>
      </w:r>
    </w:p>
    <w:p w14:paraId="4F6630CC" w14:textId="77777777" w:rsidR="00A47020" w:rsidRPr="00A47020" w:rsidRDefault="00A47020" w:rsidP="00A47020">
      <w:pPr>
        <w:rPr>
          <w:rFonts w:ascii="楷体" w:eastAsia="楷体" w:hAnsi="楷体"/>
        </w:rPr>
      </w:pPr>
    </w:p>
    <w:p w14:paraId="1E6ADAC0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第六部分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未来经营方案</w:t>
      </w:r>
    </w:p>
    <w:p w14:paraId="0456CD06" w14:textId="772A5A4C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请意向投资人结合</w:t>
      </w:r>
      <w:r>
        <w:rPr>
          <w:rFonts w:ascii="楷体" w:eastAsia="楷体" w:hAnsi="楷体"/>
        </w:rPr>
        <w:t>律典通公司</w:t>
      </w:r>
      <w:r w:rsidRPr="00A47020">
        <w:rPr>
          <w:rFonts w:ascii="楷体" w:eastAsia="楷体" w:hAnsi="楷体"/>
        </w:rPr>
        <w:t>的情况制定未来经营及投资方案。</w:t>
      </w:r>
    </w:p>
    <w:p w14:paraId="1104076B" w14:textId="4F110DDA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意向投资人需明确</w:t>
      </w:r>
      <w:r>
        <w:rPr>
          <w:rFonts w:ascii="楷体" w:eastAsia="楷体" w:hAnsi="楷体"/>
        </w:rPr>
        <w:t>律典通公司</w:t>
      </w:r>
      <w:r>
        <w:rPr>
          <w:rFonts w:ascii="楷体" w:eastAsia="楷体" w:hAnsi="楷体" w:hint="eastAsia"/>
        </w:rPr>
        <w:t>自</w:t>
      </w:r>
      <w:r w:rsidRPr="00A47020">
        <w:rPr>
          <w:rFonts w:ascii="楷体" w:eastAsia="楷体" w:hAnsi="楷体"/>
        </w:rPr>
        <w:t>2026年起未来三年的营业收入及利润水平预测。</w:t>
      </w:r>
    </w:p>
    <w:p w14:paraId="629D5C1A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意向投资人需提交有针对性、可切实执行的经营方案。</w:t>
      </w:r>
    </w:p>
    <w:p w14:paraId="49E32F2E" w14:textId="53CE1E19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  <w:r w:rsidRPr="00A47020">
        <w:rPr>
          <w:rFonts w:ascii="楷体" w:eastAsia="楷体" w:hAnsi="楷体"/>
        </w:rPr>
        <w:t>如在重整期间内或重整完成后，有为</w:t>
      </w:r>
      <w:r>
        <w:rPr>
          <w:rFonts w:ascii="楷体" w:eastAsia="楷体" w:hAnsi="楷体"/>
        </w:rPr>
        <w:t>律典通公司</w:t>
      </w:r>
      <w:r w:rsidRPr="00A47020">
        <w:rPr>
          <w:rFonts w:ascii="楷体" w:eastAsia="楷体" w:hAnsi="楷体"/>
        </w:rPr>
        <w:t>及下属核心公司提供融资支持的安排，意向投资人需在本部分明确提供融资支持的规模、利率以及增信要求。</w:t>
      </w:r>
    </w:p>
    <w:p w14:paraId="2B95DA78" w14:textId="77777777" w:rsidR="00A47020" w:rsidRPr="00A47020" w:rsidRDefault="00A47020" w:rsidP="00A47020">
      <w:pPr>
        <w:ind w:firstLineChars="200" w:firstLine="480"/>
        <w:rPr>
          <w:rFonts w:ascii="楷体" w:eastAsia="楷体" w:hAnsi="楷体"/>
        </w:rPr>
      </w:pPr>
    </w:p>
    <w:p w14:paraId="1780C37C" w14:textId="77777777" w:rsidR="00A47020" w:rsidRPr="00A47020" w:rsidRDefault="00A47020" w:rsidP="00A47020">
      <w:pPr>
        <w:ind w:firstLineChars="200" w:firstLine="482"/>
        <w:rPr>
          <w:rFonts w:ascii="楷体" w:eastAsia="楷体" w:hAnsi="楷体"/>
        </w:rPr>
      </w:pPr>
      <w:r w:rsidRPr="00A47020">
        <w:rPr>
          <w:rFonts w:ascii="楷体" w:eastAsia="楷体" w:hAnsi="楷体"/>
          <w:b/>
          <w:bCs/>
        </w:rPr>
        <w:t>第七部分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其</w:t>
      </w:r>
      <w:r w:rsidRPr="00A47020">
        <w:rPr>
          <w:rFonts w:ascii="楷体" w:eastAsia="楷体" w:hAnsi="楷体"/>
        </w:rPr>
        <w:t xml:space="preserve"> </w:t>
      </w:r>
      <w:r w:rsidRPr="00A47020">
        <w:rPr>
          <w:rFonts w:ascii="楷体" w:eastAsia="楷体" w:hAnsi="楷体"/>
          <w:b/>
          <w:bCs/>
        </w:rPr>
        <w:t>他</w:t>
      </w:r>
    </w:p>
    <w:p w14:paraId="7B036EC7" w14:textId="5B4C47D0" w:rsidR="00BB337D" w:rsidRDefault="00BB337D" w:rsidP="00BB337D">
      <w:pPr>
        <w:ind w:firstLineChars="200" w:firstLine="480"/>
        <w:rPr>
          <w:rFonts w:ascii="楷体" w:eastAsia="楷体" w:hAnsi="楷体"/>
        </w:rPr>
      </w:pPr>
    </w:p>
    <w:p w14:paraId="33DC7BFC" w14:textId="77777777" w:rsidR="00BB337D" w:rsidRDefault="00BB337D" w:rsidP="00BB337D">
      <w:pPr>
        <w:ind w:firstLineChars="200" w:firstLine="480"/>
        <w:rPr>
          <w:rFonts w:ascii="楷体" w:eastAsia="楷体" w:hAnsi="楷体" w:hint="eastAsia"/>
        </w:rPr>
      </w:pPr>
    </w:p>
    <w:p w14:paraId="4AE0D8A3" w14:textId="2ACFE333" w:rsidR="00CE21D0" w:rsidRDefault="00CE21D0" w:rsidP="00B34DCC">
      <w:pPr>
        <w:wordWrap w:val="0"/>
        <w:jc w:val="righ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（盖章）</w:t>
      </w:r>
      <w:r w:rsidR="00B34DCC">
        <w:rPr>
          <w:rFonts w:ascii="楷体" w:eastAsia="楷体" w:hAnsi="楷体" w:hint="eastAsia"/>
        </w:rPr>
        <w:t xml:space="preserve">     </w:t>
      </w:r>
    </w:p>
    <w:p w14:paraId="42177664" w14:textId="77777777" w:rsidR="00BB337D" w:rsidRDefault="00BB337D" w:rsidP="00BB337D">
      <w:pPr>
        <w:jc w:val="right"/>
        <w:rPr>
          <w:rFonts w:ascii="楷体" w:eastAsia="楷体" w:hAnsi="楷体" w:hint="eastAsia"/>
        </w:rPr>
      </w:pPr>
    </w:p>
    <w:p w14:paraId="72C92662" w14:textId="45AA467E" w:rsidR="00CE21D0" w:rsidRPr="00B34DCC" w:rsidRDefault="00B34DCC" w:rsidP="00B34DCC">
      <w:pPr>
        <w:wordWrap w:val="0"/>
        <w:jc w:val="righ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法定代表人（负责人）签字：</w:t>
      </w:r>
      <w:r w:rsidRPr="00B34DCC">
        <w:rPr>
          <w:rFonts w:ascii="楷体" w:eastAsia="楷体" w:hAnsi="楷体" w:hint="eastAsia"/>
          <w:u w:val="single"/>
        </w:rPr>
        <w:t xml:space="preserve">              </w:t>
      </w:r>
    </w:p>
    <w:p w14:paraId="5B4AA057" w14:textId="77777777" w:rsidR="00B34DCC" w:rsidRDefault="00B34DCC" w:rsidP="00B34DCC">
      <w:pPr>
        <w:wordWrap w:val="0"/>
        <w:jc w:val="right"/>
        <w:rPr>
          <w:rFonts w:ascii="楷体" w:eastAsia="楷体" w:hAnsi="楷体"/>
        </w:rPr>
      </w:pPr>
    </w:p>
    <w:p w14:paraId="06E4AE34" w14:textId="5266DB48" w:rsidR="00E5126F" w:rsidRPr="00CE21D0" w:rsidRDefault="00B34DCC" w:rsidP="00B34DCC">
      <w:pPr>
        <w:wordWrap w:val="0"/>
        <w:jc w:val="righ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日期：</w:t>
      </w:r>
      <w:r w:rsidRPr="00B34DCC">
        <w:rPr>
          <w:rFonts w:ascii="楷体" w:eastAsia="楷体" w:hAnsi="楷体" w:hint="eastAsia"/>
          <w:u w:val="single"/>
        </w:rPr>
        <w:t xml:space="preserve">              </w:t>
      </w:r>
    </w:p>
    <w:sectPr w:rsidR="00E5126F" w:rsidRPr="00CE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3F96" w14:textId="77777777" w:rsidR="005B10A1" w:rsidRDefault="005B10A1" w:rsidP="00A47020">
      <w:pPr>
        <w:spacing w:line="240" w:lineRule="auto"/>
      </w:pPr>
      <w:r>
        <w:separator/>
      </w:r>
    </w:p>
  </w:endnote>
  <w:endnote w:type="continuationSeparator" w:id="0">
    <w:p w14:paraId="7A48708C" w14:textId="77777777" w:rsidR="005B10A1" w:rsidRDefault="005B10A1" w:rsidP="00A4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微软雅黑"/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3AB9" w14:textId="36AEED10" w:rsidR="00A47020" w:rsidRDefault="00A47020">
    <w:pPr>
      <w:spacing w:line="172" w:lineRule="auto"/>
      <w:ind w:left="4336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71D8" w14:textId="77777777" w:rsidR="005B10A1" w:rsidRDefault="005B10A1" w:rsidP="00A47020">
      <w:pPr>
        <w:spacing w:line="240" w:lineRule="auto"/>
      </w:pPr>
      <w:r>
        <w:separator/>
      </w:r>
    </w:p>
  </w:footnote>
  <w:footnote w:type="continuationSeparator" w:id="0">
    <w:p w14:paraId="6E28971D" w14:textId="77777777" w:rsidR="005B10A1" w:rsidRDefault="005B10A1" w:rsidP="00A470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F"/>
    <w:rsid w:val="0017015B"/>
    <w:rsid w:val="005B10A1"/>
    <w:rsid w:val="008407D0"/>
    <w:rsid w:val="008A2A0C"/>
    <w:rsid w:val="00934F52"/>
    <w:rsid w:val="00A00FC2"/>
    <w:rsid w:val="00A47020"/>
    <w:rsid w:val="00B34DCC"/>
    <w:rsid w:val="00BB337D"/>
    <w:rsid w:val="00CE21D0"/>
    <w:rsid w:val="00D21A86"/>
    <w:rsid w:val="00D5662C"/>
    <w:rsid w:val="00E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92A22"/>
  <w15:chartTrackingRefBased/>
  <w15:docId w15:val="{BCC86B8F-0D1F-5747-8090-24777E9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2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2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2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2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2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2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2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26F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5126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26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26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26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2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2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12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qFormat/>
    <w:rsid w:val="00CE21D0"/>
    <w:pPr>
      <w:kinsoku w:val="0"/>
      <w:autoSpaceDE w:val="0"/>
      <w:autoSpaceDN w:val="0"/>
      <w:adjustRightInd w:val="0"/>
      <w:snapToGrid w:val="0"/>
      <w:spacing w:after="160" w:line="240" w:lineRule="auto"/>
      <w:jc w:val="left"/>
      <w:textAlignment w:val="baseline"/>
    </w:pPr>
    <w:rPr>
      <w:rFonts w:ascii="PingFang SC" w:eastAsia="PingFang SC" w:hAnsi="PingFang SC" w:cs="PingFang SC"/>
      <w:snapToGrid w:val="0"/>
      <w:color w:val="000000"/>
      <w:kern w:val="0"/>
      <w:sz w:val="28"/>
      <w:szCs w:val="28"/>
      <w:lang w:eastAsia="en-US"/>
    </w:rPr>
  </w:style>
  <w:style w:type="character" w:customStyle="1" w:styleId="af0">
    <w:name w:val="正文文本 字符"/>
    <w:basedOn w:val="a0"/>
    <w:link w:val="af"/>
    <w:semiHidden/>
    <w:rsid w:val="00CE21D0"/>
    <w:rPr>
      <w:rFonts w:ascii="PingFang SC" w:eastAsia="PingFang SC" w:hAnsi="PingFang SC" w:cs="PingFang SC"/>
      <w:snapToGrid w:val="0"/>
      <w:color w:val="000000"/>
      <w:kern w:val="0"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A470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47020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470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47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王乃哲</dc:creator>
  <cp:keywords/>
  <dc:description/>
  <cp:lastModifiedBy>王乃哲</cp:lastModifiedBy>
  <cp:revision>2</cp:revision>
  <dcterms:created xsi:type="dcterms:W3CDTF">2025-12-30T07:04:00Z</dcterms:created>
  <dcterms:modified xsi:type="dcterms:W3CDTF">2025-12-30T07:04:00Z</dcterms:modified>
</cp:coreProperties>
</file>