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left="0" w:leftChars="0"/>
        <w:jc w:val="center"/>
        <w:rPr>
          <w:rFonts w:hint="eastAsia" w:ascii="仿宋" w:hAnsi="仿宋" w:eastAsia="仿宋" w:cs="仿宋"/>
          <w:b/>
          <w:bCs/>
          <w:color w:val="auto"/>
          <w:sz w:val="36"/>
          <w:szCs w:val="36"/>
          <w:lang w:eastAsia="zh-CN"/>
        </w:rPr>
      </w:pPr>
      <w:r>
        <w:rPr>
          <w:rFonts w:hint="eastAsia" w:ascii="仿宋" w:hAnsi="仿宋" w:eastAsia="仿宋" w:cs="仿宋"/>
          <w:b/>
          <w:bCs/>
          <w:color w:val="auto"/>
          <w:sz w:val="36"/>
          <w:szCs w:val="36"/>
          <w:lang w:val="en-US" w:eastAsia="zh-CN"/>
        </w:rPr>
        <w:t>贵州贵安龙湖房地产开发有限公司临时管理人</w:t>
      </w:r>
    </w:p>
    <w:p>
      <w:pPr>
        <w:spacing w:line="480" w:lineRule="exact"/>
        <w:ind w:left="-315" w:leftChars="-150"/>
        <w:jc w:val="center"/>
        <w:rPr>
          <w:rFonts w:ascii="仿宋" w:hAnsi="仿宋" w:eastAsia="仿宋" w:cs="仿宋"/>
          <w:b/>
          <w:bCs/>
          <w:color w:val="auto"/>
          <w:sz w:val="36"/>
          <w:szCs w:val="36"/>
        </w:rPr>
      </w:pPr>
      <w:r>
        <w:rPr>
          <w:rFonts w:hint="eastAsia" w:ascii="仿宋" w:hAnsi="仿宋" w:eastAsia="仿宋" w:cs="仿宋"/>
          <w:b/>
          <w:bCs/>
          <w:color w:val="auto"/>
          <w:sz w:val="36"/>
          <w:szCs w:val="36"/>
        </w:rPr>
        <w:t>关于</w:t>
      </w:r>
      <w:r>
        <w:rPr>
          <w:rFonts w:hint="eastAsia" w:ascii="仿宋" w:hAnsi="仿宋" w:eastAsia="仿宋" w:cs="仿宋"/>
          <w:b/>
          <w:bCs/>
          <w:color w:val="auto"/>
          <w:sz w:val="36"/>
          <w:szCs w:val="36"/>
          <w:lang w:eastAsia="zh-Hans"/>
        </w:rPr>
        <w:t>公开</w:t>
      </w:r>
      <w:r>
        <w:rPr>
          <w:rFonts w:hint="eastAsia" w:ascii="仿宋" w:hAnsi="仿宋" w:eastAsia="仿宋" w:cs="仿宋"/>
          <w:b/>
          <w:bCs/>
          <w:color w:val="auto"/>
          <w:sz w:val="36"/>
          <w:szCs w:val="36"/>
        </w:rPr>
        <w:t>招募评估、审计</w:t>
      </w:r>
      <w:r>
        <w:rPr>
          <w:rFonts w:hint="eastAsia" w:ascii="仿宋" w:hAnsi="仿宋" w:eastAsia="仿宋" w:cs="仿宋"/>
          <w:b/>
          <w:bCs/>
          <w:color w:val="auto"/>
          <w:sz w:val="36"/>
          <w:szCs w:val="36"/>
          <w:lang w:eastAsia="zh-CN"/>
        </w:rPr>
        <w:t>、</w:t>
      </w:r>
      <w:r>
        <w:rPr>
          <w:rFonts w:hint="eastAsia" w:ascii="仿宋" w:hAnsi="仿宋" w:eastAsia="仿宋" w:cs="仿宋"/>
          <w:b/>
          <w:bCs/>
          <w:color w:val="auto"/>
          <w:sz w:val="36"/>
          <w:szCs w:val="36"/>
          <w:lang w:val="en-US" w:eastAsia="zh-CN"/>
        </w:rPr>
        <w:t>工程造价</w:t>
      </w:r>
      <w:r>
        <w:rPr>
          <w:rFonts w:hint="eastAsia" w:ascii="仿宋" w:hAnsi="仿宋" w:eastAsia="仿宋" w:cs="仿宋"/>
          <w:b/>
          <w:bCs/>
          <w:color w:val="auto"/>
          <w:sz w:val="36"/>
          <w:szCs w:val="36"/>
        </w:rPr>
        <w:t>机构的公告</w:t>
      </w:r>
    </w:p>
    <w:p>
      <w:pPr>
        <w:keepNext w:val="0"/>
        <w:keepLines w:val="0"/>
        <w:pageBreakBefore w:val="0"/>
        <w:widowControl w:val="0"/>
        <w:numPr>
          <w:ilvl w:val="0"/>
          <w:numId w:val="0"/>
        </w:numPr>
        <w:kinsoku/>
        <w:wordWrap/>
        <w:overflowPunct/>
        <w:topLinePunct w:val="0"/>
        <w:autoSpaceDE/>
        <w:autoSpaceDN/>
        <w:bidi w:val="0"/>
        <w:adjustRightInd/>
        <w:snapToGrid/>
        <w:spacing w:after="313" w:afterLines="100" w:line="480" w:lineRule="exact"/>
        <w:jc w:val="right"/>
        <w:textAlignment w:val="auto"/>
        <w:rPr>
          <w:rFonts w:hint="default" w:ascii="仿宋" w:hAnsi="仿宋" w:eastAsia="仿宋" w:cs="仿宋"/>
          <w:color w:val="auto"/>
          <w:sz w:val="28"/>
          <w:szCs w:val="28"/>
          <w:lang w:val="en-US"/>
        </w:rPr>
      </w:pPr>
      <w:r>
        <w:rPr>
          <w:rFonts w:hint="eastAsia" w:ascii="仿宋" w:hAnsi="仿宋" w:eastAsia="仿宋" w:cs="仿宋"/>
          <w:color w:val="auto"/>
          <w:sz w:val="28"/>
          <w:szCs w:val="28"/>
          <w:lang w:val="en-US" w:eastAsia="zh-CN"/>
        </w:rPr>
        <w:t>（2025）贵安龙湖预管字第2号</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贵州省</w:t>
      </w:r>
      <w:r>
        <w:rPr>
          <w:rFonts w:hint="eastAsia" w:ascii="仿宋" w:hAnsi="仿宋" w:eastAsia="仿宋" w:cs="仿宋"/>
          <w:color w:val="auto"/>
          <w:sz w:val="28"/>
          <w:szCs w:val="28"/>
          <w:lang w:val="en-US" w:eastAsia="zh-CN"/>
        </w:rPr>
        <w:t>安顺市中级</w:t>
      </w:r>
      <w:r>
        <w:rPr>
          <w:rFonts w:hint="eastAsia" w:ascii="仿宋" w:hAnsi="仿宋" w:eastAsia="仿宋" w:cs="仿宋"/>
          <w:color w:val="auto"/>
          <w:sz w:val="28"/>
          <w:szCs w:val="28"/>
        </w:rPr>
        <w:t>人民法院于202</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12</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日作出（202</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）黔</w:t>
      </w:r>
      <w:r>
        <w:rPr>
          <w:rFonts w:hint="eastAsia" w:ascii="仿宋" w:hAnsi="仿宋" w:eastAsia="仿宋" w:cs="仿宋"/>
          <w:color w:val="auto"/>
          <w:sz w:val="28"/>
          <w:szCs w:val="28"/>
          <w:lang w:val="en-US" w:eastAsia="zh-CN"/>
        </w:rPr>
        <w:t>04</w:t>
      </w:r>
      <w:r>
        <w:rPr>
          <w:rFonts w:hint="eastAsia" w:ascii="仿宋" w:hAnsi="仿宋" w:eastAsia="仿宋" w:cs="仿宋"/>
          <w:color w:val="auto"/>
          <w:sz w:val="28"/>
          <w:szCs w:val="28"/>
        </w:rPr>
        <w:t>破申</w:t>
      </w:r>
      <w:r>
        <w:rPr>
          <w:rFonts w:hint="eastAsia" w:ascii="仿宋" w:hAnsi="仿宋" w:eastAsia="仿宋" w:cs="仿宋"/>
          <w:color w:val="auto"/>
          <w:sz w:val="28"/>
          <w:szCs w:val="28"/>
          <w:lang w:val="en-US" w:eastAsia="zh-CN"/>
        </w:rPr>
        <w:t>45</w:t>
      </w:r>
      <w:r>
        <w:rPr>
          <w:rFonts w:hint="eastAsia" w:ascii="仿宋" w:hAnsi="仿宋" w:eastAsia="仿宋" w:cs="仿宋"/>
          <w:color w:val="auto"/>
          <w:sz w:val="28"/>
          <w:szCs w:val="28"/>
        </w:rPr>
        <w:t>号《决定书》，决定对贵州贵安龙湖房地产开发有限公司（以下简称“</w:t>
      </w:r>
      <w:r>
        <w:rPr>
          <w:rFonts w:hint="eastAsia" w:ascii="仿宋" w:hAnsi="仿宋" w:eastAsia="仿宋" w:cs="仿宋"/>
          <w:color w:val="auto"/>
          <w:sz w:val="28"/>
          <w:szCs w:val="28"/>
          <w:lang w:val="en-US" w:eastAsia="zh-CN"/>
        </w:rPr>
        <w:t>贵安龙湖</w:t>
      </w:r>
      <w:r>
        <w:rPr>
          <w:rFonts w:hint="eastAsia" w:ascii="仿宋" w:hAnsi="仿宋" w:eastAsia="仿宋" w:cs="仿宋"/>
          <w:color w:val="auto"/>
          <w:sz w:val="28"/>
          <w:szCs w:val="28"/>
        </w:rPr>
        <w:t>公司”）启动预重整，并于同日指定贵州恒易律师事务所担任</w:t>
      </w:r>
      <w:r>
        <w:rPr>
          <w:rFonts w:hint="eastAsia" w:ascii="仿宋" w:hAnsi="仿宋" w:eastAsia="仿宋" w:cs="仿宋"/>
          <w:color w:val="auto"/>
          <w:sz w:val="28"/>
          <w:szCs w:val="28"/>
          <w:lang w:eastAsia="zh-CN"/>
        </w:rPr>
        <w:t>贵安龙湖公司</w:t>
      </w:r>
      <w:r>
        <w:rPr>
          <w:rFonts w:hint="eastAsia" w:ascii="仿宋" w:hAnsi="仿宋" w:eastAsia="仿宋" w:cs="仿宋"/>
          <w:color w:val="auto"/>
          <w:sz w:val="28"/>
          <w:szCs w:val="28"/>
        </w:rPr>
        <w:t>预重整阶段的临时管理人（以下简称“临时管理人”）。</w:t>
      </w:r>
    </w:p>
    <w:p>
      <w:pPr>
        <w:spacing w:line="480" w:lineRule="exact"/>
        <w:ind w:firstLine="560" w:firstLineChars="200"/>
        <w:rPr>
          <w:rFonts w:hint="eastAsia" w:ascii="仿宋" w:hAnsi="仿宋" w:eastAsia="仿宋" w:cs="仿宋"/>
          <w:color w:val="auto"/>
          <w:sz w:val="28"/>
          <w:szCs w:val="28"/>
          <w:lang w:eastAsia="zh-Hans"/>
        </w:rPr>
      </w:pPr>
      <w:r>
        <w:rPr>
          <w:rFonts w:hint="eastAsia" w:ascii="仿宋" w:hAnsi="仿宋" w:eastAsia="仿宋" w:cs="仿宋"/>
          <w:color w:val="auto"/>
          <w:sz w:val="28"/>
          <w:szCs w:val="28"/>
          <w:lang w:eastAsia="zh-Hans"/>
        </w:rPr>
        <w:t>为顺利推进</w:t>
      </w:r>
      <w:r>
        <w:rPr>
          <w:rFonts w:hint="eastAsia" w:ascii="仿宋" w:hAnsi="仿宋" w:eastAsia="仿宋" w:cs="仿宋"/>
          <w:color w:val="auto"/>
          <w:sz w:val="28"/>
          <w:szCs w:val="28"/>
          <w:lang w:val="en-US" w:eastAsia="zh-CN"/>
        </w:rPr>
        <w:t>贵安龙湖公司</w:t>
      </w:r>
      <w:r>
        <w:rPr>
          <w:rFonts w:hint="eastAsia" w:ascii="仿宋" w:hAnsi="仿宋" w:eastAsia="仿宋" w:cs="仿宋"/>
          <w:color w:val="auto"/>
          <w:sz w:val="28"/>
          <w:szCs w:val="28"/>
          <w:lang w:eastAsia="zh-Hans"/>
        </w:rPr>
        <w:t>预重整相关工作，</w:t>
      </w:r>
      <w:r>
        <w:rPr>
          <w:rFonts w:hint="eastAsia" w:ascii="仿宋" w:hAnsi="仿宋" w:eastAsia="仿宋" w:cs="仿宋"/>
          <w:color w:val="auto"/>
          <w:sz w:val="28"/>
          <w:szCs w:val="28"/>
        </w:rPr>
        <w:t>依据《中华人民共和国企业破产法》第二十八条第一款之规定，</w:t>
      </w:r>
      <w:r>
        <w:rPr>
          <w:rFonts w:hint="eastAsia" w:ascii="仿宋" w:hAnsi="仿宋" w:eastAsia="仿宋" w:cs="仿宋"/>
          <w:color w:val="auto"/>
          <w:sz w:val="28"/>
          <w:szCs w:val="28"/>
          <w:lang w:eastAsia="zh-Hans"/>
        </w:rPr>
        <w:t>临时</w:t>
      </w:r>
      <w:r>
        <w:rPr>
          <w:rFonts w:hint="eastAsia" w:ascii="仿宋" w:hAnsi="仿宋" w:eastAsia="仿宋" w:cs="仿宋"/>
          <w:color w:val="auto"/>
          <w:sz w:val="28"/>
          <w:szCs w:val="28"/>
        </w:rPr>
        <w:t>管理人拟</w:t>
      </w:r>
      <w:r>
        <w:rPr>
          <w:rFonts w:hint="eastAsia" w:ascii="仿宋" w:hAnsi="仿宋" w:eastAsia="仿宋" w:cs="仿宋"/>
          <w:color w:val="auto"/>
          <w:sz w:val="28"/>
          <w:szCs w:val="28"/>
          <w:lang w:eastAsia="zh-Hans"/>
        </w:rPr>
        <w:t>公开选聘评估机构、审计机构</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工程造价机构</w:t>
      </w:r>
      <w:r>
        <w:rPr>
          <w:rFonts w:hint="eastAsia" w:ascii="仿宋" w:hAnsi="仿宋" w:eastAsia="仿宋" w:cs="仿宋"/>
          <w:color w:val="auto"/>
          <w:sz w:val="28"/>
          <w:szCs w:val="28"/>
        </w:rPr>
        <w:t>为</w:t>
      </w:r>
      <w:r>
        <w:rPr>
          <w:rFonts w:hint="eastAsia" w:ascii="仿宋" w:hAnsi="仿宋" w:eastAsia="仿宋" w:cs="仿宋"/>
          <w:color w:val="auto"/>
          <w:sz w:val="28"/>
          <w:szCs w:val="28"/>
          <w:lang w:val="en-US" w:eastAsia="zh-CN"/>
        </w:rPr>
        <w:t>贵安龙湖公司</w:t>
      </w:r>
      <w:r>
        <w:rPr>
          <w:rFonts w:hint="eastAsia" w:ascii="仿宋" w:hAnsi="仿宋" w:eastAsia="仿宋" w:cs="仿宋"/>
          <w:color w:val="auto"/>
          <w:sz w:val="28"/>
          <w:szCs w:val="28"/>
        </w:rPr>
        <w:t>及其开发建设的“</w:t>
      </w:r>
      <w:r>
        <w:rPr>
          <w:rFonts w:hint="eastAsia" w:ascii="仿宋" w:hAnsi="仿宋" w:eastAsia="仿宋" w:cs="仿宋"/>
          <w:color w:val="auto"/>
          <w:sz w:val="28"/>
          <w:szCs w:val="28"/>
          <w:lang w:val="en-US" w:eastAsia="zh-CN"/>
        </w:rPr>
        <w:t>铂金城</w:t>
      </w:r>
      <w:r>
        <w:rPr>
          <w:rFonts w:hint="eastAsia" w:ascii="仿宋" w:hAnsi="仿宋" w:eastAsia="仿宋" w:cs="仿宋"/>
          <w:color w:val="auto"/>
          <w:sz w:val="28"/>
          <w:szCs w:val="28"/>
        </w:rPr>
        <w:t>”项目（以下简称“本项目”）提供全部资产价值评估、财务专项审计</w:t>
      </w:r>
      <w:r>
        <w:rPr>
          <w:rFonts w:hint="eastAsia" w:ascii="仿宋" w:hAnsi="仿宋" w:eastAsia="仿宋" w:cs="仿宋"/>
          <w:color w:val="auto"/>
          <w:sz w:val="28"/>
          <w:szCs w:val="28"/>
          <w:lang w:val="en-US" w:eastAsia="zh-CN"/>
        </w:rPr>
        <w:t>以及工程造价咨询</w:t>
      </w:r>
      <w:r>
        <w:rPr>
          <w:rFonts w:hint="eastAsia" w:ascii="仿宋" w:hAnsi="仿宋" w:eastAsia="仿宋" w:cs="仿宋"/>
          <w:color w:val="auto"/>
          <w:sz w:val="28"/>
          <w:szCs w:val="28"/>
          <w:lang w:eastAsia="zh-Hans"/>
        </w:rPr>
        <w:t>服务</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Hans"/>
        </w:rPr>
        <w:t>现公告如下：</w:t>
      </w:r>
    </w:p>
    <w:p>
      <w:pPr>
        <w:numPr>
          <w:ilvl w:val="0"/>
          <w:numId w:val="1"/>
        </w:numPr>
        <w:spacing w:line="48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债务人概况</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5"/>
        <w:gridCol w:w="6277"/>
      </w:tblGrid>
      <w:tr>
        <w:trPr>
          <w:trHeight w:val="482" w:hRule="atLeast"/>
        </w:trPr>
        <w:tc>
          <w:tcPr>
            <w:tcW w:w="1317"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center"/>
              <w:textAlignment w:val="auto"/>
              <w:outlineLvl w:val="9"/>
              <w:rPr>
                <w:rFonts w:ascii="仿宋" w:hAnsi="仿宋" w:eastAsia="仿宋" w:cs="华文宋体"/>
                <w:b/>
                <w:color w:val="auto"/>
                <w:sz w:val="24"/>
                <w:szCs w:val="24"/>
              </w:rPr>
            </w:pPr>
            <w:r>
              <w:rPr>
                <w:rFonts w:hint="eastAsia" w:ascii="仿宋" w:hAnsi="仿宋" w:eastAsia="仿宋" w:cs="华文宋体"/>
                <w:b/>
                <w:color w:val="auto"/>
                <w:sz w:val="24"/>
                <w:szCs w:val="24"/>
              </w:rPr>
              <w:t>登记事项</w:t>
            </w:r>
          </w:p>
        </w:tc>
        <w:tc>
          <w:tcPr>
            <w:tcW w:w="3682"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center"/>
              <w:textAlignment w:val="auto"/>
              <w:outlineLvl w:val="9"/>
              <w:rPr>
                <w:rFonts w:ascii="仿宋" w:hAnsi="仿宋" w:eastAsia="仿宋" w:cs="华文宋体"/>
                <w:b/>
                <w:color w:val="auto"/>
                <w:sz w:val="24"/>
                <w:szCs w:val="24"/>
              </w:rPr>
            </w:pPr>
            <w:r>
              <w:rPr>
                <w:rFonts w:hint="eastAsia" w:ascii="仿宋" w:hAnsi="仿宋" w:eastAsia="仿宋" w:cs="华文宋体"/>
                <w:b/>
                <w:color w:val="auto"/>
                <w:sz w:val="24"/>
                <w:szCs w:val="24"/>
              </w:rPr>
              <w:t>登记内容</w:t>
            </w:r>
          </w:p>
        </w:tc>
      </w:tr>
      <w:tr>
        <w:trPr>
          <w:trHeight w:val="518" w:hRule="atLeast"/>
        </w:trPr>
        <w:tc>
          <w:tcPr>
            <w:tcW w:w="1317"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center"/>
              <w:textAlignment w:val="auto"/>
              <w:outlineLvl w:val="9"/>
              <w:rPr>
                <w:rFonts w:hint="eastAsia" w:ascii="仿宋" w:hAnsi="仿宋" w:eastAsia="仿宋" w:cs="华文宋体"/>
                <w:color w:val="auto"/>
                <w:sz w:val="24"/>
                <w:szCs w:val="24"/>
              </w:rPr>
            </w:pPr>
            <w:r>
              <w:rPr>
                <w:rFonts w:hint="eastAsia" w:ascii="仿宋" w:hAnsi="仿宋" w:eastAsia="仿宋" w:cs="华文宋体"/>
                <w:color w:val="auto"/>
                <w:sz w:val="24"/>
                <w:szCs w:val="24"/>
              </w:rPr>
              <w:t>企业名称</w:t>
            </w:r>
          </w:p>
        </w:tc>
        <w:tc>
          <w:tcPr>
            <w:tcW w:w="3682"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both"/>
              <w:textAlignment w:val="auto"/>
              <w:outlineLvl w:val="9"/>
              <w:rPr>
                <w:rFonts w:hint="default" w:ascii="仿宋" w:hAnsi="仿宋" w:eastAsia="仿宋" w:cs="华文宋体"/>
                <w:color w:val="auto"/>
                <w:sz w:val="24"/>
                <w:szCs w:val="24"/>
                <w:lang w:val="en-US" w:eastAsia="zh-CN"/>
              </w:rPr>
            </w:pPr>
            <w:r>
              <w:rPr>
                <w:rFonts w:hint="eastAsia" w:ascii="仿宋" w:hAnsi="仿宋" w:eastAsia="仿宋" w:cs="华文宋体"/>
                <w:color w:val="auto"/>
                <w:sz w:val="24"/>
                <w:szCs w:val="24"/>
              </w:rPr>
              <w:t>贵州贵安龙湖房地产开发有限公司</w:t>
            </w:r>
          </w:p>
        </w:tc>
      </w:tr>
      <w:tr>
        <w:trPr>
          <w:trHeight w:val="530" w:hRule="atLeast"/>
        </w:trPr>
        <w:tc>
          <w:tcPr>
            <w:tcW w:w="1317"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center"/>
              <w:textAlignment w:val="auto"/>
              <w:outlineLvl w:val="9"/>
              <w:rPr>
                <w:rFonts w:ascii="仿宋" w:hAnsi="仿宋" w:eastAsia="仿宋" w:cs="华文宋体"/>
                <w:color w:val="auto"/>
                <w:sz w:val="24"/>
                <w:szCs w:val="24"/>
              </w:rPr>
            </w:pPr>
            <w:r>
              <w:rPr>
                <w:rFonts w:hint="eastAsia" w:ascii="仿宋" w:hAnsi="仿宋" w:eastAsia="仿宋" w:cs="华文宋体"/>
                <w:color w:val="auto"/>
                <w:sz w:val="24"/>
                <w:szCs w:val="24"/>
              </w:rPr>
              <w:t>公司类型</w:t>
            </w:r>
          </w:p>
        </w:tc>
        <w:tc>
          <w:tcPr>
            <w:tcW w:w="3682"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both"/>
              <w:textAlignment w:val="auto"/>
              <w:outlineLvl w:val="9"/>
              <w:rPr>
                <w:rFonts w:ascii="仿宋" w:hAnsi="仿宋" w:eastAsia="仿宋" w:cs="华文宋体"/>
                <w:color w:val="auto"/>
                <w:sz w:val="24"/>
                <w:szCs w:val="24"/>
              </w:rPr>
            </w:pPr>
            <w:r>
              <w:rPr>
                <w:rFonts w:hint="eastAsia" w:ascii="仿宋" w:hAnsi="仿宋" w:eastAsia="仿宋" w:cs="华文宋体"/>
                <w:color w:val="auto"/>
                <w:sz w:val="24"/>
                <w:szCs w:val="24"/>
              </w:rPr>
              <w:t>有限责任公司（自然人投资或控股）</w:t>
            </w:r>
            <w:r>
              <w:rPr>
                <w:rFonts w:hint="eastAsia" w:ascii="仿宋" w:hAnsi="仿宋" w:eastAsia="仿宋" w:cs="华文宋体"/>
                <w:color w:val="auto"/>
                <w:sz w:val="24"/>
                <w:szCs w:val="24"/>
              </w:rPr>
              <w:tab/>
            </w:r>
          </w:p>
        </w:tc>
      </w:tr>
      <w:tr>
        <w:trPr>
          <w:trHeight w:val="530" w:hRule="atLeast"/>
        </w:trPr>
        <w:tc>
          <w:tcPr>
            <w:tcW w:w="1317"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center"/>
              <w:textAlignment w:val="auto"/>
              <w:outlineLvl w:val="9"/>
              <w:rPr>
                <w:rFonts w:ascii="仿宋" w:hAnsi="仿宋" w:eastAsia="仿宋" w:cs="华文宋体"/>
                <w:color w:val="auto"/>
                <w:sz w:val="24"/>
                <w:szCs w:val="24"/>
              </w:rPr>
            </w:pPr>
            <w:r>
              <w:rPr>
                <w:rFonts w:hint="eastAsia" w:ascii="仿宋" w:hAnsi="仿宋" w:eastAsia="仿宋" w:cs="华文宋体"/>
                <w:color w:val="auto"/>
                <w:sz w:val="24"/>
                <w:szCs w:val="24"/>
              </w:rPr>
              <w:t>法定代表人</w:t>
            </w:r>
          </w:p>
        </w:tc>
        <w:tc>
          <w:tcPr>
            <w:tcW w:w="3682"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both"/>
              <w:textAlignment w:val="auto"/>
              <w:outlineLvl w:val="9"/>
              <w:rPr>
                <w:rFonts w:hint="default" w:ascii="仿宋" w:hAnsi="仿宋" w:eastAsia="仿宋" w:cs="华文宋体"/>
                <w:color w:val="auto"/>
                <w:sz w:val="24"/>
                <w:szCs w:val="24"/>
                <w:lang w:val="en-US" w:eastAsia="zh-CN"/>
              </w:rPr>
            </w:pPr>
            <w:r>
              <w:rPr>
                <w:rFonts w:hint="eastAsia" w:ascii="仿宋" w:hAnsi="仿宋" w:eastAsia="仿宋" w:cs="华文宋体"/>
                <w:color w:val="auto"/>
                <w:sz w:val="24"/>
                <w:szCs w:val="24"/>
                <w:lang w:val="en-US" w:eastAsia="zh-CN"/>
              </w:rPr>
              <w:t>刘治华</w:t>
            </w:r>
          </w:p>
        </w:tc>
      </w:tr>
      <w:tr>
        <w:trPr>
          <w:trHeight w:val="578" w:hRule="atLeast"/>
        </w:trPr>
        <w:tc>
          <w:tcPr>
            <w:tcW w:w="1317"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center"/>
              <w:textAlignment w:val="auto"/>
              <w:outlineLvl w:val="9"/>
              <w:rPr>
                <w:rFonts w:ascii="仿宋" w:hAnsi="仿宋" w:eastAsia="仿宋" w:cs="华文宋体"/>
                <w:color w:val="auto"/>
                <w:sz w:val="24"/>
                <w:szCs w:val="24"/>
              </w:rPr>
            </w:pPr>
            <w:r>
              <w:rPr>
                <w:rFonts w:ascii="仿宋" w:hAnsi="仿宋" w:eastAsia="仿宋" w:cs="华文宋体"/>
                <w:color w:val="auto"/>
                <w:sz w:val="24"/>
                <w:szCs w:val="24"/>
              </w:rPr>
              <w:t>统一社会信用代码</w:t>
            </w:r>
          </w:p>
        </w:tc>
        <w:tc>
          <w:tcPr>
            <w:tcW w:w="3682"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both"/>
              <w:textAlignment w:val="auto"/>
              <w:outlineLvl w:val="9"/>
              <w:rPr>
                <w:rFonts w:hint="default" w:ascii="仿宋" w:hAnsi="仿宋" w:eastAsia="仿宋"/>
                <w:color w:val="auto"/>
                <w:sz w:val="24"/>
                <w:szCs w:val="24"/>
                <w:lang w:val="en-US" w:eastAsia="zh-CN"/>
              </w:rPr>
            </w:pPr>
            <w:r>
              <w:rPr>
                <w:rFonts w:hint="default" w:ascii="仿宋" w:hAnsi="仿宋" w:eastAsia="仿宋"/>
                <w:color w:val="auto"/>
                <w:sz w:val="24"/>
                <w:szCs w:val="24"/>
                <w:lang w:val="en-US" w:eastAsia="zh-CN"/>
              </w:rPr>
              <w:t>915204210760008832</w:t>
            </w:r>
          </w:p>
        </w:tc>
      </w:tr>
      <w:tr>
        <w:trPr>
          <w:trHeight w:val="518" w:hRule="atLeast"/>
        </w:trPr>
        <w:tc>
          <w:tcPr>
            <w:tcW w:w="1317"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center"/>
              <w:textAlignment w:val="auto"/>
              <w:outlineLvl w:val="9"/>
              <w:rPr>
                <w:rFonts w:ascii="仿宋" w:hAnsi="仿宋" w:eastAsia="仿宋" w:cs="华文宋体"/>
                <w:color w:val="auto"/>
                <w:sz w:val="24"/>
                <w:szCs w:val="24"/>
              </w:rPr>
            </w:pPr>
            <w:r>
              <w:rPr>
                <w:rFonts w:hint="eastAsia" w:ascii="仿宋" w:hAnsi="仿宋" w:eastAsia="仿宋" w:cs="华文宋体"/>
                <w:color w:val="auto"/>
                <w:sz w:val="24"/>
                <w:szCs w:val="24"/>
              </w:rPr>
              <w:t>注册资本金</w:t>
            </w:r>
          </w:p>
        </w:tc>
        <w:tc>
          <w:tcPr>
            <w:tcW w:w="3682"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both"/>
              <w:textAlignment w:val="auto"/>
              <w:outlineLvl w:val="9"/>
              <w:rPr>
                <w:rFonts w:ascii="仿宋" w:hAnsi="仿宋" w:eastAsia="仿宋" w:cs="华文宋体"/>
                <w:color w:val="auto"/>
                <w:sz w:val="24"/>
                <w:szCs w:val="24"/>
              </w:rPr>
            </w:pPr>
            <w:r>
              <w:rPr>
                <w:rFonts w:hint="eastAsia" w:ascii="仿宋" w:hAnsi="仿宋" w:eastAsia="仿宋" w:cs="华文宋体"/>
                <w:color w:val="auto"/>
                <w:sz w:val="24"/>
                <w:szCs w:val="24"/>
              </w:rPr>
              <w:t>1000 万元人民币</w:t>
            </w:r>
          </w:p>
        </w:tc>
      </w:tr>
      <w:tr>
        <w:trPr>
          <w:trHeight w:val="541" w:hRule="atLeast"/>
        </w:trPr>
        <w:tc>
          <w:tcPr>
            <w:tcW w:w="1317"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center"/>
              <w:textAlignment w:val="auto"/>
              <w:outlineLvl w:val="9"/>
              <w:rPr>
                <w:rFonts w:hint="default" w:ascii="仿宋" w:hAnsi="仿宋" w:eastAsia="仿宋" w:cs="华文宋体"/>
                <w:color w:val="auto"/>
                <w:sz w:val="24"/>
                <w:szCs w:val="24"/>
                <w:lang w:val="en-US" w:eastAsia="zh-CN"/>
              </w:rPr>
            </w:pPr>
            <w:r>
              <w:rPr>
                <w:rFonts w:hint="eastAsia" w:ascii="仿宋" w:hAnsi="仿宋" w:eastAsia="仿宋" w:cs="华文宋体"/>
                <w:color w:val="auto"/>
                <w:sz w:val="24"/>
                <w:szCs w:val="24"/>
                <w:lang w:val="en-US" w:eastAsia="zh-CN"/>
              </w:rPr>
              <w:t>成立时间</w:t>
            </w:r>
          </w:p>
        </w:tc>
        <w:tc>
          <w:tcPr>
            <w:tcW w:w="3682"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both"/>
              <w:textAlignment w:val="auto"/>
              <w:outlineLvl w:val="9"/>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2013-08-07</w:t>
            </w:r>
          </w:p>
        </w:tc>
      </w:tr>
      <w:tr>
        <w:trPr>
          <w:trHeight w:val="577" w:hRule="atLeast"/>
        </w:trPr>
        <w:tc>
          <w:tcPr>
            <w:tcW w:w="1317"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center"/>
              <w:textAlignment w:val="auto"/>
              <w:outlineLvl w:val="9"/>
              <w:rPr>
                <w:rFonts w:ascii="仿宋" w:hAnsi="仿宋" w:eastAsia="仿宋" w:cs="华文宋体"/>
                <w:color w:val="auto"/>
                <w:sz w:val="24"/>
                <w:szCs w:val="24"/>
              </w:rPr>
            </w:pPr>
            <w:r>
              <w:rPr>
                <w:rFonts w:hint="eastAsia" w:ascii="仿宋" w:hAnsi="仿宋" w:eastAsia="仿宋" w:cs="华文宋体"/>
                <w:color w:val="auto"/>
                <w:sz w:val="24"/>
                <w:szCs w:val="24"/>
              </w:rPr>
              <w:t>住</w:t>
            </w:r>
            <w:r>
              <w:rPr>
                <w:rFonts w:hint="eastAsia" w:ascii="仿宋" w:hAnsi="仿宋" w:eastAsia="仿宋" w:cs="华文宋体"/>
                <w:color w:val="auto"/>
                <w:sz w:val="24"/>
                <w:szCs w:val="24"/>
                <w:lang w:val="en-US" w:eastAsia="zh-CN"/>
              </w:rPr>
              <w:t xml:space="preserve">    </w:t>
            </w:r>
            <w:r>
              <w:rPr>
                <w:rFonts w:hint="eastAsia" w:ascii="仿宋" w:hAnsi="仿宋" w:eastAsia="仿宋" w:cs="华文宋体"/>
                <w:color w:val="auto"/>
                <w:sz w:val="24"/>
                <w:szCs w:val="24"/>
              </w:rPr>
              <w:t>所</w:t>
            </w:r>
          </w:p>
        </w:tc>
        <w:tc>
          <w:tcPr>
            <w:tcW w:w="3682"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both"/>
              <w:textAlignment w:val="auto"/>
              <w:outlineLvl w:val="9"/>
              <w:rPr>
                <w:rFonts w:ascii="仿宋" w:hAnsi="仿宋" w:eastAsia="仿宋" w:cs="华文宋体"/>
                <w:color w:val="auto"/>
                <w:sz w:val="24"/>
                <w:szCs w:val="24"/>
              </w:rPr>
            </w:pPr>
            <w:r>
              <w:rPr>
                <w:rFonts w:hint="eastAsia" w:ascii="仿宋" w:hAnsi="仿宋" w:eastAsia="仿宋" w:cs="华文宋体"/>
                <w:color w:val="auto"/>
                <w:sz w:val="24"/>
                <w:szCs w:val="24"/>
                <w:lang w:val="en-US" w:eastAsia="zh-Hans"/>
              </w:rPr>
              <w:t>贵州省安顺市平坝区安平办事处天马路（观音山下）</w:t>
            </w:r>
          </w:p>
        </w:tc>
      </w:tr>
      <w:tr>
        <w:trPr>
          <w:trHeight w:val="400" w:hRule="atLeast"/>
        </w:trPr>
        <w:tc>
          <w:tcPr>
            <w:tcW w:w="1317"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center"/>
              <w:textAlignment w:val="auto"/>
              <w:outlineLvl w:val="9"/>
              <w:rPr>
                <w:rFonts w:hint="default" w:ascii="仿宋" w:hAnsi="仿宋" w:eastAsia="仿宋" w:cs="华文宋体"/>
                <w:color w:val="auto"/>
                <w:sz w:val="24"/>
                <w:szCs w:val="24"/>
                <w:lang w:val="en-US" w:eastAsia="zh-CN"/>
              </w:rPr>
            </w:pPr>
            <w:r>
              <w:rPr>
                <w:rFonts w:hint="eastAsia" w:ascii="仿宋" w:hAnsi="仿宋" w:eastAsia="仿宋" w:cs="仿宋"/>
                <w:color w:val="auto"/>
                <w:sz w:val="24"/>
                <w:szCs w:val="24"/>
              </w:rPr>
              <w:t>股东</w:t>
            </w:r>
            <w:r>
              <w:rPr>
                <w:rFonts w:hint="eastAsia" w:ascii="仿宋" w:hAnsi="仿宋" w:eastAsia="仿宋" w:cs="仿宋"/>
                <w:color w:val="auto"/>
                <w:sz w:val="24"/>
                <w:szCs w:val="24"/>
                <w:lang w:val="en-US" w:eastAsia="zh-CN"/>
              </w:rPr>
              <w:t>及持股比例</w:t>
            </w:r>
          </w:p>
        </w:tc>
        <w:tc>
          <w:tcPr>
            <w:tcW w:w="3682"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both"/>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股东1：</w:t>
            </w:r>
            <w:r>
              <w:rPr>
                <w:rFonts w:hint="eastAsia" w:ascii="仿宋" w:hAnsi="仿宋" w:eastAsia="仿宋" w:cs="华文宋体"/>
                <w:color w:val="auto"/>
                <w:sz w:val="24"/>
                <w:szCs w:val="24"/>
                <w:lang w:val="en-US" w:eastAsia="zh-CN"/>
              </w:rPr>
              <w:t>刘治华</w:t>
            </w:r>
            <w:r>
              <w:rPr>
                <w:rFonts w:hint="eastAsia" w:ascii="仿宋" w:hAnsi="仿宋" w:eastAsia="仿宋" w:cs="仿宋"/>
                <w:color w:val="auto"/>
                <w:sz w:val="24"/>
                <w:szCs w:val="24"/>
                <w:lang w:val="en-US" w:eastAsia="zh-CN"/>
              </w:rPr>
              <w:t>，34%；</w:t>
            </w:r>
          </w:p>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both"/>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股东2：曾雪瑞，33%；</w:t>
            </w:r>
          </w:p>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both"/>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股东3：吴建华，33%。</w:t>
            </w:r>
          </w:p>
        </w:tc>
      </w:tr>
      <w:tr>
        <w:trPr>
          <w:trHeight w:val="589" w:hRule="atLeast"/>
        </w:trPr>
        <w:tc>
          <w:tcPr>
            <w:tcW w:w="1317"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center"/>
              <w:textAlignment w:val="auto"/>
              <w:outlineLvl w:val="9"/>
              <w:rPr>
                <w:rFonts w:ascii="仿宋" w:hAnsi="仿宋" w:eastAsia="仿宋" w:cs="仿宋"/>
                <w:color w:val="auto"/>
                <w:sz w:val="24"/>
                <w:szCs w:val="24"/>
              </w:rPr>
            </w:pPr>
            <w:r>
              <w:rPr>
                <w:rFonts w:hint="eastAsia" w:ascii="仿宋" w:hAnsi="仿宋" w:eastAsia="仿宋" w:cs="仿宋"/>
                <w:color w:val="auto"/>
                <w:sz w:val="24"/>
                <w:szCs w:val="24"/>
              </w:rPr>
              <w:t>经营范围</w:t>
            </w:r>
          </w:p>
        </w:tc>
        <w:tc>
          <w:tcPr>
            <w:tcW w:w="3682"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both"/>
              <w:textAlignment w:val="auto"/>
              <w:outlineLvl w:val="9"/>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房地产开发及销售；土地开发；自有物业管理与经营。</w:t>
            </w:r>
          </w:p>
        </w:tc>
      </w:tr>
      <w:tr>
        <w:trPr>
          <w:trHeight w:val="458" w:hRule="atLeast"/>
        </w:trPr>
        <w:tc>
          <w:tcPr>
            <w:tcW w:w="1317"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center"/>
              <w:textAlignment w:val="auto"/>
              <w:outlineLvl w:val="9"/>
              <w:rPr>
                <w:rFonts w:ascii="仿宋" w:hAnsi="仿宋" w:eastAsia="仿宋" w:cs="仿宋"/>
                <w:color w:val="auto"/>
                <w:sz w:val="24"/>
                <w:szCs w:val="24"/>
              </w:rPr>
            </w:pPr>
            <w:r>
              <w:rPr>
                <w:rFonts w:hint="eastAsia" w:ascii="仿宋" w:hAnsi="仿宋" w:eastAsia="仿宋" w:cs="仿宋"/>
                <w:color w:val="auto"/>
                <w:sz w:val="24"/>
                <w:szCs w:val="24"/>
              </w:rPr>
              <w:t>登记状态</w:t>
            </w:r>
          </w:p>
        </w:tc>
        <w:tc>
          <w:tcPr>
            <w:tcW w:w="3682"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120" w:lineRule="auto"/>
              <w:ind w:left="0" w:leftChars="0" w:right="0" w:rightChars="0" w:firstLine="0" w:firstLineChars="0"/>
              <w:jc w:val="both"/>
              <w:textAlignment w:val="auto"/>
              <w:outlineLvl w:val="9"/>
              <w:rPr>
                <w:rFonts w:ascii="仿宋" w:hAnsi="仿宋" w:eastAsia="仿宋" w:cs="仿宋"/>
                <w:color w:val="auto"/>
                <w:sz w:val="24"/>
                <w:szCs w:val="24"/>
              </w:rPr>
            </w:pPr>
            <w:r>
              <w:rPr>
                <w:rFonts w:ascii="仿宋" w:hAnsi="仿宋" w:eastAsia="仿宋" w:cs="仿宋"/>
                <w:color w:val="auto"/>
                <w:sz w:val="24"/>
                <w:szCs w:val="24"/>
              </w:rPr>
              <w:t>存续</w:t>
            </w:r>
          </w:p>
        </w:tc>
      </w:tr>
    </w:tbl>
    <w:p>
      <w:pPr>
        <w:spacing w:line="4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lang w:eastAsia="zh-Hans"/>
        </w:rPr>
        <w:t>二、项目概况</w:t>
      </w:r>
    </w:p>
    <w:p>
      <w:pPr>
        <w:keepNext w:val="0"/>
        <w:keepLines w:val="0"/>
        <w:pageBreakBefore w:val="0"/>
        <w:widowControl w:val="0"/>
        <w:suppressLineNumbers w:val="0"/>
        <w:kinsoku/>
        <w:wordWrap w:val="0"/>
        <w:overflowPunct/>
        <w:topLinePunct/>
        <w:autoSpaceDE/>
        <w:autoSpaceDN/>
        <w:bidi w:val="0"/>
        <w:spacing w:line="480" w:lineRule="exact"/>
        <w:ind w:firstLine="560" w:firstLineChars="200"/>
        <w:jc w:val="left"/>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贵安龙湖公司名下仅开发了平坝县城南片区城市棚户区改造安置（铂金城一期）项目，在取得位于平坝县城南村天马路共计42,655.9 ㎡土地（其中 G-14-10 号 C1 地块宗地面积为23,488.17㎡，G-14-11 号 B1 地块宗地面积为 5,159.6 ㎡，G-14-12 号 A地块宗地面积为 14,008.13 ㎡）使用权后，先对 G-14-12 号 A地块（铂金城一期项目建设地块，即本次拟通过重整程序盘活地块）进行了开发。根据《A 地块综合经济技术指标》可知，该地块规划指标综合容积率为 4.35，总建筑面积共计 80,854.25 ㎡，总计容面积为 60,986.67 ㎡，其中住宅面积为 51,481.56 ㎡，商业面积为 9,075.05 ㎡，其他物管及消防面积合计 430.06 ㎡；不计容面积共计 19,867.58 ㎡，其中地下车库及设备房 17,910.4 ㎡，架空层 1,957.18 ㎡。现A地块已接近完建，大部分主体框架结构已建设，但尚未封顶，土建框架已完成约4万平方米，分别是：1号楼主体施工至7层顶板混凝土已浇筑剩余19层未完成；2号楼主体施工至14层顶板混凝土已浇筑，剩余12层未完成；3号楼基础孔桩、底板混凝土完成浇筑，剩余26层未完成；4号楼主体已封顶，框架结构已全部完成；地下室1、2、4、号楼已完成；3号楼负二层地下室底板混凝土完成建筑，绿化、门窗、电梯及二次结构均未启动，项目总体剩余约38000平方米工程量，根据公司说明，最后停工时项目已达到预售条件。</w:t>
      </w:r>
    </w:p>
    <w:p>
      <w:pPr>
        <w:pStyle w:val="18"/>
        <w:keepNext w:val="0"/>
        <w:keepLines w:val="0"/>
        <w:pageBreakBefore w:val="0"/>
        <w:widowControl w:val="0"/>
        <w:numPr>
          <w:ilvl w:val="0"/>
          <w:numId w:val="0"/>
        </w:numPr>
        <w:kinsoku/>
        <w:wordWrap w:val="0"/>
        <w:overflowPunct/>
        <w:topLinePunct/>
        <w:autoSpaceDE/>
        <w:autoSpaceDN/>
        <w:bidi w:val="0"/>
        <w:adjustRightInd w:val="0"/>
        <w:snapToGrid w:val="0"/>
        <w:spacing w:line="480" w:lineRule="exact"/>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因公司经营管理不善、房地产市场下行等因素，项目已停工，项目自身已缺乏融资能力，经营困境导致项目丧失造血能力，股东也彻底丧失输血能力。</w:t>
      </w:r>
    </w:p>
    <w:p>
      <w:pPr>
        <w:pStyle w:val="18"/>
        <w:keepNext w:val="0"/>
        <w:keepLines w:val="0"/>
        <w:pageBreakBefore w:val="0"/>
        <w:widowControl w:val="0"/>
        <w:numPr>
          <w:ilvl w:val="0"/>
          <w:numId w:val="0"/>
        </w:numPr>
        <w:kinsoku/>
        <w:wordWrap w:val="0"/>
        <w:overflowPunct/>
        <w:topLinePunct/>
        <w:autoSpaceDE/>
        <w:autoSpaceDN/>
        <w:bidi w:val="0"/>
        <w:adjustRightInd w:val="0"/>
        <w:snapToGrid w:val="0"/>
        <w:spacing w:line="480" w:lineRule="exact"/>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注：实际施工完成情况以现场勘察核实的情况为准。</w:t>
      </w:r>
    </w:p>
    <w:p>
      <w:pPr>
        <w:spacing w:line="480" w:lineRule="exact"/>
        <w:ind w:firstLine="562" w:firstLineChars="200"/>
        <w:rPr>
          <w:rFonts w:ascii="仿宋" w:hAnsi="仿宋" w:eastAsia="仿宋" w:cs="仿宋"/>
          <w:b/>
          <w:bCs/>
          <w:color w:val="auto"/>
          <w:sz w:val="28"/>
          <w:szCs w:val="28"/>
          <w:lang w:eastAsia="zh-Hans"/>
        </w:rPr>
      </w:pPr>
      <w:r>
        <w:rPr>
          <w:rFonts w:hint="eastAsia" w:ascii="仿宋" w:hAnsi="仿宋" w:eastAsia="仿宋" w:cs="仿宋"/>
          <w:b/>
          <w:bCs/>
          <w:color w:val="auto"/>
          <w:sz w:val="28"/>
          <w:szCs w:val="28"/>
          <w:lang w:eastAsia="zh-Hans"/>
        </w:rPr>
        <w:t>三、工作内容</w:t>
      </w:r>
    </w:p>
    <w:p>
      <w:pPr>
        <w:spacing w:line="480" w:lineRule="exact"/>
        <w:ind w:firstLine="562" w:firstLineChars="200"/>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（一）评估机构</w:t>
      </w:r>
    </w:p>
    <w:p>
      <w:pPr>
        <w:spacing w:line="480" w:lineRule="exact"/>
        <w:ind w:firstLine="560" w:firstLineChars="200"/>
        <w:rPr>
          <w:rFonts w:hint="eastAsia" w:ascii="仿宋" w:hAnsi="仿宋" w:eastAsia="仿宋" w:cs="仿宋"/>
          <w:color w:val="auto"/>
          <w:kern w:val="2"/>
          <w:sz w:val="28"/>
          <w:szCs w:val="28"/>
          <w:lang w:val="en-US" w:eastAsia="zh-Hans" w:bidi="ar-SA"/>
        </w:rPr>
      </w:pPr>
      <w:r>
        <w:rPr>
          <w:rFonts w:hint="eastAsia" w:ascii="仿宋" w:hAnsi="仿宋" w:eastAsia="仿宋" w:cs="仿宋"/>
          <w:color w:val="auto"/>
          <w:kern w:val="2"/>
          <w:sz w:val="28"/>
          <w:szCs w:val="28"/>
          <w:lang w:val="en-US" w:eastAsia="zh-CN" w:bidi="ar-SA"/>
        </w:rPr>
        <w:t>对“铂金城”项目</w:t>
      </w:r>
      <w:r>
        <w:rPr>
          <w:rFonts w:hint="eastAsia" w:ascii="仿宋" w:hAnsi="仿宋" w:eastAsia="仿宋" w:cs="仿宋"/>
          <w:color w:val="auto"/>
          <w:kern w:val="2"/>
          <w:sz w:val="28"/>
          <w:szCs w:val="28"/>
          <w:lang w:val="en-US" w:eastAsia="zh-Hans" w:bidi="ar-SA"/>
        </w:rPr>
        <w:t>截至</w:t>
      </w:r>
      <w:r>
        <w:rPr>
          <w:rFonts w:hint="eastAsia" w:ascii="仿宋" w:hAnsi="仿宋" w:eastAsia="仿宋" w:cs="仿宋"/>
          <w:color w:val="auto"/>
          <w:sz w:val="28"/>
          <w:szCs w:val="28"/>
        </w:rPr>
        <w:t>202</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12</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日</w:t>
      </w:r>
      <w:r>
        <w:rPr>
          <w:rFonts w:hint="eastAsia" w:ascii="仿宋" w:hAnsi="仿宋" w:eastAsia="仿宋" w:cs="仿宋"/>
          <w:color w:val="auto"/>
          <w:kern w:val="2"/>
          <w:sz w:val="28"/>
          <w:szCs w:val="28"/>
          <w:lang w:val="en-US" w:eastAsia="zh-Hans" w:bidi="ar-SA"/>
        </w:rPr>
        <w:t>的全部资产进行价值</w:t>
      </w:r>
      <w:r>
        <w:rPr>
          <w:rFonts w:hint="eastAsia" w:ascii="仿宋" w:hAnsi="仿宋" w:eastAsia="仿宋" w:cs="仿宋"/>
          <w:color w:val="auto"/>
          <w:kern w:val="2"/>
          <w:sz w:val="28"/>
          <w:szCs w:val="28"/>
          <w:lang w:val="en-US" w:eastAsia="zh-CN" w:bidi="ar-SA"/>
        </w:rPr>
        <w:t>评估（包括模拟清算状态下及持续经营状态下），</w:t>
      </w:r>
      <w:r>
        <w:rPr>
          <w:rFonts w:hint="eastAsia" w:ascii="仿宋" w:hAnsi="仿宋" w:eastAsia="仿宋" w:cs="仿宋"/>
          <w:color w:val="auto"/>
          <w:kern w:val="2"/>
          <w:sz w:val="28"/>
          <w:szCs w:val="28"/>
          <w:lang w:val="en-US" w:eastAsia="zh-Hans" w:bidi="ar-SA"/>
        </w:rPr>
        <w:t>出具资产评估报告，对偿债能力事项发表意见。</w:t>
      </w:r>
    </w:p>
    <w:p>
      <w:pPr>
        <w:spacing w:line="480" w:lineRule="exact"/>
        <w:ind w:firstLine="562" w:firstLineChars="200"/>
        <w:rPr>
          <w:rFonts w:ascii="仿宋" w:hAnsi="仿宋" w:eastAsia="仿宋" w:cs="仿宋"/>
          <w:color w:val="auto"/>
          <w:sz w:val="28"/>
          <w:szCs w:val="28"/>
        </w:rPr>
      </w:pPr>
      <w:r>
        <w:rPr>
          <w:rFonts w:hint="eastAsia" w:ascii="仿宋" w:hAnsi="仿宋" w:eastAsia="仿宋" w:cs="仿宋"/>
          <w:b/>
          <w:bCs/>
          <w:color w:val="auto"/>
          <w:sz w:val="28"/>
          <w:szCs w:val="28"/>
          <w:lang w:eastAsia="zh-Hans"/>
        </w:rPr>
        <w:t>特别提示</w:t>
      </w:r>
      <w:r>
        <w:rPr>
          <w:rFonts w:hint="eastAsia" w:ascii="仿宋" w:hAnsi="仿宋" w:eastAsia="仿宋" w:cs="仿宋"/>
          <w:b/>
          <w:bCs/>
          <w:color w:val="auto"/>
          <w:sz w:val="28"/>
          <w:szCs w:val="28"/>
        </w:rPr>
        <w:t>：</w:t>
      </w:r>
      <w:r>
        <w:rPr>
          <w:rFonts w:hint="eastAsia" w:ascii="仿宋" w:hAnsi="仿宋" w:eastAsia="仿宋" w:cs="仿宋"/>
          <w:color w:val="auto"/>
          <w:kern w:val="2"/>
          <w:sz w:val="28"/>
          <w:szCs w:val="28"/>
          <w:lang w:val="en-US" w:eastAsia="zh-CN" w:bidi="ar-SA"/>
        </w:rPr>
        <w:t>全部资产</w:t>
      </w:r>
      <w:r>
        <w:rPr>
          <w:rFonts w:hint="eastAsia" w:ascii="仿宋" w:hAnsi="仿宋" w:eastAsia="仿宋" w:cs="仿宋"/>
          <w:color w:val="auto"/>
          <w:kern w:val="2"/>
          <w:sz w:val="28"/>
          <w:szCs w:val="28"/>
          <w:lang w:val="en-US" w:eastAsia="zh-Hans" w:bidi="ar-SA"/>
        </w:rPr>
        <w:t>包括但不限于</w:t>
      </w:r>
      <w:r>
        <w:rPr>
          <w:rFonts w:hint="eastAsia" w:ascii="仿宋" w:hAnsi="仿宋" w:eastAsia="仿宋" w:cs="仿宋"/>
          <w:color w:val="auto"/>
          <w:kern w:val="2"/>
          <w:sz w:val="28"/>
          <w:szCs w:val="28"/>
          <w:lang w:val="en-US" w:eastAsia="zh-CN" w:bidi="ar-SA"/>
        </w:rPr>
        <w:t>土地</w:t>
      </w:r>
      <w:r>
        <w:rPr>
          <w:rFonts w:hint="eastAsia" w:ascii="仿宋" w:hAnsi="仿宋" w:eastAsia="仿宋" w:cs="仿宋"/>
          <w:color w:val="auto"/>
          <w:kern w:val="2"/>
          <w:sz w:val="28"/>
          <w:szCs w:val="28"/>
          <w:lang w:val="en-US" w:eastAsia="zh-Hans" w:bidi="ar-SA"/>
        </w:rPr>
        <w:t>、房屋、</w:t>
      </w:r>
      <w:r>
        <w:rPr>
          <w:rFonts w:hint="eastAsia" w:ascii="仿宋" w:hAnsi="仿宋" w:eastAsia="仿宋" w:cs="仿宋"/>
          <w:color w:val="auto"/>
          <w:kern w:val="2"/>
          <w:sz w:val="28"/>
          <w:szCs w:val="28"/>
          <w:lang w:val="en-US" w:eastAsia="zh-CN" w:bidi="ar-SA"/>
        </w:rPr>
        <w:t>在建工程</w:t>
      </w:r>
      <w:r>
        <w:rPr>
          <w:rFonts w:hint="eastAsia" w:ascii="仿宋" w:hAnsi="仿宋" w:eastAsia="仿宋" w:cs="仿宋"/>
          <w:color w:val="auto"/>
          <w:kern w:val="2"/>
          <w:sz w:val="28"/>
          <w:szCs w:val="28"/>
          <w:lang w:val="en-US" w:eastAsia="zh-Hans" w:bidi="ar-SA"/>
        </w:rPr>
        <w:t>、</w:t>
      </w:r>
      <w:r>
        <w:rPr>
          <w:rFonts w:hint="eastAsia" w:ascii="仿宋" w:hAnsi="仿宋" w:eastAsia="仿宋" w:cs="仿宋"/>
          <w:color w:val="auto"/>
          <w:kern w:val="2"/>
          <w:sz w:val="28"/>
          <w:szCs w:val="28"/>
          <w:lang w:val="en-US" w:eastAsia="zh-CN" w:bidi="ar-SA"/>
        </w:rPr>
        <w:t>车辆、办公设备、长期股权投资、对外债权</w:t>
      </w:r>
      <w:r>
        <w:rPr>
          <w:rFonts w:hint="eastAsia" w:ascii="仿宋" w:hAnsi="仿宋" w:eastAsia="仿宋" w:cs="仿宋"/>
          <w:color w:val="auto"/>
          <w:kern w:val="2"/>
          <w:sz w:val="28"/>
          <w:szCs w:val="28"/>
          <w:lang w:val="en-US" w:eastAsia="zh-Hans" w:bidi="ar-SA"/>
        </w:rPr>
        <w:t>等，另需对应收账款例如</w:t>
      </w:r>
      <w:r>
        <w:rPr>
          <w:rFonts w:hint="eastAsia" w:ascii="仿宋" w:hAnsi="仿宋" w:eastAsia="仿宋" w:cs="仿宋"/>
          <w:color w:val="auto"/>
          <w:kern w:val="2"/>
          <w:sz w:val="28"/>
          <w:szCs w:val="28"/>
          <w:lang w:val="en-US" w:eastAsia="zh-CN" w:bidi="ar-SA"/>
        </w:rPr>
        <w:t>可收</w:t>
      </w:r>
      <w:r>
        <w:rPr>
          <w:rFonts w:hint="eastAsia" w:ascii="仿宋" w:hAnsi="仿宋" w:eastAsia="仿宋" w:cs="仿宋"/>
          <w:color w:val="auto"/>
          <w:kern w:val="2"/>
          <w:sz w:val="28"/>
          <w:szCs w:val="28"/>
          <w:lang w:val="en-US" w:eastAsia="zh-Hans" w:bidi="ar-SA"/>
        </w:rPr>
        <w:t>购房</w:t>
      </w:r>
      <w:r>
        <w:rPr>
          <w:rFonts w:hint="eastAsia" w:ascii="仿宋" w:hAnsi="仿宋" w:eastAsia="仿宋" w:cs="仿宋"/>
          <w:color w:val="auto"/>
          <w:kern w:val="2"/>
          <w:sz w:val="28"/>
          <w:szCs w:val="28"/>
          <w:lang w:val="en-US" w:eastAsia="zh-CN" w:bidi="ar-SA"/>
        </w:rPr>
        <w:t>尾款情况</w:t>
      </w:r>
      <w:r>
        <w:rPr>
          <w:rFonts w:hint="eastAsia" w:ascii="仿宋" w:hAnsi="仿宋" w:eastAsia="仿宋" w:cs="仿宋"/>
          <w:color w:val="auto"/>
          <w:kern w:val="2"/>
          <w:sz w:val="28"/>
          <w:szCs w:val="28"/>
          <w:lang w:val="en-US" w:eastAsia="zh-Hans" w:bidi="ar-SA"/>
        </w:rPr>
        <w:t>进行清查梳理</w:t>
      </w:r>
      <w:r>
        <w:rPr>
          <w:rFonts w:hint="eastAsia" w:ascii="仿宋" w:hAnsi="仿宋" w:eastAsia="仿宋" w:cs="仿宋"/>
          <w:color w:val="auto"/>
          <w:kern w:val="2"/>
          <w:sz w:val="28"/>
          <w:szCs w:val="28"/>
          <w:lang w:val="en-US" w:eastAsia="zh-CN" w:bidi="ar-SA"/>
        </w:rPr>
        <w:t>。</w:t>
      </w:r>
    </w:p>
    <w:p>
      <w:pPr>
        <w:spacing w:line="4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（二）审计机构</w:t>
      </w:r>
    </w:p>
    <w:p>
      <w:pPr>
        <w:spacing w:line="480" w:lineRule="exact"/>
        <w:ind w:firstLine="560" w:firstLineChars="200"/>
        <w:rPr>
          <w:rFonts w:hint="eastAsia" w:ascii="仿宋" w:hAnsi="仿宋" w:eastAsia="仿宋" w:cs="仿宋"/>
          <w:color w:val="auto"/>
          <w:sz w:val="28"/>
          <w:szCs w:val="28"/>
        </w:rPr>
      </w:pPr>
      <w:r>
        <w:rPr>
          <w:rFonts w:ascii="仿宋" w:hAnsi="仿宋" w:eastAsia="仿宋" w:cs="仿宋"/>
          <w:color w:val="auto"/>
          <w:sz w:val="28"/>
          <w:szCs w:val="28"/>
        </w:rPr>
        <w:t>对</w:t>
      </w:r>
      <w:r>
        <w:rPr>
          <w:rFonts w:hint="eastAsia" w:ascii="仿宋" w:hAnsi="仿宋" w:eastAsia="仿宋" w:cs="仿宋"/>
          <w:color w:val="auto"/>
          <w:sz w:val="28"/>
          <w:szCs w:val="28"/>
          <w:lang w:val="en-US" w:eastAsia="zh-CN"/>
        </w:rPr>
        <w:t>贵安龙湖公司</w:t>
      </w:r>
      <w:r>
        <w:rPr>
          <w:rFonts w:hint="eastAsia" w:ascii="仿宋" w:hAnsi="仿宋" w:eastAsia="仿宋" w:cs="仿宋"/>
          <w:color w:val="auto"/>
          <w:sz w:val="28"/>
          <w:szCs w:val="28"/>
          <w:lang w:eastAsia="zh-Hans"/>
        </w:rPr>
        <w:t>截至</w:t>
      </w:r>
      <w:r>
        <w:rPr>
          <w:rFonts w:hint="eastAsia" w:ascii="仿宋" w:hAnsi="仿宋" w:eastAsia="仿宋" w:cs="仿宋"/>
          <w:color w:val="auto"/>
          <w:sz w:val="28"/>
          <w:szCs w:val="28"/>
        </w:rPr>
        <w:t>202</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12</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日</w:t>
      </w:r>
      <w:r>
        <w:rPr>
          <w:rFonts w:hint="eastAsia" w:ascii="仿宋" w:hAnsi="仿宋" w:eastAsia="仿宋" w:cs="仿宋"/>
          <w:color w:val="auto"/>
          <w:sz w:val="28"/>
          <w:szCs w:val="28"/>
          <w:lang w:eastAsia="zh-Hans"/>
        </w:rPr>
        <w:t>的资产、负债、股东权益等根据《中华人民共和国会计法》《中华人民共和国注册会计师法》《中国注册会计师审计准则》及相关规则的规定独立、公正进行审计，并</w:t>
      </w:r>
      <w:r>
        <w:rPr>
          <w:rFonts w:ascii="仿宋" w:hAnsi="仿宋" w:eastAsia="仿宋" w:cs="仿宋"/>
          <w:color w:val="auto"/>
          <w:sz w:val="28"/>
          <w:szCs w:val="28"/>
        </w:rPr>
        <w:t>出具</w:t>
      </w:r>
      <w:r>
        <w:rPr>
          <w:rFonts w:hint="eastAsia" w:ascii="仿宋" w:hAnsi="仿宋" w:eastAsia="仿宋" w:cs="仿宋"/>
          <w:color w:val="auto"/>
          <w:sz w:val="28"/>
          <w:szCs w:val="28"/>
        </w:rPr>
        <w:t>资产负债专项清查</w:t>
      </w:r>
      <w:r>
        <w:rPr>
          <w:rFonts w:ascii="仿宋" w:hAnsi="仿宋" w:eastAsia="仿宋" w:cs="仿宋"/>
          <w:color w:val="auto"/>
          <w:sz w:val="28"/>
          <w:szCs w:val="28"/>
        </w:rPr>
        <w:t>审计报告</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Hans"/>
        </w:rPr>
        <w:t>具体事项</w:t>
      </w:r>
      <w:r>
        <w:rPr>
          <w:rFonts w:hint="eastAsia" w:ascii="仿宋" w:hAnsi="仿宋" w:eastAsia="仿宋" w:cs="仿宋"/>
          <w:color w:val="auto"/>
          <w:sz w:val="28"/>
          <w:szCs w:val="28"/>
        </w:rPr>
        <w:t>包括但不限于清产核资审计、注册资本缴付情况审计、财务混同及关联交易审计、债权债务审计、可撤销事项审计、</w:t>
      </w:r>
      <w:r>
        <w:rPr>
          <w:rFonts w:hint="eastAsia" w:ascii="仿宋" w:hAnsi="仿宋" w:eastAsia="仿宋" w:cs="仿宋"/>
          <w:color w:val="auto"/>
          <w:sz w:val="28"/>
          <w:szCs w:val="28"/>
          <w:lang w:eastAsia="zh-Hans"/>
        </w:rPr>
        <w:t>差欠职工工资情况、</w:t>
      </w:r>
      <w:r>
        <w:rPr>
          <w:rFonts w:hint="eastAsia" w:ascii="仿宋" w:hAnsi="仿宋" w:eastAsia="仿宋" w:cs="仿宋"/>
          <w:color w:val="auto"/>
          <w:sz w:val="28"/>
          <w:szCs w:val="28"/>
        </w:rPr>
        <w:t>董监高</w:t>
      </w:r>
      <w:r>
        <w:rPr>
          <w:rFonts w:hint="eastAsia" w:ascii="仿宋" w:hAnsi="仿宋" w:eastAsia="仿宋" w:cs="仿宋"/>
          <w:color w:val="auto"/>
          <w:sz w:val="28"/>
          <w:szCs w:val="28"/>
          <w:lang w:val="en-US" w:eastAsia="zh-CN"/>
        </w:rPr>
        <w:t>及实际控制人</w:t>
      </w:r>
      <w:r>
        <w:rPr>
          <w:rFonts w:hint="eastAsia" w:ascii="仿宋" w:hAnsi="仿宋" w:eastAsia="仿宋" w:cs="仿宋"/>
          <w:color w:val="auto"/>
          <w:sz w:val="28"/>
          <w:szCs w:val="28"/>
        </w:rPr>
        <w:t>是否利用职权获取非正常收入或侵占</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挪用</w:t>
      </w:r>
      <w:r>
        <w:rPr>
          <w:rFonts w:hint="eastAsia" w:ascii="仿宋" w:hAnsi="仿宋" w:eastAsia="仿宋" w:cs="仿宋"/>
          <w:color w:val="auto"/>
          <w:sz w:val="28"/>
          <w:szCs w:val="28"/>
        </w:rPr>
        <w:t>债务人财产审计</w:t>
      </w:r>
      <w:r>
        <w:rPr>
          <w:rFonts w:hint="eastAsia" w:ascii="仿宋" w:hAnsi="仿宋" w:eastAsia="仿宋" w:cs="仿宋"/>
          <w:color w:val="auto"/>
          <w:sz w:val="28"/>
          <w:szCs w:val="28"/>
          <w:lang w:eastAsia="zh-Hans"/>
        </w:rPr>
        <w:t>、购房户交款情况</w:t>
      </w:r>
      <w:r>
        <w:rPr>
          <w:rFonts w:hint="eastAsia" w:ascii="仿宋" w:hAnsi="仿宋" w:eastAsia="仿宋" w:cs="仿宋"/>
          <w:color w:val="auto"/>
          <w:sz w:val="28"/>
          <w:szCs w:val="28"/>
        </w:rPr>
        <w:t>审计</w:t>
      </w:r>
      <w:r>
        <w:rPr>
          <w:rFonts w:hint="eastAsia" w:ascii="仿宋" w:hAnsi="仿宋" w:eastAsia="仿宋" w:cs="仿宋"/>
          <w:color w:val="auto"/>
          <w:sz w:val="28"/>
          <w:szCs w:val="28"/>
          <w:lang w:eastAsia="zh-Hans"/>
        </w:rPr>
        <w:t>（含明细）</w:t>
      </w:r>
      <w:r>
        <w:rPr>
          <w:rFonts w:hint="eastAsia" w:ascii="仿宋" w:hAnsi="仿宋" w:eastAsia="仿宋" w:cs="仿宋"/>
          <w:color w:val="auto"/>
          <w:sz w:val="28"/>
          <w:szCs w:val="28"/>
        </w:rPr>
        <w:t>等，</w:t>
      </w:r>
      <w:r>
        <w:rPr>
          <w:rFonts w:hint="eastAsia" w:ascii="仿宋" w:hAnsi="仿宋" w:eastAsia="仿宋" w:cs="仿宋"/>
          <w:color w:val="auto"/>
          <w:sz w:val="28"/>
          <w:szCs w:val="28"/>
          <w:lang w:eastAsia="zh-Hans"/>
        </w:rPr>
        <w:t>最终以双方签订的</w:t>
      </w:r>
      <w:r>
        <w:rPr>
          <w:rFonts w:hint="eastAsia" w:ascii="仿宋" w:hAnsi="仿宋" w:eastAsia="仿宋" w:cs="仿宋"/>
          <w:color w:val="auto"/>
          <w:sz w:val="28"/>
          <w:szCs w:val="28"/>
        </w:rPr>
        <w:t>委托合同约定内容为准。</w:t>
      </w:r>
    </w:p>
    <w:p>
      <w:pPr>
        <w:numPr>
          <w:ilvl w:val="0"/>
          <w:numId w:val="2"/>
        </w:numPr>
        <w:spacing w:line="480" w:lineRule="exact"/>
        <w:ind w:firstLine="562" w:firstLineChars="200"/>
        <w:rPr>
          <w:rFonts w:hint="eastAsia" w:ascii="仿宋" w:hAnsi="仿宋" w:eastAsia="仿宋" w:cs="仿宋"/>
          <w:b/>
          <w:bCs/>
          <w:i w:val="0"/>
          <w:iCs w:val="0"/>
          <w:caps w:val="0"/>
          <w:color w:val="auto"/>
          <w:spacing w:val="0"/>
          <w:kern w:val="2"/>
          <w:sz w:val="28"/>
          <w:szCs w:val="28"/>
          <w:shd w:val="clear"/>
          <w:lang w:val="en-US" w:eastAsia="zh-CN" w:bidi="ar"/>
        </w:rPr>
      </w:pPr>
      <w:r>
        <w:rPr>
          <w:rFonts w:hint="eastAsia" w:ascii="仿宋" w:hAnsi="仿宋" w:eastAsia="仿宋" w:cs="仿宋"/>
          <w:b/>
          <w:bCs/>
          <w:i w:val="0"/>
          <w:iCs w:val="0"/>
          <w:caps w:val="0"/>
          <w:color w:val="auto"/>
          <w:spacing w:val="0"/>
          <w:kern w:val="2"/>
          <w:sz w:val="28"/>
          <w:szCs w:val="28"/>
          <w:shd w:val="clear"/>
          <w:lang w:val="en-US" w:eastAsia="zh-CN" w:bidi="ar"/>
        </w:rPr>
        <w:t>工程造价机构</w:t>
      </w:r>
    </w:p>
    <w:p>
      <w:pPr>
        <w:numPr>
          <w:ilvl w:val="-1"/>
          <w:numId w:val="0"/>
        </w:numPr>
        <w:spacing w:line="480" w:lineRule="exact"/>
        <w:ind w:firstLine="560" w:firstLineChars="200"/>
        <w:rPr>
          <w:rFonts w:hint="eastAsia" w:ascii="仿宋" w:hAnsi="仿宋" w:eastAsia="仿宋" w:cs="仿宋"/>
          <w:i w:val="0"/>
          <w:iCs w:val="0"/>
          <w:caps w:val="0"/>
          <w:color w:val="auto"/>
          <w:spacing w:val="0"/>
          <w:kern w:val="2"/>
          <w:sz w:val="28"/>
          <w:szCs w:val="28"/>
          <w:shd w:val="clear"/>
          <w:lang w:val="en-US" w:eastAsia="zh-CN" w:bidi="ar"/>
        </w:rPr>
      </w:pPr>
      <w:r>
        <w:rPr>
          <w:rFonts w:hint="eastAsia" w:ascii="仿宋" w:hAnsi="仿宋" w:eastAsia="仿宋" w:cs="仿宋"/>
          <w:i w:val="0"/>
          <w:iCs w:val="0"/>
          <w:caps w:val="0"/>
          <w:color w:val="auto"/>
          <w:spacing w:val="0"/>
          <w:kern w:val="2"/>
          <w:sz w:val="28"/>
          <w:szCs w:val="28"/>
          <w:shd w:val="clear"/>
          <w:lang w:val="en-US" w:eastAsia="zh-CN" w:bidi="ar"/>
        </w:rPr>
        <w:t>完成项目已施工部分的工程造价审计工作及未完工部分的预算工作，并向人民法院及临时管理人提供书面报告。</w:t>
      </w:r>
    </w:p>
    <w:p>
      <w:pPr>
        <w:spacing w:line="4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四、基本要求及报价</w:t>
      </w:r>
    </w:p>
    <w:p>
      <w:pPr>
        <w:spacing w:line="4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（一）评估机构</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1.资质条件</w:t>
      </w:r>
    </w:p>
    <w:p>
      <w:pPr>
        <w:spacing w:line="480" w:lineRule="exact"/>
        <w:ind w:firstLine="560" w:firstLineChars="200"/>
        <w:rPr>
          <w:rFonts w:ascii="仿宋" w:hAnsi="仿宋" w:eastAsia="仿宋" w:cs="仿宋"/>
          <w:color w:val="auto"/>
          <w:sz w:val="28"/>
          <w:szCs w:val="28"/>
          <w:lang w:eastAsia="zh-Hans"/>
        </w:rPr>
      </w:pPr>
      <w:r>
        <w:rPr>
          <w:rFonts w:hint="eastAsia" w:ascii="仿宋" w:hAnsi="仿宋" w:eastAsia="仿宋" w:cs="仿宋"/>
          <w:color w:val="auto"/>
          <w:sz w:val="28"/>
          <w:szCs w:val="28"/>
        </w:rPr>
        <w:t>（1）</w:t>
      </w:r>
      <w:r>
        <w:rPr>
          <w:rFonts w:hint="eastAsia" w:ascii="仿宋" w:hAnsi="仿宋" w:eastAsia="仿宋" w:cs="仿宋"/>
          <w:color w:val="auto"/>
          <w:sz w:val="28"/>
          <w:szCs w:val="28"/>
          <w:lang w:eastAsia="zh-Hans"/>
        </w:rPr>
        <w:t>依法登记注册，</w:t>
      </w:r>
      <w:r>
        <w:rPr>
          <w:rFonts w:hint="eastAsia" w:ascii="仿宋" w:hAnsi="仿宋" w:eastAsia="仿宋" w:cs="仿宋"/>
          <w:color w:val="auto"/>
          <w:sz w:val="28"/>
          <w:szCs w:val="28"/>
        </w:rPr>
        <w:t>具备</w:t>
      </w:r>
      <w:r>
        <w:rPr>
          <w:rFonts w:hint="eastAsia" w:ascii="仿宋" w:hAnsi="仿宋" w:eastAsia="仿宋" w:cs="仿宋"/>
          <w:color w:val="auto"/>
          <w:sz w:val="28"/>
          <w:szCs w:val="28"/>
          <w:lang w:eastAsia="zh-Hans"/>
        </w:rPr>
        <w:t>房地产估价一级资质、土地估价备案资质、资产评估师资质</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注册</w:t>
      </w:r>
      <w:r>
        <w:rPr>
          <w:rFonts w:hint="eastAsia" w:ascii="仿宋" w:hAnsi="仿宋" w:eastAsia="仿宋" w:cs="仿宋"/>
          <w:color w:val="auto"/>
          <w:sz w:val="28"/>
          <w:szCs w:val="28"/>
          <w:lang w:eastAsia="zh-Hans"/>
        </w:rPr>
        <w:t>资产</w:t>
      </w:r>
      <w:r>
        <w:rPr>
          <w:rFonts w:hint="eastAsia" w:ascii="仿宋" w:hAnsi="仿宋" w:eastAsia="仿宋" w:cs="仿宋"/>
          <w:color w:val="auto"/>
          <w:sz w:val="28"/>
          <w:szCs w:val="28"/>
        </w:rPr>
        <w:t>评估师</w:t>
      </w:r>
      <w:r>
        <w:rPr>
          <w:rFonts w:hint="eastAsia" w:ascii="仿宋" w:hAnsi="仿宋" w:eastAsia="仿宋" w:cs="仿宋"/>
          <w:color w:val="auto"/>
          <w:sz w:val="28"/>
          <w:szCs w:val="28"/>
          <w:lang w:eastAsia="zh-Hans"/>
        </w:rPr>
        <w:t>、土地估价师、注册资产评估师等</w:t>
      </w:r>
      <w:r>
        <w:rPr>
          <w:rFonts w:hint="eastAsia" w:ascii="仿宋" w:hAnsi="仿宋" w:eastAsia="仿宋" w:cs="仿宋"/>
          <w:color w:val="auto"/>
          <w:sz w:val="28"/>
          <w:szCs w:val="28"/>
        </w:rPr>
        <w:t>合计</w:t>
      </w:r>
      <w:r>
        <w:rPr>
          <w:rFonts w:hint="eastAsia" w:ascii="仿宋" w:hAnsi="仿宋" w:eastAsia="仿宋" w:cs="仿宋"/>
          <w:color w:val="auto"/>
          <w:sz w:val="28"/>
          <w:szCs w:val="28"/>
          <w:lang w:eastAsia="zh-Hans"/>
        </w:rPr>
        <w:t>不少于</w:t>
      </w:r>
      <w:r>
        <w:rPr>
          <w:rFonts w:ascii="仿宋" w:hAnsi="仿宋" w:eastAsia="仿宋" w:cs="仿宋"/>
          <w:color w:val="auto"/>
          <w:sz w:val="28"/>
          <w:szCs w:val="28"/>
          <w:lang w:eastAsia="zh-Hans"/>
        </w:rPr>
        <w:t>3</w:t>
      </w:r>
      <w:r>
        <w:rPr>
          <w:rFonts w:hint="eastAsia" w:ascii="仿宋" w:hAnsi="仿宋" w:eastAsia="仿宋" w:cs="仿宋"/>
          <w:color w:val="auto"/>
          <w:sz w:val="28"/>
          <w:szCs w:val="28"/>
          <w:lang w:eastAsia="zh-Hans"/>
        </w:rPr>
        <w:t>名</w:t>
      </w:r>
      <w:r>
        <w:rPr>
          <w:rFonts w:hint="eastAsia" w:ascii="仿宋" w:hAnsi="仿宋" w:eastAsia="仿宋" w:cs="仿宋"/>
          <w:color w:val="auto"/>
          <w:sz w:val="28"/>
          <w:szCs w:val="28"/>
        </w:rPr>
        <w:t>，能满足工作质量和工作要求</w:t>
      </w:r>
      <w:r>
        <w:rPr>
          <w:rFonts w:hint="eastAsia" w:ascii="仿宋" w:hAnsi="仿宋" w:eastAsia="仿宋" w:cs="仿宋"/>
          <w:color w:val="auto"/>
          <w:sz w:val="28"/>
          <w:szCs w:val="28"/>
          <w:lang w:eastAsia="zh-Hans"/>
        </w:rPr>
        <w:t>；</w:t>
      </w:r>
    </w:p>
    <w:p>
      <w:pPr>
        <w:spacing w:line="480" w:lineRule="exact"/>
        <w:ind w:firstLine="560" w:firstLineChars="200"/>
        <w:rPr>
          <w:rFonts w:ascii="仿宋" w:hAnsi="仿宋" w:eastAsia="仿宋" w:cs="仿宋"/>
          <w:color w:val="auto"/>
          <w:sz w:val="28"/>
          <w:szCs w:val="28"/>
          <w:lang w:eastAsia="zh-Hans"/>
        </w:rPr>
      </w:pPr>
      <w:r>
        <w:rPr>
          <w:rFonts w:hint="eastAsia" w:ascii="仿宋" w:hAnsi="仿宋" w:eastAsia="仿宋" w:cs="仿宋"/>
          <w:color w:val="auto"/>
          <w:sz w:val="28"/>
          <w:szCs w:val="28"/>
          <w:lang w:eastAsia="zh-Hans"/>
        </w:rPr>
        <w:t>（</w:t>
      </w:r>
      <w:r>
        <w:rPr>
          <w:rFonts w:ascii="仿宋" w:hAnsi="仿宋" w:eastAsia="仿宋" w:cs="仿宋"/>
          <w:color w:val="auto"/>
          <w:sz w:val="28"/>
          <w:szCs w:val="28"/>
          <w:lang w:eastAsia="zh-Hans"/>
        </w:rPr>
        <w:t>2</w:t>
      </w:r>
      <w:r>
        <w:rPr>
          <w:rFonts w:hint="eastAsia" w:ascii="仿宋" w:hAnsi="仿宋" w:eastAsia="仿宋" w:cs="仿宋"/>
          <w:color w:val="auto"/>
          <w:sz w:val="28"/>
          <w:szCs w:val="28"/>
          <w:lang w:eastAsia="zh-Hans"/>
        </w:rPr>
        <w:t>）</w:t>
      </w:r>
      <w:r>
        <w:rPr>
          <w:rFonts w:hint="eastAsia" w:ascii="仿宋" w:hAnsi="仿宋" w:eastAsia="仿宋" w:cs="仿宋"/>
          <w:color w:val="auto"/>
          <w:sz w:val="28"/>
          <w:szCs w:val="28"/>
        </w:rPr>
        <w:t>近三年内没有违法违规行为、未受到行政机关、主管部门或行业自律组织的行政处罚或纪律处分</w:t>
      </w:r>
      <w:r>
        <w:rPr>
          <w:rFonts w:hint="eastAsia" w:ascii="仿宋" w:hAnsi="仿宋" w:eastAsia="仿宋" w:cs="仿宋"/>
          <w:color w:val="auto"/>
          <w:sz w:val="28"/>
          <w:szCs w:val="28"/>
          <w:lang w:eastAsia="zh-Hans"/>
        </w:rPr>
        <w:t>，且未被信用中国纳入失信名单；</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w:t>
      </w:r>
      <w:r>
        <w:rPr>
          <w:rFonts w:ascii="仿宋" w:hAnsi="仿宋" w:eastAsia="仿宋" w:cs="仿宋"/>
          <w:color w:val="auto"/>
          <w:sz w:val="28"/>
          <w:szCs w:val="28"/>
        </w:rPr>
        <w:t>3</w:t>
      </w:r>
      <w:r>
        <w:rPr>
          <w:rFonts w:hint="eastAsia" w:ascii="仿宋" w:hAnsi="仿宋" w:eastAsia="仿宋" w:cs="仿宋"/>
          <w:color w:val="auto"/>
          <w:sz w:val="28"/>
          <w:szCs w:val="28"/>
        </w:rPr>
        <w:t>）法律、法规规定的其他条件。</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2.时间要求</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（1）评估机构一经临时管理人选定，须立即组织工作人员入驻企业</w:t>
      </w:r>
      <w:r>
        <w:rPr>
          <w:rFonts w:hint="eastAsia" w:ascii="仿宋" w:hAnsi="仿宋" w:eastAsia="仿宋" w:cs="仿宋"/>
          <w:color w:val="auto"/>
          <w:sz w:val="28"/>
          <w:szCs w:val="28"/>
          <w:lang w:eastAsia="zh-Hans"/>
        </w:rPr>
        <w:t>开展</w:t>
      </w:r>
      <w:r>
        <w:rPr>
          <w:rFonts w:hint="eastAsia" w:ascii="仿宋" w:hAnsi="仿宋" w:eastAsia="仿宋" w:cs="仿宋"/>
          <w:color w:val="auto"/>
          <w:sz w:val="28"/>
          <w:szCs w:val="28"/>
        </w:rPr>
        <w:t>工作；</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w:t>
      </w:r>
      <w:r>
        <w:rPr>
          <w:rFonts w:hint="eastAsia" w:ascii="仿宋" w:hAnsi="仿宋" w:eastAsia="仿宋" w:cs="仿宋"/>
          <w:color w:val="auto"/>
          <w:sz w:val="28"/>
          <w:szCs w:val="28"/>
          <w:lang w:eastAsia="zh-Hans"/>
        </w:rPr>
        <w:t>应在收到临时管理人发送的《中标机构确认函》之次日起</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0日内完成，并提交</w:t>
      </w:r>
      <w:r>
        <w:rPr>
          <w:rFonts w:hint="eastAsia" w:ascii="仿宋" w:hAnsi="仿宋" w:eastAsia="仿宋" w:cs="仿宋"/>
          <w:color w:val="auto"/>
          <w:sz w:val="28"/>
          <w:szCs w:val="28"/>
          <w:lang w:eastAsia="zh-Hans"/>
        </w:rPr>
        <w:t>书面</w:t>
      </w:r>
      <w:r>
        <w:rPr>
          <w:rFonts w:hint="eastAsia" w:ascii="仿宋" w:hAnsi="仿宋" w:eastAsia="仿宋" w:cs="仿宋"/>
          <w:color w:val="auto"/>
          <w:sz w:val="28"/>
          <w:szCs w:val="28"/>
        </w:rPr>
        <w:t>工作成果。</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3.竞选机构承诺和注意事项</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w:t>
      </w:r>
      <w:r>
        <w:rPr>
          <w:rFonts w:ascii="仿宋" w:hAnsi="仿宋" w:eastAsia="仿宋" w:cs="仿宋"/>
          <w:color w:val="auto"/>
          <w:sz w:val="28"/>
          <w:szCs w:val="28"/>
        </w:rPr>
        <w:t>1</w:t>
      </w:r>
      <w:r>
        <w:rPr>
          <w:rFonts w:hint="eastAsia" w:ascii="仿宋" w:hAnsi="仿宋" w:eastAsia="仿宋" w:cs="仿宋"/>
          <w:color w:val="auto"/>
          <w:sz w:val="28"/>
          <w:szCs w:val="28"/>
        </w:rPr>
        <w:t>）与临时管理人、债权人、债务人不存在利害关系，或者其他可能影响作出公正判断的关系；</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w:t>
      </w:r>
      <w:r>
        <w:rPr>
          <w:rFonts w:ascii="仿宋" w:hAnsi="仿宋" w:eastAsia="仿宋" w:cs="仿宋"/>
          <w:color w:val="auto"/>
          <w:sz w:val="28"/>
          <w:szCs w:val="28"/>
        </w:rPr>
        <w:t>2</w:t>
      </w:r>
      <w:r>
        <w:rPr>
          <w:rFonts w:hint="eastAsia" w:ascii="仿宋" w:hAnsi="仿宋" w:eastAsia="仿宋" w:cs="仿宋"/>
          <w:color w:val="auto"/>
          <w:sz w:val="28"/>
          <w:szCs w:val="28"/>
        </w:rPr>
        <w:t>）接受并满足临时管理人对项目完成的时间及质量要求；</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w:t>
      </w:r>
      <w:r>
        <w:rPr>
          <w:rFonts w:ascii="仿宋" w:hAnsi="仿宋" w:eastAsia="仿宋" w:cs="仿宋"/>
          <w:color w:val="auto"/>
          <w:sz w:val="28"/>
          <w:szCs w:val="28"/>
        </w:rPr>
        <w:t>3</w:t>
      </w:r>
      <w:r>
        <w:rPr>
          <w:rFonts w:hint="eastAsia" w:ascii="仿宋" w:hAnsi="仿宋" w:eastAsia="仿宋" w:cs="仿宋"/>
          <w:color w:val="auto"/>
          <w:sz w:val="28"/>
          <w:szCs w:val="28"/>
        </w:rPr>
        <w:t>）根据临时管理人或人民法院的要求，对</w:t>
      </w:r>
      <w:r>
        <w:rPr>
          <w:rFonts w:hint="eastAsia" w:ascii="仿宋" w:hAnsi="仿宋" w:eastAsia="仿宋" w:cs="仿宋"/>
          <w:color w:val="auto"/>
          <w:sz w:val="28"/>
          <w:szCs w:val="28"/>
          <w:lang w:eastAsia="zh-Hans"/>
        </w:rPr>
        <w:t>评估</w:t>
      </w:r>
      <w:r>
        <w:rPr>
          <w:rFonts w:hint="eastAsia" w:ascii="仿宋" w:hAnsi="仿宋" w:eastAsia="仿宋" w:cs="仿宋"/>
          <w:color w:val="auto"/>
          <w:sz w:val="28"/>
          <w:szCs w:val="28"/>
        </w:rPr>
        <w:t>报告进行解释、更正、说明；</w:t>
      </w:r>
    </w:p>
    <w:p>
      <w:pPr>
        <w:spacing w:line="480" w:lineRule="exact"/>
        <w:ind w:firstLine="560" w:firstLineChars="200"/>
        <w:rPr>
          <w:rFonts w:ascii="仿宋" w:hAnsi="仿宋" w:eastAsia="仿宋" w:cs="仿宋"/>
          <w:color w:val="auto"/>
          <w:sz w:val="28"/>
          <w:szCs w:val="28"/>
          <w:lang w:eastAsia="zh-Hans"/>
        </w:rPr>
      </w:pPr>
      <w:r>
        <w:rPr>
          <w:rFonts w:hint="eastAsia" w:ascii="仿宋" w:hAnsi="仿宋" w:eastAsia="仿宋" w:cs="仿宋"/>
          <w:color w:val="auto"/>
          <w:sz w:val="28"/>
          <w:szCs w:val="28"/>
        </w:rPr>
        <w:t>（</w:t>
      </w:r>
      <w:r>
        <w:rPr>
          <w:rFonts w:ascii="仿宋" w:hAnsi="仿宋" w:eastAsia="仿宋" w:cs="仿宋"/>
          <w:color w:val="auto"/>
          <w:sz w:val="28"/>
          <w:szCs w:val="28"/>
        </w:rPr>
        <w:t>4</w:t>
      </w:r>
      <w:r>
        <w:rPr>
          <w:rFonts w:hint="eastAsia" w:ascii="仿宋" w:hAnsi="仿宋" w:eastAsia="仿宋" w:cs="仿宋"/>
          <w:color w:val="auto"/>
          <w:sz w:val="28"/>
          <w:szCs w:val="28"/>
        </w:rPr>
        <w:t>）根据临时管理人的要求列席债权人会议，对人民法院、临时管理人、债权人提出的相关问题予以回复</w:t>
      </w:r>
      <w:r>
        <w:rPr>
          <w:rFonts w:hint="eastAsia" w:ascii="仿宋" w:hAnsi="仿宋" w:eastAsia="仿宋" w:cs="仿宋"/>
          <w:color w:val="auto"/>
          <w:sz w:val="28"/>
          <w:szCs w:val="28"/>
          <w:lang w:eastAsia="zh-Hans"/>
        </w:rPr>
        <w:t>；</w:t>
      </w:r>
      <w:r>
        <w:rPr>
          <w:rFonts w:hint="eastAsia" w:ascii="仿宋" w:hAnsi="仿宋" w:eastAsia="仿宋" w:cs="仿宋"/>
          <w:color w:val="auto"/>
          <w:sz w:val="28"/>
          <w:szCs w:val="28"/>
        </w:rPr>
        <w:t>不能现场答复的，应在3日内书面答复；</w:t>
      </w:r>
    </w:p>
    <w:p>
      <w:pPr>
        <w:spacing w:line="480" w:lineRule="exact"/>
        <w:ind w:firstLine="560" w:firstLineChars="200"/>
        <w:rPr>
          <w:rFonts w:ascii="仿宋" w:hAnsi="仿宋" w:eastAsia="仿宋" w:cs="仿宋"/>
          <w:color w:val="auto"/>
          <w:sz w:val="28"/>
          <w:szCs w:val="28"/>
          <w:lang w:eastAsia="zh-Hans"/>
        </w:rPr>
      </w:pPr>
      <w:r>
        <w:rPr>
          <w:rFonts w:hint="eastAsia" w:ascii="仿宋" w:hAnsi="仿宋" w:eastAsia="仿宋" w:cs="仿宋"/>
          <w:color w:val="auto"/>
          <w:sz w:val="28"/>
          <w:szCs w:val="28"/>
        </w:rPr>
        <w:t>（</w:t>
      </w:r>
      <w:r>
        <w:rPr>
          <w:rFonts w:ascii="仿宋" w:hAnsi="仿宋" w:eastAsia="仿宋" w:cs="仿宋"/>
          <w:color w:val="auto"/>
          <w:sz w:val="28"/>
          <w:szCs w:val="28"/>
        </w:rPr>
        <w:t>5</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Hans"/>
        </w:rPr>
        <w:t>如</w:t>
      </w:r>
      <w:r>
        <w:rPr>
          <w:rFonts w:hint="eastAsia" w:ascii="仿宋" w:hAnsi="仿宋" w:eastAsia="仿宋" w:cs="仿宋"/>
          <w:color w:val="auto"/>
          <w:sz w:val="28"/>
          <w:szCs w:val="28"/>
          <w:lang w:eastAsia="zh-CN"/>
        </w:rPr>
        <w:t>贵安龙湖公司</w:t>
      </w:r>
      <w:r>
        <w:rPr>
          <w:rFonts w:hint="eastAsia" w:ascii="仿宋" w:hAnsi="仿宋" w:eastAsia="仿宋" w:cs="仿宋"/>
          <w:color w:val="auto"/>
          <w:sz w:val="28"/>
          <w:szCs w:val="28"/>
          <w:lang w:eastAsia="zh-Hans"/>
        </w:rPr>
        <w:t>进入重整程序，且未更换评估机构的，应当根据重整程序的需要调整评估基准日更新报告；</w:t>
      </w:r>
    </w:p>
    <w:p>
      <w:pPr>
        <w:spacing w:line="480" w:lineRule="exact"/>
        <w:ind w:firstLine="560" w:firstLineChars="200"/>
        <w:rPr>
          <w:rFonts w:ascii="仿宋" w:hAnsi="仿宋" w:eastAsia="仿宋" w:cs="仿宋"/>
          <w:color w:val="auto"/>
          <w:sz w:val="28"/>
          <w:szCs w:val="28"/>
          <w:lang w:eastAsia="zh-Hans"/>
        </w:rPr>
      </w:pPr>
      <w:r>
        <w:rPr>
          <w:rFonts w:hint="eastAsia" w:ascii="仿宋" w:hAnsi="仿宋" w:eastAsia="仿宋" w:cs="仿宋"/>
          <w:color w:val="auto"/>
          <w:sz w:val="28"/>
          <w:szCs w:val="28"/>
        </w:rPr>
        <w:t>（</w:t>
      </w:r>
      <w:r>
        <w:rPr>
          <w:rFonts w:ascii="仿宋" w:hAnsi="仿宋" w:eastAsia="仿宋" w:cs="仿宋"/>
          <w:color w:val="auto"/>
          <w:sz w:val="28"/>
          <w:szCs w:val="28"/>
        </w:rPr>
        <w:t>6</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Hans"/>
        </w:rPr>
        <w:t>必要时，根据临时管理人的要求，针对专门事项出具意见或报告，非特别重大事项，不再另行收取费用；</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w:t>
      </w:r>
      <w:r>
        <w:rPr>
          <w:rFonts w:ascii="仿宋" w:hAnsi="仿宋" w:eastAsia="仿宋" w:cs="仿宋"/>
          <w:color w:val="auto"/>
          <w:sz w:val="28"/>
          <w:szCs w:val="28"/>
        </w:rPr>
        <w:t>7</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Hans"/>
        </w:rPr>
        <w:t>必要时，为临时管理人提供专业知识咨询</w:t>
      </w:r>
      <w:r>
        <w:rPr>
          <w:rFonts w:hint="eastAsia" w:ascii="仿宋" w:hAnsi="仿宋" w:eastAsia="仿宋" w:cs="仿宋"/>
          <w:color w:val="auto"/>
          <w:sz w:val="28"/>
          <w:szCs w:val="28"/>
        </w:rPr>
        <w:t>；</w:t>
      </w:r>
    </w:p>
    <w:p>
      <w:pPr>
        <w:spacing w:line="480" w:lineRule="exact"/>
        <w:ind w:firstLine="560" w:firstLineChars="200"/>
        <w:rPr>
          <w:rFonts w:ascii="仿宋" w:hAnsi="仿宋" w:eastAsia="仿宋" w:cs="仿宋"/>
          <w:color w:val="auto"/>
          <w:sz w:val="28"/>
          <w:szCs w:val="28"/>
          <w:lang w:eastAsia="zh-Hans"/>
        </w:rPr>
      </w:pPr>
      <w:r>
        <w:rPr>
          <w:rFonts w:hint="eastAsia" w:ascii="仿宋" w:hAnsi="仿宋" w:eastAsia="仿宋" w:cs="仿宋"/>
          <w:color w:val="auto"/>
          <w:sz w:val="28"/>
          <w:szCs w:val="28"/>
          <w:lang w:eastAsia="zh-Hans"/>
        </w:rPr>
        <w:t>（</w:t>
      </w:r>
      <w:r>
        <w:rPr>
          <w:rFonts w:ascii="仿宋" w:hAnsi="仿宋" w:eastAsia="仿宋" w:cs="仿宋"/>
          <w:color w:val="auto"/>
          <w:sz w:val="28"/>
          <w:szCs w:val="28"/>
          <w:lang w:eastAsia="zh-Hans"/>
        </w:rPr>
        <w:t>8</w:t>
      </w:r>
      <w:r>
        <w:rPr>
          <w:rFonts w:hint="eastAsia" w:ascii="仿宋" w:hAnsi="仿宋" w:eastAsia="仿宋" w:cs="仿宋"/>
          <w:color w:val="auto"/>
          <w:sz w:val="28"/>
          <w:szCs w:val="28"/>
          <w:lang w:eastAsia="zh-Hans"/>
        </w:rPr>
        <w:t>）</w:t>
      </w:r>
      <w:r>
        <w:rPr>
          <w:rFonts w:hint="eastAsia" w:ascii="仿宋" w:hAnsi="仿宋" w:eastAsia="仿宋" w:cs="仿宋"/>
          <w:color w:val="auto"/>
          <w:sz w:val="28"/>
          <w:szCs w:val="28"/>
        </w:rPr>
        <w:t>须在项目所在地驻点办公，直至完成现场勘查、资料收集、当面沟通等工作。</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4.报价、费用支付</w:t>
      </w:r>
    </w:p>
    <w:p>
      <w:pPr>
        <w:spacing w:line="480" w:lineRule="exact"/>
        <w:ind w:firstLine="560" w:firstLineChars="200"/>
        <w:rPr>
          <w:rFonts w:ascii="仿宋" w:hAnsi="仿宋" w:eastAsia="仿宋" w:cs="仿宋"/>
          <w:b/>
          <w:bCs/>
          <w:color w:val="auto"/>
          <w:sz w:val="28"/>
          <w:szCs w:val="28"/>
          <w:lang w:eastAsia="zh-Hans"/>
        </w:rPr>
      </w:pPr>
      <w:r>
        <w:rPr>
          <w:rFonts w:hint="eastAsia" w:ascii="仿宋" w:hAnsi="仿宋" w:eastAsia="仿宋" w:cs="仿宋"/>
          <w:color w:val="auto"/>
          <w:sz w:val="28"/>
          <w:szCs w:val="28"/>
        </w:rPr>
        <w:t>（1）本次选聘工作不设最低、最高限价，由各竞选机构结合工作量、工作要求、市场标准等综合进行报价。本次报价为一次性包干价格，不设置二轮报价环节。</w:t>
      </w:r>
      <w:r>
        <w:rPr>
          <w:rFonts w:hint="eastAsia" w:ascii="仿宋" w:hAnsi="仿宋" w:eastAsia="仿宋" w:cs="仿宋"/>
          <w:b/>
          <w:bCs/>
          <w:color w:val="auto"/>
          <w:sz w:val="28"/>
          <w:szCs w:val="28"/>
        </w:rPr>
        <w:t>报价必须明确具体金额，只提供计算方式的，属于未充分响应招募公告，按废标处理。</w:t>
      </w:r>
    </w:p>
    <w:p>
      <w:pPr>
        <w:spacing w:line="480" w:lineRule="exact"/>
        <w:ind w:firstLine="560" w:firstLineChars="200"/>
        <w:rPr>
          <w:rFonts w:ascii="仿宋" w:hAnsi="仿宋" w:eastAsia="仿宋" w:cs="仿宋"/>
          <w:b/>
          <w:bCs/>
          <w:color w:val="auto"/>
          <w:sz w:val="28"/>
          <w:szCs w:val="28"/>
          <w:lang w:eastAsia="zh-Hans"/>
        </w:rPr>
      </w:pPr>
      <w:r>
        <w:rPr>
          <w:rFonts w:hint="eastAsia" w:ascii="仿宋" w:hAnsi="仿宋" w:eastAsia="仿宋" w:cs="仿宋"/>
          <w:color w:val="auto"/>
          <w:sz w:val="28"/>
          <w:szCs w:val="28"/>
        </w:rPr>
        <w:t>（2）鉴于预重整项目的特殊性，前期不支付评估机构任何费用，待债务人重整计划（草案）经人民法院批准后支付。</w:t>
      </w:r>
      <w:r>
        <w:rPr>
          <w:rFonts w:hint="eastAsia" w:ascii="仿宋" w:hAnsi="仿宋" w:eastAsia="仿宋" w:cs="仿宋"/>
          <w:b/>
          <w:bCs/>
          <w:color w:val="auto"/>
          <w:sz w:val="28"/>
          <w:szCs w:val="28"/>
          <w:lang w:eastAsia="zh-Hans"/>
        </w:rPr>
        <w:t>如</w:t>
      </w:r>
      <w:r>
        <w:rPr>
          <w:rFonts w:hint="eastAsia" w:ascii="仿宋" w:hAnsi="仿宋" w:eastAsia="仿宋" w:cs="仿宋"/>
          <w:b/>
          <w:bCs/>
          <w:color w:val="auto"/>
          <w:sz w:val="28"/>
          <w:szCs w:val="28"/>
        </w:rPr>
        <w:t>预重整方案未获得表决通过或重整计划（草案）未获得批准，</w:t>
      </w:r>
      <w:r>
        <w:rPr>
          <w:rFonts w:hint="eastAsia" w:ascii="仿宋" w:hAnsi="仿宋" w:eastAsia="仿宋" w:cs="仿宋"/>
          <w:b/>
          <w:bCs/>
          <w:color w:val="auto"/>
          <w:sz w:val="28"/>
          <w:szCs w:val="28"/>
          <w:lang w:eastAsia="zh-Hans"/>
        </w:rPr>
        <w:t>则</w:t>
      </w:r>
      <w:r>
        <w:rPr>
          <w:rFonts w:hint="eastAsia" w:ascii="仿宋" w:hAnsi="仿宋" w:eastAsia="仿宋" w:cs="仿宋"/>
          <w:b/>
          <w:bCs/>
          <w:color w:val="auto"/>
          <w:sz w:val="28"/>
          <w:szCs w:val="28"/>
        </w:rPr>
        <w:t>本次评估服务</w:t>
      </w:r>
      <w:r>
        <w:rPr>
          <w:rFonts w:hint="eastAsia" w:ascii="仿宋" w:hAnsi="仿宋" w:eastAsia="仿宋" w:cs="仿宋"/>
          <w:b/>
          <w:bCs/>
          <w:color w:val="auto"/>
          <w:sz w:val="28"/>
          <w:szCs w:val="28"/>
          <w:lang w:eastAsia="zh-Hans"/>
        </w:rPr>
        <w:t>不支付费用。</w:t>
      </w:r>
      <w:r>
        <w:rPr>
          <w:rFonts w:hint="eastAsia" w:ascii="仿宋" w:hAnsi="仿宋" w:eastAsia="仿宋" w:cs="仿宋"/>
          <w:b/>
          <w:bCs/>
          <w:color w:val="auto"/>
          <w:sz w:val="28"/>
          <w:szCs w:val="28"/>
        </w:rPr>
        <w:t>竞选机构在报价中要求在进场或完成工作后一定期限内支付费用，或提出附加条件更改临时管理人设定的费用支付条件的，属于未充分</w:t>
      </w:r>
      <w:r>
        <w:rPr>
          <w:rFonts w:hint="eastAsia" w:ascii="仿宋" w:hAnsi="仿宋" w:eastAsia="仿宋" w:cs="仿宋"/>
          <w:b/>
          <w:bCs/>
          <w:color w:val="auto"/>
          <w:sz w:val="28"/>
          <w:szCs w:val="28"/>
          <w:lang w:val="en-US" w:eastAsia="zh-CN"/>
        </w:rPr>
        <w:t>响应</w:t>
      </w:r>
      <w:r>
        <w:rPr>
          <w:rFonts w:hint="eastAsia" w:ascii="仿宋" w:hAnsi="仿宋" w:eastAsia="仿宋" w:cs="仿宋"/>
          <w:b/>
          <w:bCs/>
          <w:color w:val="auto"/>
          <w:sz w:val="28"/>
          <w:szCs w:val="28"/>
        </w:rPr>
        <w:t>招募公告，按废标处理。</w:t>
      </w:r>
    </w:p>
    <w:p>
      <w:pPr>
        <w:spacing w:line="48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5.书面报名材料要求</w:t>
      </w:r>
    </w:p>
    <w:p>
      <w:pPr>
        <w:spacing w:line="480" w:lineRule="exact"/>
        <w:ind w:firstLine="560" w:firstLineChars="200"/>
        <w:rPr>
          <w:rFonts w:ascii="仿宋" w:hAnsi="仿宋" w:eastAsia="仿宋" w:cs="仿宋"/>
          <w:color w:val="auto"/>
          <w:sz w:val="28"/>
          <w:szCs w:val="28"/>
          <w:highlight w:val="none"/>
          <w:lang w:eastAsia="zh-Hans"/>
        </w:rPr>
      </w:pPr>
      <w:r>
        <w:rPr>
          <w:rFonts w:hint="eastAsia" w:ascii="仿宋" w:hAnsi="仿宋" w:eastAsia="仿宋" w:cs="仿宋"/>
          <w:color w:val="auto"/>
          <w:sz w:val="28"/>
          <w:szCs w:val="28"/>
          <w:highlight w:val="none"/>
        </w:rPr>
        <w:t>报名材料需提供相关证明材料或承诺函予以佐证</w:t>
      </w:r>
      <w:r>
        <w:rPr>
          <w:rFonts w:hint="eastAsia" w:ascii="仿宋" w:hAnsi="仿宋" w:eastAsia="仿宋" w:cs="仿宋"/>
          <w:color w:val="auto"/>
          <w:sz w:val="28"/>
          <w:szCs w:val="28"/>
          <w:highlight w:val="none"/>
          <w:lang w:eastAsia="zh-Hans"/>
        </w:rPr>
        <w:t>，编制目录并装订成册，</w:t>
      </w:r>
      <w:r>
        <w:rPr>
          <w:rFonts w:hint="eastAsia" w:ascii="仿宋" w:hAnsi="仿宋" w:eastAsia="仿宋" w:cs="仿宋"/>
          <w:color w:val="auto"/>
          <w:sz w:val="28"/>
          <w:szCs w:val="28"/>
          <w:highlight w:val="none"/>
        </w:rPr>
        <w:t>具体要求见本公告第五项评分标准，并要求在评分标准之后就资质条件第（2）项、竞选机构承诺和注意事项提供相应证明材料或出具单独的承诺函</w:t>
      </w:r>
      <w:r>
        <w:rPr>
          <w:rFonts w:hint="eastAsia" w:ascii="仿宋" w:hAnsi="仿宋" w:eastAsia="仿宋" w:cs="仿宋"/>
          <w:color w:val="auto"/>
          <w:sz w:val="28"/>
          <w:szCs w:val="28"/>
          <w:highlight w:val="none"/>
          <w:lang w:eastAsia="zh-Hans"/>
        </w:rPr>
        <w:t>。</w:t>
      </w:r>
    </w:p>
    <w:p>
      <w:pPr>
        <w:spacing w:line="4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（二）审计机构</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1.资质条件</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eastAsia="zh-Hans"/>
        </w:rPr>
        <w:t>依法登记注册的会计师事务所或审计事务所</w:t>
      </w:r>
      <w:r>
        <w:rPr>
          <w:rFonts w:hint="eastAsia" w:ascii="仿宋" w:hAnsi="仿宋" w:eastAsia="仿宋" w:cs="仿宋"/>
          <w:color w:val="auto"/>
          <w:sz w:val="28"/>
          <w:szCs w:val="28"/>
        </w:rPr>
        <w:t>，具备法定从业资质，</w:t>
      </w:r>
      <w:r>
        <w:rPr>
          <w:rFonts w:hint="eastAsia" w:ascii="仿宋" w:hAnsi="仿宋" w:eastAsia="仿宋" w:cs="仿宋"/>
          <w:color w:val="auto"/>
          <w:sz w:val="28"/>
          <w:szCs w:val="28"/>
          <w:lang w:eastAsia="zh-Hans"/>
        </w:rPr>
        <w:t>注册会计师不少于</w:t>
      </w:r>
      <w:r>
        <w:rPr>
          <w:rFonts w:ascii="仿宋" w:hAnsi="仿宋" w:eastAsia="仿宋" w:cs="仿宋"/>
          <w:color w:val="auto"/>
          <w:sz w:val="28"/>
          <w:szCs w:val="28"/>
          <w:lang w:eastAsia="zh-Hans"/>
        </w:rPr>
        <w:t>2</w:t>
      </w:r>
      <w:r>
        <w:rPr>
          <w:rFonts w:hint="eastAsia" w:ascii="仿宋" w:hAnsi="仿宋" w:eastAsia="仿宋" w:cs="仿宋"/>
          <w:color w:val="auto"/>
          <w:sz w:val="28"/>
          <w:szCs w:val="28"/>
          <w:lang w:eastAsia="zh-Hans"/>
        </w:rPr>
        <w:t>人</w:t>
      </w:r>
      <w:r>
        <w:rPr>
          <w:rFonts w:hint="eastAsia" w:ascii="仿宋" w:hAnsi="仿宋" w:eastAsia="仿宋" w:cs="仿宋"/>
          <w:color w:val="auto"/>
          <w:sz w:val="28"/>
          <w:szCs w:val="28"/>
        </w:rPr>
        <w:t>；</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（2）近三年内没有违法违规行为、未受到行政机关、主管部门或行业自律组织的行政处罚或纪律处分，且未</w:t>
      </w:r>
      <w:r>
        <w:rPr>
          <w:rFonts w:hint="eastAsia" w:ascii="仿宋" w:hAnsi="仿宋" w:eastAsia="仿宋" w:cs="仿宋"/>
          <w:color w:val="auto"/>
          <w:sz w:val="28"/>
          <w:szCs w:val="28"/>
          <w:lang w:eastAsia="zh-Hans"/>
        </w:rPr>
        <w:t>被纳入信用中国失信名单</w:t>
      </w:r>
      <w:r>
        <w:rPr>
          <w:rFonts w:hint="eastAsia" w:ascii="仿宋" w:hAnsi="仿宋" w:eastAsia="仿宋" w:cs="仿宋"/>
          <w:color w:val="auto"/>
          <w:sz w:val="28"/>
          <w:szCs w:val="28"/>
        </w:rPr>
        <w:t>；</w:t>
      </w:r>
    </w:p>
    <w:p>
      <w:pPr>
        <w:spacing w:line="480" w:lineRule="exact"/>
        <w:ind w:firstLine="560" w:firstLineChars="200"/>
        <w:rPr>
          <w:rFonts w:ascii="仿宋" w:hAnsi="仿宋" w:eastAsia="仿宋" w:cs="仿宋"/>
          <w:color w:val="auto"/>
          <w:sz w:val="28"/>
          <w:szCs w:val="28"/>
          <w:lang w:eastAsia="zh-Hans"/>
        </w:rPr>
      </w:pPr>
      <w:r>
        <w:rPr>
          <w:rFonts w:hint="eastAsia" w:ascii="仿宋" w:hAnsi="仿宋" w:eastAsia="仿宋" w:cs="仿宋"/>
          <w:color w:val="auto"/>
          <w:sz w:val="28"/>
          <w:szCs w:val="28"/>
        </w:rPr>
        <w:t>（</w:t>
      </w:r>
      <w:r>
        <w:rPr>
          <w:rFonts w:ascii="仿宋" w:hAnsi="仿宋" w:eastAsia="仿宋" w:cs="仿宋"/>
          <w:color w:val="auto"/>
          <w:sz w:val="28"/>
          <w:szCs w:val="28"/>
        </w:rPr>
        <w:t>3</w:t>
      </w:r>
      <w:r>
        <w:rPr>
          <w:rFonts w:hint="eastAsia" w:ascii="仿宋" w:hAnsi="仿宋" w:eastAsia="仿宋" w:cs="仿宋"/>
          <w:color w:val="auto"/>
          <w:sz w:val="28"/>
          <w:szCs w:val="28"/>
        </w:rPr>
        <w:t>）法律、法规规定的其他条件。</w:t>
      </w:r>
    </w:p>
    <w:p>
      <w:pPr>
        <w:spacing w:line="480" w:lineRule="exact"/>
        <w:ind w:firstLine="560" w:firstLineChars="200"/>
        <w:rPr>
          <w:rFonts w:ascii="仿宋" w:hAnsi="仿宋" w:eastAsia="仿宋" w:cs="仿宋"/>
          <w:color w:val="auto"/>
          <w:sz w:val="28"/>
          <w:szCs w:val="28"/>
        </w:rPr>
      </w:pPr>
      <w:r>
        <w:rPr>
          <w:rFonts w:ascii="仿宋" w:hAnsi="仿宋" w:eastAsia="仿宋" w:cs="仿宋"/>
          <w:color w:val="auto"/>
          <w:sz w:val="28"/>
          <w:szCs w:val="28"/>
        </w:rPr>
        <w:t>2</w:t>
      </w:r>
      <w:r>
        <w:rPr>
          <w:rFonts w:hint="eastAsia" w:ascii="仿宋" w:hAnsi="仿宋" w:eastAsia="仿宋" w:cs="仿宋"/>
          <w:color w:val="auto"/>
          <w:sz w:val="28"/>
          <w:szCs w:val="28"/>
        </w:rPr>
        <w:t>.时间要求</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（1）审计机构一经临时管理人选定，须立即组织工作人员入驻企业</w:t>
      </w:r>
      <w:r>
        <w:rPr>
          <w:rFonts w:hint="eastAsia" w:ascii="仿宋" w:hAnsi="仿宋" w:eastAsia="仿宋" w:cs="仿宋"/>
          <w:color w:val="auto"/>
          <w:sz w:val="28"/>
          <w:szCs w:val="28"/>
          <w:lang w:eastAsia="zh-Hans"/>
        </w:rPr>
        <w:t>开展</w:t>
      </w:r>
      <w:r>
        <w:rPr>
          <w:rFonts w:hint="eastAsia" w:ascii="仿宋" w:hAnsi="仿宋" w:eastAsia="仿宋" w:cs="仿宋"/>
          <w:color w:val="auto"/>
          <w:sz w:val="28"/>
          <w:szCs w:val="28"/>
        </w:rPr>
        <w:t>工作；</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（2）应在收到临时管理人发送的</w:t>
      </w:r>
      <w:r>
        <w:rPr>
          <w:rFonts w:hint="eastAsia" w:ascii="仿宋" w:hAnsi="仿宋" w:eastAsia="仿宋" w:cs="仿宋"/>
          <w:color w:val="auto"/>
          <w:sz w:val="28"/>
          <w:szCs w:val="28"/>
          <w:lang w:eastAsia="zh-Hans"/>
        </w:rPr>
        <w:t>《</w:t>
      </w:r>
      <w:r>
        <w:rPr>
          <w:rFonts w:hint="eastAsia" w:ascii="仿宋" w:hAnsi="仿宋" w:eastAsia="仿宋" w:cs="仿宋"/>
          <w:color w:val="auto"/>
          <w:sz w:val="28"/>
          <w:szCs w:val="28"/>
        </w:rPr>
        <w:t>中标机构确认函</w:t>
      </w:r>
      <w:r>
        <w:rPr>
          <w:rFonts w:hint="eastAsia" w:ascii="仿宋" w:hAnsi="仿宋" w:eastAsia="仿宋" w:cs="仿宋"/>
          <w:color w:val="auto"/>
          <w:sz w:val="28"/>
          <w:szCs w:val="28"/>
          <w:lang w:eastAsia="zh-Hans"/>
        </w:rPr>
        <w:t>》</w:t>
      </w:r>
      <w:r>
        <w:rPr>
          <w:rFonts w:hint="eastAsia" w:ascii="仿宋" w:hAnsi="仿宋" w:eastAsia="仿宋" w:cs="仿宋"/>
          <w:color w:val="auto"/>
          <w:sz w:val="28"/>
          <w:szCs w:val="28"/>
        </w:rPr>
        <w:t>之</w:t>
      </w:r>
      <w:r>
        <w:rPr>
          <w:rFonts w:hint="eastAsia" w:ascii="仿宋" w:hAnsi="仿宋" w:eastAsia="仿宋" w:cs="仿宋"/>
          <w:color w:val="auto"/>
          <w:sz w:val="28"/>
          <w:szCs w:val="28"/>
          <w:lang w:eastAsia="zh-Hans"/>
        </w:rPr>
        <w:t>次</w:t>
      </w:r>
      <w:r>
        <w:rPr>
          <w:rFonts w:hint="eastAsia" w:ascii="仿宋" w:hAnsi="仿宋" w:eastAsia="仿宋" w:cs="仿宋"/>
          <w:color w:val="auto"/>
          <w:sz w:val="28"/>
          <w:szCs w:val="28"/>
        </w:rPr>
        <w:t>日起</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0日内提交书面工作成果。</w:t>
      </w:r>
    </w:p>
    <w:p>
      <w:pPr>
        <w:spacing w:line="480" w:lineRule="exact"/>
        <w:ind w:firstLine="560" w:firstLineChars="200"/>
        <w:rPr>
          <w:rFonts w:ascii="仿宋" w:hAnsi="仿宋" w:eastAsia="仿宋" w:cs="仿宋"/>
          <w:color w:val="auto"/>
          <w:sz w:val="28"/>
          <w:szCs w:val="28"/>
        </w:rPr>
      </w:pPr>
      <w:r>
        <w:rPr>
          <w:rFonts w:ascii="仿宋" w:hAnsi="仿宋" w:eastAsia="仿宋" w:cs="仿宋"/>
          <w:color w:val="auto"/>
          <w:sz w:val="28"/>
          <w:szCs w:val="28"/>
        </w:rPr>
        <w:t>3</w:t>
      </w:r>
      <w:r>
        <w:rPr>
          <w:rFonts w:hint="eastAsia" w:ascii="仿宋" w:hAnsi="仿宋" w:eastAsia="仿宋" w:cs="仿宋"/>
          <w:color w:val="auto"/>
          <w:sz w:val="28"/>
          <w:szCs w:val="28"/>
        </w:rPr>
        <w:t>.竞选机构承诺和注意事项</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（1）与</w:t>
      </w:r>
      <w:r>
        <w:rPr>
          <w:rFonts w:hint="eastAsia" w:ascii="仿宋" w:hAnsi="仿宋" w:eastAsia="仿宋" w:cs="仿宋"/>
          <w:color w:val="auto"/>
          <w:sz w:val="28"/>
          <w:szCs w:val="28"/>
          <w:lang w:eastAsia="zh-Hans"/>
        </w:rPr>
        <w:t>临时</w:t>
      </w:r>
      <w:r>
        <w:rPr>
          <w:rFonts w:hint="eastAsia" w:ascii="仿宋" w:hAnsi="仿宋" w:eastAsia="仿宋" w:cs="仿宋"/>
          <w:color w:val="auto"/>
          <w:sz w:val="28"/>
          <w:szCs w:val="28"/>
        </w:rPr>
        <w:t>管理人、债权人、债务人不存在利害关系，或者其他可能影响作出公正判断的关系；</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（2）接受并满足</w:t>
      </w:r>
      <w:r>
        <w:rPr>
          <w:rFonts w:hint="eastAsia" w:ascii="仿宋" w:hAnsi="仿宋" w:eastAsia="仿宋" w:cs="仿宋"/>
          <w:color w:val="auto"/>
          <w:sz w:val="28"/>
          <w:szCs w:val="28"/>
          <w:lang w:eastAsia="zh-Hans"/>
        </w:rPr>
        <w:t>临时</w:t>
      </w:r>
      <w:r>
        <w:rPr>
          <w:rFonts w:hint="eastAsia" w:ascii="仿宋" w:hAnsi="仿宋" w:eastAsia="仿宋" w:cs="仿宋"/>
          <w:color w:val="auto"/>
          <w:sz w:val="28"/>
          <w:szCs w:val="28"/>
        </w:rPr>
        <w:t>管理人对项目完成的时间及质量要求；</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w:t>
      </w:r>
      <w:r>
        <w:rPr>
          <w:rFonts w:ascii="仿宋" w:hAnsi="仿宋" w:eastAsia="仿宋" w:cs="仿宋"/>
          <w:color w:val="auto"/>
          <w:sz w:val="28"/>
          <w:szCs w:val="28"/>
        </w:rPr>
        <w:t>3</w:t>
      </w:r>
      <w:r>
        <w:rPr>
          <w:rFonts w:hint="eastAsia" w:ascii="仿宋" w:hAnsi="仿宋" w:eastAsia="仿宋" w:cs="仿宋"/>
          <w:color w:val="auto"/>
          <w:sz w:val="28"/>
          <w:szCs w:val="28"/>
        </w:rPr>
        <w:t>）根据人民法院或</w:t>
      </w:r>
      <w:r>
        <w:rPr>
          <w:rFonts w:hint="eastAsia" w:ascii="仿宋" w:hAnsi="仿宋" w:eastAsia="仿宋" w:cs="仿宋"/>
          <w:color w:val="auto"/>
          <w:sz w:val="28"/>
          <w:szCs w:val="28"/>
          <w:lang w:eastAsia="zh-Hans"/>
        </w:rPr>
        <w:t>临时</w:t>
      </w:r>
      <w:r>
        <w:rPr>
          <w:rFonts w:hint="eastAsia" w:ascii="仿宋" w:hAnsi="仿宋" w:eastAsia="仿宋" w:cs="仿宋"/>
          <w:color w:val="auto"/>
          <w:sz w:val="28"/>
          <w:szCs w:val="28"/>
        </w:rPr>
        <w:t>管理人的要求，对审计报告进行解释、说明；</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w:t>
      </w:r>
      <w:r>
        <w:rPr>
          <w:rFonts w:ascii="仿宋" w:hAnsi="仿宋" w:eastAsia="仿宋" w:cs="仿宋"/>
          <w:color w:val="auto"/>
          <w:sz w:val="28"/>
          <w:szCs w:val="28"/>
        </w:rPr>
        <w:t>4</w:t>
      </w:r>
      <w:r>
        <w:rPr>
          <w:rFonts w:hint="eastAsia" w:ascii="仿宋" w:hAnsi="仿宋" w:eastAsia="仿宋" w:cs="仿宋"/>
          <w:color w:val="auto"/>
          <w:sz w:val="28"/>
          <w:szCs w:val="28"/>
        </w:rPr>
        <w:t>）根据</w:t>
      </w:r>
      <w:r>
        <w:rPr>
          <w:rFonts w:hint="eastAsia" w:ascii="仿宋" w:hAnsi="仿宋" w:eastAsia="仿宋" w:cs="仿宋"/>
          <w:color w:val="auto"/>
          <w:sz w:val="28"/>
          <w:szCs w:val="28"/>
          <w:lang w:eastAsia="zh-Hans"/>
        </w:rPr>
        <w:t>人民法院及临时</w:t>
      </w:r>
      <w:r>
        <w:rPr>
          <w:rFonts w:hint="eastAsia" w:ascii="仿宋" w:hAnsi="仿宋" w:eastAsia="仿宋" w:cs="仿宋"/>
          <w:color w:val="auto"/>
          <w:sz w:val="28"/>
          <w:szCs w:val="28"/>
        </w:rPr>
        <w:t>管理人的要求列席债权人会议，对人民法院、临时管理人、债权人提出的相关问题予以回复，不能现场答复的，应在3日内书面答复；</w:t>
      </w:r>
    </w:p>
    <w:p>
      <w:pPr>
        <w:spacing w:line="480" w:lineRule="exact"/>
        <w:ind w:firstLine="560" w:firstLineChars="200"/>
        <w:rPr>
          <w:rFonts w:ascii="仿宋" w:hAnsi="仿宋" w:eastAsia="仿宋" w:cs="仿宋"/>
          <w:color w:val="auto"/>
          <w:sz w:val="28"/>
          <w:szCs w:val="28"/>
          <w:lang w:eastAsia="zh-Hans"/>
        </w:rPr>
      </w:pPr>
      <w:r>
        <w:rPr>
          <w:rFonts w:hint="eastAsia" w:ascii="仿宋" w:hAnsi="仿宋" w:eastAsia="仿宋" w:cs="仿宋"/>
          <w:color w:val="auto"/>
          <w:sz w:val="28"/>
          <w:szCs w:val="28"/>
        </w:rPr>
        <w:t>（</w:t>
      </w:r>
      <w:r>
        <w:rPr>
          <w:rFonts w:ascii="仿宋" w:hAnsi="仿宋" w:eastAsia="仿宋" w:cs="仿宋"/>
          <w:color w:val="auto"/>
          <w:sz w:val="28"/>
          <w:szCs w:val="28"/>
        </w:rPr>
        <w:t>5</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Hans"/>
        </w:rPr>
        <w:t>根据临时管理人的要求，对本项目某一事项或某几项事项具体细化审计服务工作，非特别重大事项，不再另行收取费用，并按时出具意见或报告；</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（6）</w:t>
      </w:r>
      <w:r>
        <w:rPr>
          <w:rFonts w:hint="eastAsia" w:ascii="仿宋" w:hAnsi="仿宋" w:eastAsia="仿宋" w:cs="仿宋"/>
          <w:color w:val="auto"/>
          <w:sz w:val="28"/>
          <w:szCs w:val="28"/>
          <w:lang w:eastAsia="zh-Hans"/>
        </w:rPr>
        <w:t>必要时，为临时管理人提供专业知识咨询</w:t>
      </w:r>
      <w:r>
        <w:rPr>
          <w:rFonts w:hint="eastAsia" w:ascii="仿宋" w:hAnsi="仿宋" w:eastAsia="仿宋" w:cs="仿宋"/>
          <w:color w:val="auto"/>
          <w:sz w:val="28"/>
          <w:szCs w:val="28"/>
        </w:rPr>
        <w:t>；</w:t>
      </w:r>
    </w:p>
    <w:p>
      <w:pPr>
        <w:spacing w:line="480" w:lineRule="exact"/>
        <w:ind w:firstLine="560" w:firstLineChars="200"/>
        <w:rPr>
          <w:rFonts w:ascii="仿宋" w:hAnsi="仿宋" w:eastAsia="仿宋" w:cs="仿宋"/>
          <w:color w:val="auto"/>
          <w:sz w:val="28"/>
          <w:szCs w:val="28"/>
          <w:lang w:eastAsia="zh-Hans"/>
        </w:rPr>
      </w:pPr>
      <w:r>
        <w:rPr>
          <w:rFonts w:hint="eastAsia" w:ascii="仿宋" w:hAnsi="仿宋" w:eastAsia="仿宋" w:cs="仿宋"/>
          <w:color w:val="auto"/>
          <w:sz w:val="28"/>
          <w:szCs w:val="28"/>
          <w:lang w:eastAsia="zh-Hans"/>
        </w:rPr>
        <w:t>（</w:t>
      </w:r>
      <w:r>
        <w:rPr>
          <w:rFonts w:ascii="仿宋" w:hAnsi="仿宋" w:eastAsia="仿宋" w:cs="仿宋"/>
          <w:color w:val="auto"/>
          <w:sz w:val="28"/>
          <w:szCs w:val="28"/>
          <w:lang w:eastAsia="zh-Hans"/>
        </w:rPr>
        <w:t>7</w:t>
      </w:r>
      <w:r>
        <w:rPr>
          <w:rFonts w:hint="eastAsia" w:ascii="仿宋" w:hAnsi="仿宋" w:eastAsia="仿宋" w:cs="仿宋"/>
          <w:color w:val="auto"/>
          <w:sz w:val="28"/>
          <w:szCs w:val="28"/>
          <w:lang w:eastAsia="zh-Hans"/>
        </w:rPr>
        <w:t>）</w:t>
      </w:r>
      <w:r>
        <w:rPr>
          <w:rFonts w:hint="eastAsia" w:ascii="仿宋" w:hAnsi="仿宋" w:eastAsia="仿宋" w:cs="仿宋"/>
          <w:color w:val="auto"/>
          <w:sz w:val="28"/>
          <w:szCs w:val="28"/>
        </w:rPr>
        <w:t>须在项目所在地驻点办公，直至完成现场资料收集、资产清点、当面沟通等工作。</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w:t>
      </w:r>
      <w:r>
        <w:rPr>
          <w:rFonts w:hint="eastAsia" w:ascii="仿宋" w:hAnsi="仿宋" w:eastAsia="仿宋" w:cs="仿宋"/>
          <w:color w:val="auto"/>
          <w:sz w:val="28"/>
          <w:szCs w:val="28"/>
          <w:lang w:eastAsia="zh-Hans"/>
        </w:rPr>
        <w:t>报价、</w:t>
      </w:r>
      <w:r>
        <w:rPr>
          <w:rFonts w:hint="eastAsia" w:ascii="仿宋" w:hAnsi="仿宋" w:eastAsia="仿宋" w:cs="仿宋"/>
          <w:color w:val="auto"/>
          <w:sz w:val="28"/>
          <w:szCs w:val="28"/>
        </w:rPr>
        <w:t>费用支付</w:t>
      </w:r>
    </w:p>
    <w:p>
      <w:pPr>
        <w:widowControl/>
        <w:numPr>
          <w:ilvl w:val="255"/>
          <w:numId w:val="0"/>
        </w:numPr>
        <w:spacing w:line="480" w:lineRule="exact"/>
        <w:ind w:firstLine="560" w:firstLineChars="200"/>
        <w:rPr>
          <w:rFonts w:hint="eastAsia" w:ascii="仿宋" w:hAnsi="仿宋" w:eastAsia="仿宋" w:cs="仿宋"/>
          <w:b/>
          <w:bCs/>
          <w:color w:val="auto"/>
          <w:sz w:val="28"/>
          <w:szCs w:val="28"/>
        </w:rPr>
      </w:pPr>
      <w:r>
        <w:rPr>
          <w:rFonts w:hint="eastAsia" w:ascii="仿宋" w:hAnsi="仿宋" w:eastAsia="仿宋" w:cs="仿宋"/>
          <w:color w:val="auto"/>
          <w:sz w:val="28"/>
          <w:szCs w:val="28"/>
          <w:lang w:eastAsia="zh-Hans"/>
        </w:rPr>
        <w:t>（</w:t>
      </w:r>
      <w:r>
        <w:rPr>
          <w:rFonts w:ascii="仿宋" w:hAnsi="仿宋" w:eastAsia="仿宋" w:cs="仿宋"/>
          <w:color w:val="auto"/>
          <w:sz w:val="28"/>
          <w:szCs w:val="28"/>
          <w:lang w:eastAsia="zh-Hans"/>
        </w:rPr>
        <w:t>1</w:t>
      </w:r>
      <w:r>
        <w:rPr>
          <w:rFonts w:hint="eastAsia" w:ascii="仿宋" w:hAnsi="仿宋" w:eastAsia="仿宋" w:cs="仿宋"/>
          <w:color w:val="auto"/>
          <w:sz w:val="28"/>
          <w:szCs w:val="28"/>
          <w:lang w:eastAsia="zh-Hans"/>
        </w:rPr>
        <w:t>）</w:t>
      </w:r>
      <w:r>
        <w:rPr>
          <w:rFonts w:hint="eastAsia" w:ascii="仿宋" w:hAnsi="仿宋" w:eastAsia="仿宋" w:cs="仿宋"/>
          <w:color w:val="auto"/>
          <w:sz w:val="28"/>
          <w:szCs w:val="28"/>
        </w:rPr>
        <w:t>本次选聘工作不设最低、最高限价，由各竞选机构结合工作量、工作要求、市场标准等综合进行报价。本次报价为一次性包干价格，不设置二轮报价环节。</w:t>
      </w:r>
      <w:r>
        <w:rPr>
          <w:rFonts w:hint="eastAsia" w:ascii="仿宋" w:hAnsi="仿宋" w:eastAsia="仿宋" w:cs="仿宋"/>
          <w:b/>
          <w:bCs/>
          <w:color w:val="auto"/>
          <w:sz w:val="28"/>
          <w:szCs w:val="28"/>
        </w:rPr>
        <w:t>报价必须明确具体金额，只提供计算方式的，属于未充分响应招募公告，按废标处理。但是，竞选机构可以就“提供财产线索、积极协助临时管理人追收并最终成功追回等事项”提出服务费用奖励条款，该条款不视为未充分</w:t>
      </w:r>
      <w:r>
        <w:rPr>
          <w:rFonts w:hint="eastAsia" w:ascii="仿宋" w:hAnsi="仿宋" w:eastAsia="仿宋" w:cs="仿宋"/>
          <w:b/>
          <w:bCs/>
          <w:color w:val="auto"/>
          <w:sz w:val="28"/>
          <w:szCs w:val="28"/>
          <w:lang w:val="en-US" w:eastAsia="zh-CN"/>
        </w:rPr>
        <w:t>响应</w:t>
      </w:r>
      <w:r>
        <w:rPr>
          <w:rFonts w:hint="eastAsia" w:ascii="仿宋" w:hAnsi="仿宋" w:eastAsia="仿宋" w:cs="仿宋"/>
          <w:b/>
          <w:bCs/>
          <w:color w:val="auto"/>
          <w:sz w:val="28"/>
          <w:szCs w:val="28"/>
        </w:rPr>
        <w:t>招募公告，但报价仍以明确具体的基础报价作为评选计分依据。</w:t>
      </w:r>
    </w:p>
    <w:p>
      <w:pPr>
        <w:widowControl/>
        <w:spacing w:line="480" w:lineRule="exact"/>
        <w:ind w:firstLine="560" w:firstLineChars="200"/>
        <w:rPr>
          <w:rFonts w:ascii="仿宋" w:hAnsi="仿宋" w:eastAsia="仿宋" w:cs="仿宋"/>
          <w:b/>
          <w:bCs/>
          <w:color w:val="auto"/>
          <w:sz w:val="28"/>
          <w:szCs w:val="28"/>
          <w:lang w:eastAsia="zh-Hans"/>
        </w:rPr>
      </w:pPr>
      <w:r>
        <w:rPr>
          <w:rFonts w:hint="eastAsia" w:ascii="仿宋" w:hAnsi="仿宋" w:eastAsia="仿宋" w:cs="仿宋"/>
          <w:color w:val="auto"/>
          <w:sz w:val="28"/>
          <w:szCs w:val="28"/>
          <w:lang w:eastAsia="zh-Hans"/>
        </w:rPr>
        <w:t>（</w:t>
      </w:r>
      <w:r>
        <w:rPr>
          <w:rFonts w:ascii="仿宋" w:hAnsi="仿宋" w:eastAsia="仿宋" w:cs="仿宋"/>
          <w:color w:val="auto"/>
          <w:sz w:val="28"/>
          <w:szCs w:val="28"/>
          <w:lang w:eastAsia="zh-Hans"/>
        </w:rPr>
        <w:t>2</w:t>
      </w:r>
      <w:r>
        <w:rPr>
          <w:rFonts w:hint="eastAsia" w:ascii="仿宋" w:hAnsi="仿宋" w:eastAsia="仿宋" w:cs="仿宋"/>
          <w:color w:val="auto"/>
          <w:sz w:val="28"/>
          <w:szCs w:val="28"/>
          <w:lang w:eastAsia="zh-Hans"/>
        </w:rPr>
        <w:t>）</w:t>
      </w:r>
      <w:r>
        <w:rPr>
          <w:rFonts w:hint="eastAsia" w:ascii="仿宋" w:hAnsi="仿宋" w:eastAsia="仿宋" w:cs="仿宋"/>
          <w:color w:val="auto"/>
          <w:sz w:val="28"/>
          <w:szCs w:val="28"/>
        </w:rPr>
        <w:t>鉴于</w:t>
      </w:r>
      <w:r>
        <w:rPr>
          <w:rFonts w:hint="eastAsia" w:ascii="仿宋" w:hAnsi="仿宋" w:eastAsia="仿宋" w:cs="仿宋"/>
          <w:color w:val="auto"/>
          <w:sz w:val="28"/>
          <w:szCs w:val="28"/>
          <w:lang w:eastAsia="zh-Hans"/>
        </w:rPr>
        <w:t>本项目为预重整</w:t>
      </w:r>
      <w:r>
        <w:rPr>
          <w:rFonts w:hint="eastAsia" w:ascii="仿宋" w:hAnsi="仿宋" w:eastAsia="仿宋" w:cs="仿宋"/>
          <w:color w:val="auto"/>
          <w:sz w:val="28"/>
          <w:szCs w:val="28"/>
        </w:rPr>
        <w:t>项目</w:t>
      </w:r>
      <w:r>
        <w:rPr>
          <w:rFonts w:hint="eastAsia" w:ascii="仿宋" w:hAnsi="仿宋" w:eastAsia="仿宋" w:cs="仿宋"/>
          <w:color w:val="auto"/>
          <w:sz w:val="28"/>
          <w:szCs w:val="28"/>
          <w:lang w:eastAsia="zh-Hans"/>
        </w:rPr>
        <w:t>，</w:t>
      </w:r>
      <w:r>
        <w:rPr>
          <w:rFonts w:hint="eastAsia" w:ascii="仿宋" w:hAnsi="仿宋" w:eastAsia="仿宋" w:cs="仿宋"/>
          <w:color w:val="auto"/>
          <w:sz w:val="28"/>
          <w:szCs w:val="28"/>
        </w:rPr>
        <w:t>前期不支付审计机构任何费用，待债务人重整计划（草案）经人民法院批准后支付。</w:t>
      </w:r>
      <w:r>
        <w:rPr>
          <w:rFonts w:hint="eastAsia" w:ascii="仿宋" w:hAnsi="仿宋" w:eastAsia="仿宋" w:cs="仿宋"/>
          <w:b/>
          <w:bCs/>
          <w:color w:val="auto"/>
          <w:sz w:val="28"/>
          <w:szCs w:val="28"/>
        </w:rPr>
        <w:t>如</w:t>
      </w:r>
      <w:r>
        <w:rPr>
          <w:rFonts w:hint="eastAsia" w:ascii="仿宋" w:hAnsi="仿宋" w:eastAsia="仿宋" w:cs="仿宋"/>
          <w:b/>
          <w:bCs/>
          <w:color w:val="auto"/>
          <w:sz w:val="28"/>
          <w:szCs w:val="28"/>
          <w:lang w:eastAsia="zh-Hans"/>
        </w:rPr>
        <w:t>预重整</w:t>
      </w:r>
      <w:r>
        <w:rPr>
          <w:rFonts w:hint="eastAsia" w:ascii="仿宋" w:hAnsi="仿宋" w:eastAsia="仿宋" w:cs="仿宋"/>
          <w:b/>
          <w:bCs/>
          <w:color w:val="auto"/>
          <w:sz w:val="28"/>
          <w:szCs w:val="28"/>
        </w:rPr>
        <w:t>方案未获得表决通过或重整计划（草案）未获得批准，则本次审计</w:t>
      </w:r>
      <w:r>
        <w:rPr>
          <w:rFonts w:hint="eastAsia" w:ascii="仿宋" w:hAnsi="仿宋" w:eastAsia="仿宋" w:cs="仿宋"/>
          <w:b/>
          <w:bCs/>
          <w:color w:val="auto"/>
          <w:sz w:val="28"/>
          <w:szCs w:val="28"/>
          <w:lang w:eastAsia="zh-Hans"/>
        </w:rPr>
        <w:t>咨询服务不支付费用。</w:t>
      </w:r>
      <w:r>
        <w:rPr>
          <w:rFonts w:hint="eastAsia" w:ascii="仿宋" w:hAnsi="仿宋" w:eastAsia="仿宋" w:cs="仿宋"/>
          <w:b/>
          <w:bCs/>
          <w:color w:val="auto"/>
          <w:sz w:val="28"/>
          <w:szCs w:val="28"/>
        </w:rPr>
        <w:t>竞选机构在报价中要求在进场或完成工作后一定期限内支付费用，或提出附加条件更改临时管理人设定的费用支付条件的，属于未充分</w:t>
      </w:r>
      <w:r>
        <w:rPr>
          <w:rFonts w:hint="eastAsia" w:ascii="仿宋" w:hAnsi="仿宋" w:eastAsia="仿宋" w:cs="仿宋"/>
          <w:b/>
          <w:bCs/>
          <w:color w:val="auto"/>
          <w:sz w:val="28"/>
          <w:szCs w:val="28"/>
          <w:lang w:val="en-US" w:eastAsia="zh-CN"/>
        </w:rPr>
        <w:t>响应</w:t>
      </w:r>
      <w:r>
        <w:rPr>
          <w:rFonts w:hint="eastAsia" w:ascii="仿宋" w:hAnsi="仿宋" w:eastAsia="仿宋" w:cs="仿宋"/>
          <w:b/>
          <w:bCs/>
          <w:color w:val="auto"/>
          <w:sz w:val="28"/>
          <w:szCs w:val="28"/>
        </w:rPr>
        <w:t>招募公告，按废标处理。</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5.书面报名材料要求</w:t>
      </w:r>
    </w:p>
    <w:p>
      <w:pPr>
        <w:spacing w:line="480" w:lineRule="exact"/>
        <w:ind w:firstLine="560" w:firstLineChars="200"/>
        <w:rPr>
          <w:rFonts w:hint="eastAsia" w:ascii="仿宋" w:hAnsi="仿宋" w:eastAsia="仿宋" w:cs="仿宋"/>
          <w:color w:val="auto"/>
          <w:sz w:val="28"/>
          <w:szCs w:val="28"/>
          <w:lang w:eastAsia="zh-Hans"/>
        </w:rPr>
      </w:pPr>
      <w:r>
        <w:rPr>
          <w:rFonts w:hint="eastAsia" w:ascii="仿宋" w:hAnsi="仿宋" w:eastAsia="仿宋" w:cs="仿宋"/>
          <w:color w:val="auto"/>
          <w:sz w:val="28"/>
          <w:szCs w:val="28"/>
        </w:rPr>
        <w:t>报名材料需提供相关证明材料或承诺函予以佐证，</w:t>
      </w:r>
      <w:r>
        <w:rPr>
          <w:rFonts w:hint="eastAsia" w:ascii="仿宋" w:hAnsi="仿宋" w:eastAsia="仿宋" w:cs="仿宋"/>
          <w:color w:val="auto"/>
          <w:sz w:val="28"/>
          <w:szCs w:val="28"/>
          <w:lang w:eastAsia="zh-Hans"/>
        </w:rPr>
        <w:t>编制目录并装订成册，</w:t>
      </w:r>
      <w:r>
        <w:rPr>
          <w:rFonts w:hint="eastAsia" w:ascii="仿宋" w:hAnsi="仿宋" w:eastAsia="仿宋" w:cs="仿宋"/>
          <w:color w:val="auto"/>
          <w:sz w:val="28"/>
          <w:szCs w:val="28"/>
        </w:rPr>
        <w:t>具体要求见本公告第五项评分标准，并要求在评分标准之后就资质条件第（2）项、竞选机构承诺和注意事项提供相应证明材料或出具单独的承诺函</w:t>
      </w:r>
      <w:r>
        <w:rPr>
          <w:rFonts w:hint="eastAsia" w:ascii="仿宋" w:hAnsi="仿宋" w:eastAsia="仿宋" w:cs="仿宋"/>
          <w:color w:val="auto"/>
          <w:sz w:val="28"/>
          <w:szCs w:val="28"/>
          <w:lang w:eastAsia="zh-Hans"/>
        </w:rPr>
        <w:t>。</w:t>
      </w:r>
    </w:p>
    <w:p>
      <w:pPr>
        <w:numPr>
          <w:ilvl w:val="-1"/>
          <w:numId w:val="0"/>
        </w:numPr>
        <w:spacing w:line="480" w:lineRule="exact"/>
        <w:ind w:firstLine="562" w:firstLineChars="20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（三）工程造价机构</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1.资质条件</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（1）依法登记注册，具有提供工程造价咨询工作所需的服务能力，具备一级土建造价工程师1名、一级安装造价工程师1名，合计不少于2名；</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（2）近三年内没有违法违规行为、未受到行政机关、主管部门或行业自律组织的行政处罚或纪律处分，且未被纳入信用中国失信名单；</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（3）法律、法规规定的其他条件。</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2.时间要求</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（1）造价机构一经临时管理人选定，须立即组织工作人员入驻企业开展工作；</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（2）应在收到临时管理人发送的《中标机构确认函》之次日起</w:t>
      </w:r>
      <w:r>
        <w:rPr>
          <w:rFonts w:hint="eastAsia" w:ascii="仿宋" w:hAnsi="仿宋" w:eastAsia="仿宋" w:cs="仿宋"/>
          <w:color w:val="auto"/>
          <w:sz w:val="28"/>
          <w:szCs w:val="28"/>
          <w:lang w:val="en-US" w:eastAsia="zh-CN"/>
        </w:rPr>
        <w:t>3</w:t>
      </w:r>
      <w:r>
        <w:rPr>
          <w:rFonts w:hint="default" w:ascii="仿宋" w:hAnsi="仿宋" w:eastAsia="仿宋" w:cs="仿宋"/>
          <w:color w:val="auto"/>
          <w:sz w:val="28"/>
          <w:szCs w:val="28"/>
          <w:lang w:val="en-US" w:eastAsia="zh-CN"/>
        </w:rPr>
        <w:t>0日内完成，并提交书面工作成果。</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3.竞选机构承诺和注意事项</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（1）与临时管理人、债权人、债务人不存在利害关系，或者其他可能影响作出公正判断的关系；</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（2）接受并满足临时管理人对项目完成的时间及质量要求；</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（3）根据临时管理人或人民法院的要求，对出具的报告进行解释、说明；</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（4）根据人民法院及临时管理人的要求列席债权人会议，对人民法院、临时管理人、债权人提出的相关问题予以回复，不能现场答复的，应在3日内书面答复；</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（5）必要时，根据临时管理人的要求，针对专门事项出具意见或报告，非特别重大事项，不再另行收取费用；</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（6）必要时，为临时管理人提供专业知识咨询；</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（7）须在项目所在地驻点办公，直至完成现场勘查、资料收集、当面沟通等工作。</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4.报价、费用支付</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1）本次选聘工作不设最低、最高限价，由各竞选机构结合工作量、工作要求、市场标准等综合进行报价。本次报价为一次性包干价格，不设置二轮报价环节。报价必须明确具体金额，只提供计算方式的，属于未充分响应招募公告，按废标处理。</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2）费用支付：鉴于本项目为预重整项目，前期不支付中介机构任何费用，待债务人重整计划（草案）经人民法院批准后支付。如预重整方案未获得表决通过或重整计划（草案）未获得批准，则本次工程造价咨询服务不支付费用。竞选机构在报价中要求在进场或完成工作后一定期限内支付费用，或提出附加条件更改临时管理人设定的费用支付条件的，属于未充分响应招募公告，按废标处理。</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5.书面报名材料要求</w:t>
      </w:r>
    </w:p>
    <w:p>
      <w:pPr>
        <w:numPr>
          <w:ilvl w:val="-1"/>
          <w:numId w:val="0"/>
        </w:numPr>
        <w:spacing w:line="480" w:lineRule="exact"/>
        <w:ind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报名材料需提供相关证明材料或承诺函予以佐证，编制目录并装订成册，具体要求见本公告第五项评分标准，并要求在评分标准之后就资质条件第（2）项、竞选机构承诺和注意事项提供相应证明材料或出具单独的承诺函。</w:t>
      </w:r>
    </w:p>
    <w:p>
      <w:pPr>
        <w:spacing w:line="4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五、机构的确定</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1.评审小组采取综合评分方式选择本项目的评估、审计</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工程造价</w:t>
      </w:r>
      <w:r>
        <w:rPr>
          <w:rFonts w:hint="eastAsia" w:ascii="仿宋" w:hAnsi="仿宋" w:eastAsia="仿宋" w:cs="仿宋"/>
          <w:color w:val="auto"/>
          <w:sz w:val="28"/>
          <w:szCs w:val="28"/>
        </w:rPr>
        <w:t>机构，未被聘用的机构不再另行通知（</w:t>
      </w:r>
      <w:r>
        <w:rPr>
          <w:rFonts w:hint="eastAsia" w:ascii="仿宋" w:hAnsi="仿宋" w:eastAsia="仿宋" w:cs="仿宋"/>
          <w:b/>
          <w:bCs/>
          <w:color w:val="auto"/>
          <w:sz w:val="28"/>
          <w:szCs w:val="28"/>
        </w:rPr>
        <w:t>具体评分标准</w:t>
      </w:r>
      <w:r>
        <w:rPr>
          <w:rFonts w:hint="eastAsia" w:ascii="仿宋" w:hAnsi="仿宋" w:eastAsia="仿宋" w:cs="仿宋"/>
          <w:b/>
          <w:bCs/>
          <w:color w:val="auto"/>
          <w:sz w:val="28"/>
          <w:szCs w:val="28"/>
          <w:lang w:val="en-US" w:eastAsia="zh-CN"/>
        </w:rPr>
        <w:t>见附件</w:t>
      </w:r>
      <w:r>
        <w:rPr>
          <w:rFonts w:hint="eastAsia" w:ascii="仿宋" w:hAnsi="仿宋" w:eastAsia="仿宋" w:cs="仿宋"/>
          <w:b/>
          <w:bCs/>
          <w:color w:val="auto"/>
          <w:sz w:val="28"/>
          <w:szCs w:val="28"/>
        </w:rPr>
        <w:t>，报名材料需按评分标准顺序和书面报名材料要求准备）</w:t>
      </w:r>
      <w:r>
        <w:rPr>
          <w:rFonts w:hint="eastAsia" w:ascii="仿宋" w:hAnsi="仿宋" w:eastAsia="仿宋" w:cs="仿宋"/>
          <w:b/>
          <w:bCs/>
          <w:color w:val="auto"/>
          <w:sz w:val="28"/>
          <w:szCs w:val="28"/>
          <w:lang w:eastAsia="zh-Hans"/>
        </w:rPr>
        <w:t>，</w:t>
      </w:r>
      <w:r>
        <w:rPr>
          <w:rFonts w:hint="eastAsia" w:ascii="仿宋" w:hAnsi="仿宋" w:eastAsia="仿宋" w:cs="仿宋"/>
          <w:color w:val="auto"/>
          <w:sz w:val="28"/>
          <w:szCs w:val="28"/>
        </w:rPr>
        <w:t>若仅有1家机构报名且满足本公告要求的，</w:t>
      </w:r>
      <w:r>
        <w:rPr>
          <w:rFonts w:hint="eastAsia" w:ascii="仿宋" w:hAnsi="仿宋" w:eastAsia="仿宋" w:cs="仿宋"/>
          <w:color w:val="auto"/>
          <w:sz w:val="28"/>
          <w:szCs w:val="28"/>
          <w:lang w:val="en-US" w:eastAsia="zh-CN"/>
        </w:rPr>
        <w:t>临时管理人有权根据其报名资料和项目情况决定是否确定该机构为中标人或另行招募</w:t>
      </w:r>
      <w:r>
        <w:rPr>
          <w:rFonts w:hint="eastAsia" w:ascii="仿宋" w:hAnsi="仿宋" w:eastAsia="仿宋" w:cs="仿宋"/>
          <w:color w:val="auto"/>
          <w:sz w:val="28"/>
          <w:szCs w:val="28"/>
        </w:rPr>
        <w:t>。</w:t>
      </w:r>
    </w:p>
    <w:p>
      <w:pPr>
        <w:spacing w:line="48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2</w:t>
      </w:r>
      <w:r>
        <w:rPr>
          <w:rFonts w:ascii="仿宋" w:hAnsi="仿宋" w:eastAsia="仿宋" w:cs="仿宋"/>
          <w:b/>
          <w:bCs/>
          <w:color w:val="auto"/>
          <w:sz w:val="28"/>
          <w:szCs w:val="28"/>
        </w:rPr>
        <w:t>.</w:t>
      </w:r>
      <w:r>
        <w:rPr>
          <w:rFonts w:hint="eastAsia" w:ascii="仿宋" w:hAnsi="仿宋" w:eastAsia="仿宋" w:cs="仿宋"/>
          <w:b/>
          <w:bCs/>
          <w:color w:val="auto"/>
          <w:sz w:val="28"/>
          <w:szCs w:val="28"/>
        </w:rPr>
        <w:t>特别提醒：竞选机构若以分支机构或分公司报名的，可以使用母公司的评估、审计</w:t>
      </w: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lang w:val="en-US" w:eastAsia="zh-CN"/>
        </w:rPr>
        <w:t>工程造价</w:t>
      </w:r>
      <w:r>
        <w:rPr>
          <w:rFonts w:hint="eastAsia" w:ascii="仿宋" w:hAnsi="仿宋" w:eastAsia="仿宋" w:cs="仿宋"/>
          <w:b/>
          <w:bCs/>
          <w:color w:val="auto"/>
          <w:sz w:val="28"/>
          <w:szCs w:val="28"/>
        </w:rPr>
        <w:t>资质，但机构情况、人员配置及执业经验、业绩需以自身所有或所具备的为准，评审小组也将以此标准计算竞选机构得分。</w:t>
      </w:r>
    </w:p>
    <w:p>
      <w:pPr>
        <w:spacing w:line="480" w:lineRule="exact"/>
        <w:ind w:firstLine="560" w:firstLineChars="200"/>
        <w:rPr>
          <w:rFonts w:ascii="仿宋" w:hAnsi="仿宋" w:eastAsia="仿宋" w:cs="仿宋"/>
          <w:color w:val="auto"/>
          <w:sz w:val="28"/>
          <w:szCs w:val="28"/>
          <w:lang w:eastAsia="zh-Hans"/>
        </w:rPr>
      </w:pPr>
      <w:r>
        <w:rPr>
          <w:rFonts w:ascii="仿宋" w:hAnsi="仿宋" w:eastAsia="仿宋" w:cs="仿宋"/>
          <w:color w:val="auto"/>
          <w:sz w:val="28"/>
          <w:szCs w:val="28"/>
        </w:rPr>
        <w:t>3</w:t>
      </w:r>
      <w:r>
        <w:rPr>
          <w:rFonts w:ascii="仿宋" w:hAnsi="仿宋" w:eastAsia="仿宋" w:cs="仿宋"/>
          <w:color w:val="auto"/>
          <w:sz w:val="28"/>
          <w:szCs w:val="28"/>
          <w:lang w:eastAsia="zh-Hans"/>
        </w:rPr>
        <w:t>.本次竞选</w:t>
      </w:r>
      <w:r>
        <w:rPr>
          <w:rFonts w:ascii="仿宋" w:hAnsi="仿宋" w:eastAsia="仿宋" w:cs="仿宋"/>
          <w:b/>
          <w:bCs/>
          <w:color w:val="auto"/>
          <w:sz w:val="28"/>
          <w:szCs w:val="28"/>
          <w:lang w:eastAsia="zh-Hans"/>
        </w:rPr>
        <w:t>不设现场答疑环节</w:t>
      </w:r>
      <w:r>
        <w:rPr>
          <w:rFonts w:ascii="仿宋" w:hAnsi="仿宋" w:eastAsia="仿宋" w:cs="仿宋"/>
          <w:color w:val="auto"/>
          <w:sz w:val="28"/>
          <w:szCs w:val="28"/>
          <w:lang w:eastAsia="zh-Hans"/>
        </w:rPr>
        <w:t>，由</w:t>
      </w:r>
      <w:r>
        <w:rPr>
          <w:rFonts w:hint="eastAsia" w:ascii="仿宋" w:hAnsi="仿宋" w:eastAsia="仿宋" w:cs="仿宋"/>
          <w:color w:val="auto"/>
          <w:sz w:val="28"/>
          <w:szCs w:val="28"/>
        </w:rPr>
        <w:t>评审小组</w:t>
      </w:r>
      <w:r>
        <w:rPr>
          <w:rFonts w:ascii="仿宋" w:hAnsi="仿宋" w:eastAsia="仿宋" w:cs="仿宋"/>
          <w:color w:val="auto"/>
          <w:sz w:val="28"/>
          <w:szCs w:val="28"/>
          <w:lang w:eastAsia="zh-Hans"/>
        </w:rPr>
        <w:t>依据各竞选人提交的报名资料进行</w:t>
      </w:r>
      <w:r>
        <w:rPr>
          <w:rFonts w:ascii="仿宋" w:hAnsi="仿宋" w:eastAsia="仿宋" w:cs="仿宋"/>
          <w:b/>
          <w:bCs/>
          <w:color w:val="auto"/>
          <w:sz w:val="28"/>
          <w:szCs w:val="28"/>
          <w:lang w:eastAsia="zh-Hans"/>
        </w:rPr>
        <w:t>书面评选</w:t>
      </w:r>
      <w:r>
        <w:rPr>
          <w:rFonts w:ascii="仿宋" w:hAnsi="仿宋" w:eastAsia="仿宋" w:cs="仿宋"/>
          <w:color w:val="auto"/>
          <w:sz w:val="28"/>
          <w:szCs w:val="28"/>
          <w:lang w:eastAsia="zh-Hans"/>
        </w:rPr>
        <w:t>，评分第一名作为中标机构，第二名作为备选机构</w:t>
      </w:r>
      <w:r>
        <w:rPr>
          <w:rFonts w:hint="eastAsia" w:ascii="仿宋" w:hAnsi="仿宋" w:eastAsia="仿宋" w:cs="仿宋"/>
          <w:color w:val="auto"/>
          <w:sz w:val="28"/>
          <w:szCs w:val="28"/>
          <w:lang w:eastAsia="zh-Hans"/>
        </w:rPr>
        <w:t>（</w:t>
      </w:r>
      <w:r>
        <w:rPr>
          <w:rFonts w:hint="eastAsia" w:ascii="仿宋" w:hAnsi="仿宋" w:eastAsia="仿宋" w:cs="仿宋"/>
          <w:color w:val="auto"/>
          <w:sz w:val="28"/>
          <w:szCs w:val="28"/>
        </w:rPr>
        <w:t>若有</w:t>
      </w:r>
      <w:r>
        <w:rPr>
          <w:rFonts w:hint="eastAsia" w:ascii="仿宋" w:hAnsi="仿宋" w:eastAsia="仿宋" w:cs="仿宋"/>
          <w:color w:val="auto"/>
          <w:sz w:val="28"/>
          <w:szCs w:val="28"/>
          <w:lang w:eastAsia="zh-Hans"/>
        </w:rPr>
        <w:t>）</w:t>
      </w:r>
      <w:r>
        <w:rPr>
          <w:rFonts w:ascii="仿宋" w:hAnsi="仿宋" w:eastAsia="仿宋" w:cs="仿宋"/>
          <w:color w:val="auto"/>
          <w:sz w:val="28"/>
          <w:szCs w:val="28"/>
          <w:lang w:eastAsia="zh-Hans"/>
        </w:rPr>
        <w:t>，其余机构不再另行通知，被选定机构不得拒绝与</w:t>
      </w:r>
      <w:r>
        <w:rPr>
          <w:rFonts w:hint="eastAsia" w:ascii="仿宋" w:hAnsi="仿宋" w:eastAsia="仿宋" w:cs="仿宋"/>
          <w:color w:val="auto"/>
          <w:sz w:val="28"/>
          <w:szCs w:val="28"/>
        </w:rPr>
        <w:t>临时</w:t>
      </w:r>
      <w:r>
        <w:rPr>
          <w:rFonts w:ascii="仿宋" w:hAnsi="仿宋" w:eastAsia="仿宋" w:cs="仿宋"/>
          <w:color w:val="auto"/>
          <w:sz w:val="28"/>
          <w:szCs w:val="28"/>
          <w:lang w:eastAsia="zh-Hans"/>
        </w:rPr>
        <w:t>管理人签订委托合同，工作期间若因中标机构原因导致临时管理人、人民法院决定更换服务机构的，备选机构不得拒绝</w:t>
      </w:r>
      <w:r>
        <w:rPr>
          <w:rFonts w:hint="eastAsia" w:ascii="仿宋" w:hAnsi="仿宋" w:eastAsia="仿宋" w:cs="仿宋"/>
          <w:color w:val="auto"/>
          <w:sz w:val="28"/>
          <w:szCs w:val="28"/>
        </w:rPr>
        <w:t>委托</w:t>
      </w:r>
      <w:r>
        <w:rPr>
          <w:rFonts w:hint="eastAsia" w:ascii="仿宋" w:hAnsi="仿宋" w:eastAsia="仿宋" w:cs="仿宋"/>
          <w:color w:val="auto"/>
          <w:sz w:val="28"/>
          <w:szCs w:val="28"/>
          <w:lang w:eastAsia="zh-Hans"/>
        </w:rPr>
        <w:t>。</w:t>
      </w:r>
    </w:p>
    <w:p>
      <w:pPr>
        <w:spacing w:line="480" w:lineRule="exact"/>
        <w:ind w:firstLine="560" w:firstLineChars="200"/>
        <w:rPr>
          <w:rFonts w:ascii="仿宋" w:hAnsi="仿宋" w:eastAsia="仿宋" w:cs="仿宋"/>
          <w:color w:val="auto"/>
          <w:sz w:val="28"/>
          <w:szCs w:val="28"/>
          <w:lang w:eastAsia="zh-Hans"/>
        </w:rPr>
      </w:pPr>
      <w:r>
        <w:rPr>
          <w:rFonts w:ascii="仿宋" w:hAnsi="仿宋" w:eastAsia="仿宋" w:cs="仿宋"/>
          <w:color w:val="auto"/>
          <w:sz w:val="28"/>
          <w:szCs w:val="28"/>
        </w:rPr>
        <w:t>4.</w:t>
      </w:r>
      <w:r>
        <w:rPr>
          <w:rFonts w:hint="eastAsia" w:ascii="仿宋" w:hAnsi="仿宋" w:eastAsia="仿宋" w:cs="仿宋"/>
          <w:color w:val="auto"/>
          <w:sz w:val="28"/>
          <w:szCs w:val="28"/>
        </w:rPr>
        <w:t>评估、审计</w:t>
      </w:r>
      <w:r>
        <w:rPr>
          <w:rFonts w:hint="eastAsia" w:ascii="仿宋" w:hAnsi="仿宋" w:eastAsia="仿宋" w:cs="仿宋"/>
          <w:color w:val="auto"/>
          <w:sz w:val="28"/>
          <w:szCs w:val="28"/>
          <w:lang w:eastAsia="zh-CN"/>
        </w:rPr>
        <w:t>、工程造价</w:t>
      </w:r>
      <w:r>
        <w:rPr>
          <w:rFonts w:hint="eastAsia" w:ascii="仿宋" w:hAnsi="仿宋" w:eastAsia="仿宋" w:cs="仿宋"/>
          <w:color w:val="auto"/>
          <w:sz w:val="28"/>
          <w:szCs w:val="28"/>
        </w:rPr>
        <w:t>机构的</w:t>
      </w:r>
      <w:r>
        <w:rPr>
          <w:rFonts w:hint="eastAsia" w:ascii="仿宋" w:hAnsi="仿宋" w:eastAsia="仿宋" w:cs="仿宋"/>
          <w:color w:val="auto"/>
          <w:sz w:val="28"/>
          <w:szCs w:val="28"/>
          <w:lang w:eastAsia="zh-Hans"/>
        </w:rPr>
        <w:t>报价</w:t>
      </w:r>
      <w:r>
        <w:rPr>
          <w:rFonts w:hint="eastAsia" w:ascii="仿宋" w:hAnsi="仿宋" w:eastAsia="仿宋" w:cs="仿宋"/>
          <w:color w:val="auto"/>
          <w:sz w:val="28"/>
          <w:szCs w:val="28"/>
        </w:rPr>
        <w:t>应</w:t>
      </w:r>
      <w:r>
        <w:rPr>
          <w:rFonts w:hint="eastAsia" w:ascii="仿宋" w:hAnsi="仿宋" w:eastAsia="仿宋" w:cs="仿宋"/>
          <w:color w:val="auto"/>
          <w:sz w:val="28"/>
          <w:szCs w:val="28"/>
          <w:lang w:eastAsia="zh-Hans"/>
        </w:rPr>
        <w:t>为包干价，</w:t>
      </w:r>
      <w:r>
        <w:rPr>
          <w:rFonts w:hint="eastAsia" w:ascii="仿宋" w:hAnsi="仿宋" w:eastAsia="仿宋" w:cs="仿宋"/>
          <w:color w:val="auto"/>
          <w:sz w:val="28"/>
          <w:szCs w:val="28"/>
        </w:rPr>
        <w:t>中标机构开展工作所需的差旅费、住宿、餐饮等费用统一计入服务费用，不单独报价及结算</w:t>
      </w:r>
      <w:r>
        <w:rPr>
          <w:rFonts w:hint="eastAsia" w:ascii="仿宋" w:hAnsi="仿宋" w:eastAsia="仿宋" w:cs="仿宋"/>
          <w:color w:val="auto"/>
          <w:sz w:val="28"/>
          <w:szCs w:val="28"/>
          <w:lang w:eastAsia="zh-Hans"/>
        </w:rPr>
        <w:t>。</w:t>
      </w:r>
    </w:p>
    <w:p>
      <w:pPr>
        <w:spacing w:line="480" w:lineRule="exact"/>
        <w:ind w:firstLine="560" w:firstLineChars="200"/>
        <w:rPr>
          <w:rFonts w:ascii="仿宋" w:hAnsi="仿宋" w:eastAsia="仿宋" w:cs="仿宋"/>
          <w:color w:val="auto"/>
          <w:sz w:val="28"/>
          <w:szCs w:val="28"/>
        </w:rPr>
      </w:pPr>
      <w:r>
        <w:rPr>
          <w:rFonts w:ascii="仿宋" w:hAnsi="仿宋" w:eastAsia="仿宋" w:cs="仿宋"/>
          <w:color w:val="auto"/>
          <w:sz w:val="28"/>
          <w:szCs w:val="28"/>
          <w:lang w:eastAsia="zh-Hans"/>
        </w:rPr>
        <w:t>5.</w:t>
      </w:r>
      <w:r>
        <w:rPr>
          <w:rFonts w:hint="eastAsia" w:ascii="仿宋" w:hAnsi="仿宋" w:eastAsia="仿宋" w:cs="仿宋"/>
          <w:color w:val="auto"/>
          <w:sz w:val="28"/>
          <w:szCs w:val="28"/>
        </w:rPr>
        <w:t>竞标文件一经提交，无论是否中选，临时管理人均不予退还。</w:t>
      </w:r>
    </w:p>
    <w:p>
      <w:pPr>
        <w:spacing w:line="480" w:lineRule="exact"/>
        <w:ind w:firstLine="562" w:firstLineChars="200"/>
        <w:rPr>
          <w:rFonts w:ascii="仿宋" w:hAnsi="仿宋" w:eastAsia="仿宋" w:cs="仿宋"/>
          <w:b/>
          <w:bCs/>
          <w:color w:val="auto"/>
          <w:sz w:val="28"/>
          <w:szCs w:val="28"/>
          <w:lang w:eastAsia="zh-Hans"/>
        </w:rPr>
      </w:pPr>
      <w:r>
        <w:rPr>
          <w:rFonts w:hint="eastAsia" w:ascii="仿宋" w:hAnsi="仿宋" w:eastAsia="仿宋" w:cs="仿宋"/>
          <w:b/>
          <w:bCs/>
          <w:color w:val="auto"/>
          <w:sz w:val="28"/>
          <w:szCs w:val="28"/>
        </w:rPr>
        <w:t>六</w:t>
      </w:r>
      <w:r>
        <w:rPr>
          <w:rFonts w:hint="eastAsia" w:ascii="仿宋" w:hAnsi="仿宋" w:eastAsia="仿宋" w:cs="仿宋"/>
          <w:b/>
          <w:bCs/>
          <w:color w:val="auto"/>
          <w:sz w:val="28"/>
          <w:szCs w:val="28"/>
          <w:lang w:eastAsia="zh-Hans"/>
        </w:rPr>
        <w:t>、报名时间及方式</w:t>
      </w:r>
    </w:p>
    <w:p>
      <w:pPr>
        <w:spacing w:line="480" w:lineRule="exact"/>
        <w:ind w:firstLine="560" w:firstLineChars="200"/>
        <w:rPr>
          <w:rFonts w:ascii="仿宋" w:hAnsi="仿宋" w:eastAsia="仿宋" w:cs="仿宋"/>
          <w:b/>
          <w:bCs/>
          <w:color w:val="auto"/>
          <w:sz w:val="28"/>
          <w:szCs w:val="28"/>
          <w:lang w:eastAsia="zh-Hans"/>
        </w:rPr>
      </w:pPr>
      <w:r>
        <w:rPr>
          <w:rFonts w:hint="eastAsia" w:ascii="仿宋" w:hAnsi="仿宋" w:eastAsia="仿宋" w:cs="仿宋"/>
          <w:color w:val="auto"/>
          <w:sz w:val="28"/>
          <w:szCs w:val="28"/>
        </w:rPr>
        <w:t>1.请有意承接本项目评估、审计</w:t>
      </w:r>
      <w:r>
        <w:rPr>
          <w:rFonts w:hint="eastAsia" w:ascii="仿宋" w:hAnsi="仿宋" w:eastAsia="仿宋" w:cs="仿宋"/>
          <w:color w:val="auto"/>
          <w:sz w:val="28"/>
          <w:szCs w:val="28"/>
          <w:lang w:eastAsia="zh-CN"/>
        </w:rPr>
        <w:t>、工程造价</w:t>
      </w:r>
      <w:r>
        <w:rPr>
          <w:rFonts w:hint="eastAsia" w:ascii="仿宋" w:hAnsi="仿宋" w:eastAsia="仿宋" w:cs="仿宋"/>
          <w:color w:val="auto"/>
          <w:sz w:val="28"/>
          <w:szCs w:val="28"/>
        </w:rPr>
        <w:t>业务的</w:t>
      </w:r>
      <w:r>
        <w:rPr>
          <w:rFonts w:hint="eastAsia" w:ascii="仿宋" w:hAnsi="仿宋" w:eastAsia="仿宋" w:cs="仿宋"/>
          <w:color w:val="auto"/>
          <w:sz w:val="28"/>
          <w:szCs w:val="28"/>
          <w:lang w:eastAsia="zh-Hans"/>
        </w:rPr>
        <w:t>中介</w:t>
      </w:r>
      <w:r>
        <w:rPr>
          <w:rFonts w:hint="eastAsia" w:ascii="仿宋" w:hAnsi="仿宋" w:eastAsia="仿宋" w:cs="仿宋"/>
          <w:color w:val="auto"/>
          <w:sz w:val="28"/>
          <w:szCs w:val="28"/>
        </w:rPr>
        <w:t>机构，于202</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12</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18</w:t>
      </w:r>
      <w:r>
        <w:rPr>
          <w:rFonts w:hint="eastAsia" w:ascii="仿宋" w:hAnsi="仿宋" w:eastAsia="仿宋" w:cs="仿宋"/>
          <w:color w:val="auto"/>
          <w:sz w:val="28"/>
          <w:szCs w:val="28"/>
        </w:rPr>
        <w:t>日前将报名材料</w:t>
      </w:r>
      <w:r>
        <w:rPr>
          <w:rFonts w:hint="eastAsia" w:ascii="仿宋" w:hAnsi="仿宋" w:eastAsia="仿宋" w:cs="仿宋"/>
          <w:color w:val="auto"/>
          <w:sz w:val="28"/>
          <w:szCs w:val="28"/>
          <w:lang w:eastAsia="zh-Hans"/>
        </w:rPr>
        <w:t>装订成册并</w:t>
      </w:r>
      <w:r>
        <w:rPr>
          <w:rFonts w:hint="eastAsia" w:ascii="仿宋" w:hAnsi="仿宋" w:eastAsia="仿宋" w:cs="仿宋"/>
          <w:b/>
          <w:bCs/>
          <w:color w:val="auto"/>
          <w:sz w:val="28"/>
          <w:szCs w:val="28"/>
          <w:lang w:eastAsia="zh-Hans"/>
        </w:rPr>
        <w:t>密封</w:t>
      </w:r>
      <w:r>
        <w:rPr>
          <w:rFonts w:hint="eastAsia" w:ascii="仿宋" w:hAnsi="仿宋" w:eastAsia="仿宋" w:cs="仿宋"/>
          <w:color w:val="auto"/>
          <w:sz w:val="28"/>
          <w:szCs w:val="28"/>
          <w:lang w:eastAsia="zh-Hans"/>
        </w:rPr>
        <w:t>，封面及全部文件均加盖参选机构公章，由法定代表人（负责人）或授权代理人签字，全部文件应提供正本1份，副本4份，合计5份；</w:t>
      </w:r>
      <w:r>
        <w:rPr>
          <w:rFonts w:hint="eastAsia" w:ascii="仿宋" w:hAnsi="仿宋" w:eastAsia="仿宋" w:cs="仿宋"/>
          <w:b/>
          <w:bCs/>
          <w:color w:val="auto"/>
          <w:sz w:val="28"/>
          <w:szCs w:val="28"/>
        </w:rPr>
        <w:t>不足5份的，属于未充分响应招募公告，按废标处理。</w:t>
      </w:r>
    </w:p>
    <w:p>
      <w:pPr>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lang w:eastAsia="zh-Hans"/>
        </w:rPr>
        <w:t>2.提交方式：贵州省安顺市平坝区城关镇天马路铂金城项目部</w:t>
      </w:r>
      <w:r>
        <w:rPr>
          <w:rFonts w:hint="eastAsia" w:ascii="仿宋" w:hAnsi="仿宋" w:eastAsia="仿宋" w:cs="仿宋"/>
          <w:color w:val="auto"/>
          <w:kern w:val="0"/>
          <w:sz w:val="28"/>
          <w:szCs w:val="28"/>
          <w:lang w:val="en-US" w:eastAsia="zh-CN" w:bidi="ar"/>
        </w:rPr>
        <w:t>临时</w:t>
      </w:r>
      <w:r>
        <w:rPr>
          <w:rFonts w:hint="eastAsia" w:ascii="仿宋" w:hAnsi="仿宋" w:eastAsia="仿宋" w:cs="仿宋"/>
          <w:color w:val="auto"/>
          <w:kern w:val="0"/>
          <w:sz w:val="28"/>
          <w:szCs w:val="28"/>
          <w:lang w:bidi="ar"/>
        </w:rPr>
        <w:t>管理人办公室</w:t>
      </w:r>
      <w:r>
        <w:rPr>
          <w:rFonts w:hint="eastAsia" w:ascii="仿宋" w:hAnsi="仿宋" w:eastAsia="仿宋" w:cs="仿宋"/>
          <w:color w:val="auto"/>
          <w:kern w:val="0"/>
          <w:sz w:val="28"/>
          <w:szCs w:val="28"/>
          <w:lang w:eastAsia="zh-Hans" w:bidi="ar"/>
        </w:rPr>
        <w:t>（</w:t>
      </w:r>
      <w:r>
        <w:rPr>
          <w:rFonts w:hint="eastAsia" w:ascii="仿宋" w:hAnsi="仿宋" w:eastAsia="仿宋" w:cs="仿宋"/>
          <w:color w:val="auto"/>
          <w:kern w:val="0"/>
          <w:sz w:val="28"/>
          <w:szCs w:val="28"/>
          <w:lang w:bidi="ar"/>
        </w:rPr>
        <w:t>邮寄提交的，需提前告知临时管理人，并提供在截止日前将报名资料交邮的证明材料</w:t>
      </w:r>
      <w:r>
        <w:rPr>
          <w:rFonts w:hint="eastAsia" w:ascii="仿宋" w:hAnsi="仿宋" w:eastAsia="仿宋" w:cs="仿宋"/>
          <w:color w:val="auto"/>
          <w:kern w:val="0"/>
          <w:sz w:val="28"/>
          <w:szCs w:val="28"/>
          <w:lang w:eastAsia="zh-Hans" w:bidi="ar"/>
        </w:rPr>
        <w:t>）</w:t>
      </w:r>
      <w:r>
        <w:rPr>
          <w:rFonts w:hint="eastAsia" w:ascii="仿宋" w:hAnsi="仿宋" w:eastAsia="仿宋" w:cs="仿宋"/>
          <w:color w:val="auto"/>
          <w:kern w:val="0"/>
          <w:sz w:val="28"/>
          <w:szCs w:val="28"/>
          <w:lang w:bidi="ar"/>
        </w:rPr>
        <w:t>。</w:t>
      </w:r>
    </w:p>
    <w:p>
      <w:pPr>
        <w:spacing w:line="480" w:lineRule="exact"/>
        <w:ind w:firstLine="560" w:firstLineChars="200"/>
        <w:rPr>
          <w:rFonts w:ascii="仿宋" w:hAnsi="仿宋" w:eastAsia="仿宋" w:cs="仿宋"/>
          <w:color w:val="auto"/>
          <w:sz w:val="28"/>
          <w:szCs w:val="28"/>
          <w:lang w:eastAsia="zh-Hans"/>
        </w:rPr>
      </w:pPr>
      <w:r>
        <w:rPr>
          <w:rFonts w:hint="eastAsia" w:ascii="仿宋" w:hAnsi="仿宋" w:eastAsia="仿宋" w:cs="仿宋"/>
          <w:color w:val="auto"/>
          <w:sz w:val="28"/>
          <w:szCs w:val="28"/>
        </w:rPr>
        <w:t>联系人：</w:t>
      </w:r>
      <w:r>
        <w:rPr>
          <w:rFonts w:hint="eastAsia" w:ascii="仿宋" w:hAnsi="仿宋" w:eastAsia="仿宋" w:cs="仿宋"/>
          <w:color w:val="auto"/>
          <w:kern w:val="0"/>
          <w:sz w:val="28"/>
          <w:szCs w:val="28"/>
          <w:lang w:val="en-US" w:eastAsia="zh-CN" w:bidi="ar"/>
        </w:rPr>
        <w:t>陆律师，电话15772592162；聂律师，电话18085007508</w:t>
      </w:r>
      <w:r>
        <w:rPr>
          <w:rFonts w:hint="eastAsia" w:ascii="仿宋" w:hAnsi="仿宋" w:eastAsia="仿宋" w:cs="仿宋"/>
          <w:color w:val="auto"/>
          <w:kern w:val="0"/>
          <w:sz w:val="28"/>
          <w:szCs w:val="28"/>
          <w:highlight w:val="none"/>
          <w:lang w:eastAsia="zh-CN" w:bidi="ar"/>
        </w:rPr>
        <w:t>。</w:t>
      </w:r>
    </w:p>
    <w:p>
      <w:pPr>
        <w:spacing w:line="4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七、其他</w:t>
      </w:r>
    </w:p>
    <w:p>
      <w:pPr>
        <w:spacing w:line="48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竞选机构接受临时管理人发出的《中标机构确认函》并进场开展工作后，无正当理由不得拖延开展工作或不履行合同，否则临时管理人有权取消竞选机构中标资格，不予支付费用，并有权要求该机构按中标金额赔偿违约金。</w:t>
      </w:r>
    </w:p>
    <w:p>
      <w:pPr>
        <w:spacing w:line="480" w:lineRule="exact"/>
        <w:ind w:firstLine="560" w:firstLineChars="200"/>
        <w:rPr>
          <w:rFonts w:ascii="仿宋" w:hAnsi="仿宋" w:eastAsia="仿宋" w:cs="仿宋"/>
          <w:color w:val="auto"/>
          <w:sz w:val="28"/>
          <w:szCs w:val="28"/>
        </w:rPr>
      </w:pPr>
    </w:p>
    <w:p>
      <w:pPr>
        <w:spacing w:line="480" w:lineRule="exact"/>
        <w:ind w:firstLine="560" w:firstLineChars="200"/>
        <w:rPr>
          <w:rFonts w:ascii="仿宋" w:hAnsi="仿宋" w:eastAsia="仿宋" w:cs="仿宋"/>
          <w:color w:val="auto"/>
          <w:sz w:val="28"/>
          <w:szCs w:val="28"/>
        </w:rPr>
      </w:pPr>
    </w:p>
    <w:p>
      <w:pPr>
        <w:spacing w:line="480" w:lineRule="exact"/>
        <w:jc w:val="right"/>
        <w:rPr>
          <w:rFonts w:ascii="仿宋" w:hAnsi="仿宋" w:eastAsia="仿宋" w:cs="仿宋"/>
          <w:color w:val="auto"/>
          <w:sz w:val="28"/>
          <w:szCs w:val="28"/>
        </w:rPr>
      </w:pPr>
      <w:r>
        <w:rPr>
          <w:rFonts w:hint="eastAsia" w:ascii="仿宋" w:hAnsi="仿宋" w:eastAsia="仿宋" w:cs="仿宋"/>
          <w:color w:val="auto"/>
          <w:sz w:val="28"/>
          <w:szCs w:val="28"/>
        </w:rPr>
        <w:t>贵州贵安龙湖房地产开发有限公司临时管理人</w:t>
      </w:r>
    </w:p>
    <w:p>
      <w:pPr>
        <w:spacing w:line="480" w:lineRule="exact"/>
        <w:jc w:val="right"/>
        <w:rPr>
          <w:rFonts w:ascii="仿宋" w:hAnsi="仿宋" w:eastAsia="仿宋" w:cs="仿宋"/>
          <w:color w:val="auto"/>
          <w:sz w:val="28"/>
          <w:szCs w:val="28"/>
        </w:rPr>
      </w:pPr>
      <w:r>
        <w:rPr>
          <w:rFonts w:hint="eastAsia" w:ascii="仿宋" w:hAnsi="仿宋" w:eastAsia="仿宋" w:cs="仿宋"/>
          <w:color w:val="auto"/>
          <w:sz w:val="28"/>
          <w:szCs w:val="28"/>
        </w:rPr>
        <w:t>二〇二</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十二</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十一</w:t>
      </w:r>
      <w:r>
        <w:rPr>
          <w:rFonts w:hint="eastAsia" w:ascii="仿宋" w:hAnsi="仿宋" w:eastAsia="仿宋" w:cs="仿宋"/>
          <w:color w:val="auto"/>
          <w:sz w:val="28"/>
          <w:szCs w:val="28"/>
        </w:rPr>
        <w:t>日</w:t>
      </w:r>
    </w:p>
    <w:p>
      <w:pPr>
        <w:spacing w:line="480" w:lineRule="exact"/>
        <w:ind w:firstLine="560" w:firstLineChars="200"/>
        <w:rPr>
          <w:rFonts w:ascii="仿宋" w:hAnsi="仿宋" w:eastAsia="仿宋" w:cs="仿宋"/>
          <w:color w:val="auto"/>
          <w:sz w:val="28"/>
          <w:szCs w:val="28"/>
        </w:rPr>
      </w:pPr>
    </w:p>
    <w:p>
      <w:pPr>
        <w:spacing w:line="480" w:lineRule="exact"/>
        <w:ind w:firstLine="560" w:firstLineChars="200"/>
        <w:rPr>
          <w:rFonts w:ascii="仿宋" w:hAnsi="仿宋" w:eastAsia="仿宋" w:cs="仿宋"/>
          <w:color w:val="auto"/>
          <w:sz w:val="28"/>
          <w:szCs w:val="28"/>
          <w:lang w:eastAsia="zh-Hans"/>
        </w:rPr>
      </w:pPr>
      <w:bookmarkStart w:id="0" w:name="_GoBack"/>
      <w:bookmarkEnd w:id="0"/>
    </w:p>
    <w:p>
      <w:pPr>
        <w:spacing w:line="480" w:lineRule="exact"/>
        <w:ind w:firstLine="560" w:firstLineChars="200"/>
        <w:rPr>
          <w:rFonts w:ascii="仿宋" w:hAnsi="仿宋" w:eastAsia="仿宋" w:cs="仿宋"/>
          <w:color w:val="auto"/>
          <w:sz w:val="28"/>
          <w:szCs w:val="28"/>
        </w:rPr>
      </w:pPr>
    </w:p>
    <w:p>
      <w:pPr>
        <w:spacing w:line="480" w:lineRule="exact"/>
        <w:rPr>
          <w:color w:val="auto"/>
        </w:rPr>
      </w:pPr>
    </w:p>
    <w:sectPr>
      <w:headerReference r:id="rId3" w:type="default"/>
      <w:footerReference r:id="rId4" w:type="default"/>
      <w:pgSz w:w="11906" w:h="16838"/>
      <w:pgMar w:top="1440" w:right="1800" w:bottom="1440" w:left="1800" w:header="680" w:footer="90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helvetica">
    <w:panose1 w:val="00000000000000000000"/>
    <w:charset w:val="00"/>
    <w:family w:val="auto"/>
    <w:pitch w:val="default"/>
    <w:sig w:usb0="E00002FF" w:usb1="5000785B" w:usb2="00000000" w:usb3="00000000" w:csb0="2000019F" w:csb1="4F010000"/>
  </w:font>
  <w:font w:name="仿宋">
    <w:altName w:val="方正仿宋_GBK"/>
    <w:panose1 w:val="02010609060101010101"/>
    <w:charset w:val="86"/>
    <w:family w:val="modern"/>
    <w:pitch w:val="default"/>
    <w:sig w:usb0="00000000" w:usb1="00000000" w:usb2="00000016" w:usb3="00000000" w:csb0="00040001" w:csb1="00000000"/>
  </w:font>
  <w:font w:name="华文宋体">
    <w:panose1 w:val="02010600040101010101"/>
    <w:charset w:val="86"/>
    <w:family w:val="auto"/>
    <w:pitch w:val="default"/>
    <w:sig w:usb0="80000287" w:usb1="280F3C52"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中黑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tabs>
        <w:tab w:val="left" w:pos="3396"/>
        <w:tab w:val="left" w:pos="5541"/>
        <w:tab w:val="clear" w:pos="4153"/>
        <w:tab w:val="clear" w:pos="8306"/>
      </w:tabs>
      <w:rPr>
        <w:rFonts w:ascii="仿宋" w:hAnsi="仿宋" w:eastAsia="仿宋" w:cs="仿宋"/>
      </w:rPr>
    </w:pPr>
    <w:r>
      <mc:AlternateContent>
        <mc:Choice Requires="wps">
          <w:drawing>
            <wp:anchor distT="0" distB="0" distL="114300" distR="114300" simplePos="0" relativeHeight="251661312" behindDoc="0" locked="0" layoutInCell="1" allowOverlap="1">
              <wp:simplePos x="0" y="0"/>
              <wp:positionH relativeFrom="margin">
                <wp:posOffset>2607310</wp:posOffset>
              </wp:positionH>
              <wp:positionV relativeFrom="paragraph">
                <wp:posOffset>-42545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05.3pt;margin-top:-3.35pt;height:144pt;width:144pt;mso-position-horizontal-relative:margin;mso-wrap-style:none;z-index:251661312;mso-width-relative:page;mso-height-relative:page;" filled="f" stroked="f" coordsize="21600,21600" o:gfxdata="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WAAAAZHJzL1BLAQIUABQAAAAIAIdO4kDU6gX+2AAAAAoBAAAPAAAAAAAAAAEAIAAAADgA&#10;AABkcnMvZG93bnJldi54bWxQSwECFAAUAAAACACHTuJAFwyJuCwCAABVBAAADgAAAAAAAAABACAA&#10;AAA9AQAAZHJzL2Uyb0RvYy54bWxQSwUGAAAAAAYABgBZAQAA2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5198110</wp:posOffset>
              </wp:positionH>
              <wp:positionV relativeFrom="paragraph">
                <wp:posOffset>0</wp:posOffset>
              </wp:positionV>
              <wp:extent cx="76200" cy="162560"/>
              <wp:effectExtent l="0" t="0" r="0" b="0"/>
              <wp:wrapNone/>
              <wp:docPr id="3" name="文本框 4"/>
              <wp:cNvGraphicFramePr/>
              <a:graphic xmlns:a="http://schemas.openxmlformats.org/drawingml/2006/main">
                <a:graphicData uri="http://schemas.microsoft.com/office/word/2010/wordprocessingShape">
                  <wps:wsp>
                    <wps:cNvSpPr txBox="1"/>
                    <wps:spPr>
                      <a:xfrm>
                        <a:off x="0" y="0"/>
                        <a:ext cx="76200" cy="162560"/>
                      </a:xfrm>
                      <a:prstGeom prst="rect">
                        <a:avLst/>
                      </a:prstGeom>
                      <a:noFill/>
                      <a:ln>
                        <a:noFill/>
                      </a:ln>
                    </wps:spPr>
                    <wps:txbx>
                      <w:txbxContent>
                        <w:p/>
                      </w:txbxContent>
                    </wps:txbx>
                    <wps:bodyPr lIns="0" tIns="0" rIns="0" bIns="0">
                      <a:spAutoFit/>
                    </wps:bodyPr>
                  </wps:wsp>
                </a:graphicData>
              </a:graphic>
            </wp:anchor>
          </w:drawing>
        </mc:Choice>
        <mc:Fallback>
          <w:pict>
            <v:shape id="文本框 4" o:spid="_x0000_s1026" o:spt="202" type="#_x0000_t202" style="position:absolute;left:0pt;margin-left:409.3pt;margin-top:0pt;height:12.8pt;width:6pt;mso-position-horizontal-relative:margin;z-index:251659264;mso-width-relative:page;mso-height-relative:page;" filled="f" stroked="f" coordsize="21600,21600" o:gfxdata="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BYAAABkcnMvUEsBAhQAFAAAAAgAh07iQMZ4gxLTAAAABwEAAA8AAAAAAAAAAQAgAAAAOAAA&#10;AGRycy9kb3ducmV2LnhtbFBLAQIUABQAAAAIAIdO4kCvbFZavgEAAH4DAAAOAAAAAAAAAAEAIAAA&#10;ADgBAABkcnMvZTJvRG9jLnhtbFBLBQYAAAAABgAGAFkBAABoBQAAAAA=&#10;">
              <v:fill on="f" focussize="0,0"/>
              <v:stroke on="f"/>
              <v:imagedata o:title=""/>
              <o:lock v:ext="edit" aspectratio="f"/>
              <v:textbox inset="0mm,0mm,0mm,0mm" style="mso-fit-shape-to-text:t;">
                <w:txbxContent>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paragraph">
                <wp:posOffset>41275</wp:posOffset>
              </wp:positionV>
              <wp:extent cx="109855" cy="14605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09855" cy="146050"/>
                      </a:xfrm>
                      <a:prstGeom prst="rect">
                        <a:avLst/>
                      </a:prstGeom>
                      <a:noFill/>
                      <a:ln w="6350">
                        <a:noFill/>
                      </a:ln>
                      <a:effectLst/>
                    </wps:spPr>
                    <wps:txbx>
                      <w:txbxContent>
                        <w:p>
                          <w:pPr>
                            <w:pStyle w:val="4"/>
                            <w:rPr>
                              <w:rFonts w:eastAsia="宋体"/>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0pt;margin-top:3.25pt;height:11.5pt;width:8.65pt;mso-position-horizontal-relative:margin;mso-wrap-style:none;z-index:251660288;mso-width-relative:page;mso-height-relative:page;" filled="f" stroked="f" coordsize="21600,21600" o:gfxdata="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ORHUd3TAAAABAEAAA8AAAAAAAAAAQAg&#10;AAAAOAAAAGRycy9kb3ducmV2LnhtbFBLAQIUABQAAAAIAIdO4kDz2qSzNgIAAGMEAAAOAAAAAAAA&#10;AAEAIAAAADgBAABkcnMvZTJvRG9jLnhtbFBLBQYAAAAABgAGAFkBAADgBQAAAAA=&#10;">
              <v:fill on="f" focussize="0,0"/>
              <v:stroke on="f" weight="0.5pt"/>
              <v:imagedata o:title=""/>
              <o:lock v:ext="edit" aspectratio="f"/>
              <v:textbox inset="0mm,0mm,0mm,0mm" style="mso-fit-shape-to-text:t;">
                <w:txbxContent>
                  <w:p>
                    <w:pPr>
                      <w:pStyle w:val="4"/>
                      <w:rPr>
                        <w:rFonts w:eastAsia="宋体"/>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ind w:right="720"/>
      <w:jc w:val="both"/>
      <w:rPr>
        <w:rFonts w:ascii="仿宋" w:hAnsi="仿宋" w:eastAsia="仿宋" w:cs="仿宋"/>
        <w:sz w:val="21"/>
        <w:szCs w:val="21"/>
      </w:rPr>
    </w:pPr>
  </w:p>
  <w:p>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FF0DB2"/>
    <w:multiLevelType w:val="singleLevel"/>
    <w:tmpl w:val="FBFF0DB2"/>
    <w:lvl w:ilvl="0" w:tentative="0">
      <w:start w:val="3"/>
      <w:numFmt w:val="chineseCounting"/>
      <w:suff w:val="nothing"/>
      <w:lvlText w:val="（%1）"/>
      <w:lvlJc w:val="left"/>
      <w:rPr>
        <w:rFonts w:hint="eastAsia"/>
      </w:rPr>
    </w:lvl>
  </w:abstractNum>
  <w:abstractNum w:abstractNumId="1">
    <w:nsid w:val="FE8E1761"/>
    <w:multiLevelType w:val="singleLevel"/>
    <w:tmpl w:val="FE8E176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UwYzRhMDNmY2UzODkwYmI4OWU1ZmNlOTgxNjhjZmQifQ=="/>
  </w:docVars>
  <w:rsids>
    <w:rsidRoot w:val="007204C2"/>
    <w:rsid w:val="00002E47"/>
    <w:rsid w:val="000217C8"/>
    <w:rsid w:val="00053384"/>
    <w:rsid w:val="00107D1A"/>
    <w:rsid w:val="001715CA"/>
    <w:rsid w:val="001D69F9"/>
    <w:rsid w:val="002D6DD0"/>
    <w:rsid w:val="00315DBA"/>
    <w:rsid w:val="00463485"/>
    <w:rsid w:val="004F7114"/>
    <w:rsid w:val="0062524C"/>
    <w:rsid w:val="0065298B"/>
    <w:rsid w:val="007204C2"/>
    <w:rsid w:val="0079737C"/>
    <w:rsid w:val="00807AB0"/>
    <w:rsid w:val="00832D1D"/>
    <w:rsid w:val="00874FB6"/>
    <w:rsid w:val="0089062F"/>
    <w:rsid w:val="008D0678"/>
    <w:rsid w:val="009D5C24"/>
    <w:rsid w:val="00A44A61"/>
    <w:rsid w:val="00A57A98"/>
    <w:rsid w:val="00BC5799"/>
    <w:rsid w:val="00BE13BF"/>
    <w:rsid w:val="00DA50E8"/>
    <w:rsid w:val="00E24EA7"/>
    <w:rsid w:val="00EF7D2C"/>
    <w:rsid w:val="00F412D0"/>
    <w:rsid w:val="00FC7C5A"/>
    <w:rsid w:val="00FE6FA5"/>
    <w:rsid w:val="00FF535E"/>
    <w:rsid w:val="01B75EA9"/>
    <w:rsid w:val="02680801"/>
    <w:rsid w:val="0B406C64"/>
    <w:rsid w:val="0F1C34BE"/>
    <w:rsid w:val="104D7705"/>
    <w:rsid w:val="1689374D"/>
    <w:rsid w:val="1B3426D8"/>
    <w:rsid w:val="1BC129B6"/>
    <w:rsid w:val="1D251FCE"/>
    <w:rsid w:val="21F11323"/>
    <w:rsid w:val="22BC11E8"/>
    <w:rsid w:val="22FF0B94"/>
    <w:rsid w:val="284C35BB"/>
    <w:rsid w:val="2E940D2C"/>
    <w:rsid w:val="30EB2A96"/>
    <w:rsid w:val="35260E8C"/>
    <w:rsid w:val="393A3EAA"/>
    <w:rsid w:val="3BBF94BD"/>
    <w:rsid w:val="3E778BAD"/>
    <w:rsid w:val="3FDCC2DC"/>
    <w:rsid w:val="412368EE"/>
    <w:rsid w:val="416A0352"/>
    <w:rsid w:val="44BC4AD9"/>
    <w:rsid w:val="4A9FE079"/>
    <w:rsid w:val="4ACE2D3B"/>
    <w:rsid w:val="4C3AADA1"/>
    <w:rsid w:val="4ECA7BC3"/>
    <w:rsid w:val="4F0A31EF"/>
    <w:rsid w:val="4F7CC53D"/>
    <w:rsid w:val="56663556"/>
    <w:rsid w:val="56841B7E"/>
    <w:rsid w:val="57F32066"/>
    <w:rsid w:val="5FAE8B66"/>
    <w:rsid w:val="605C47BB"/>
    <w:rsid w:val="67FD0728"/>
    <w:rsid w:val="6BF4839B"/>
    <w:rsid w:val="6CF468A5"/>
    <w:rsid w:val="6EAFA7DC"/>
    <w:rsid w:val="6FFF4214"/>
    <w:rsid w:val="717E3300"/>
    <w:rsid w:val="72C82744"/>
    <w:rsid w:val="74DD74C0"/>
    <w:rsid w:val="77538393"/>
    <w:rsid w:val="77C4729B"/>
    <w:rsid w:val="77DFECF7"/>
    <w:rsid w:val="77EF2549"/>
    <w:rsid w:val="78BE4504"/>
    <w:rsid w:val="794C5FB4"/>
    <w:rsid w:val="79FD95C2"/>
    <w:rsid w:val="7AFE354D"/>
    <w:rsid w:val="7BDF1520"/>
    <w:rsid w:val="7C35300F"/>
    <w:rsid w:val="7DED029B"/>
    <w:rsid w:val="7DFD04F6"/>
    <w:rsid w:val="7FAE2CBA"/>
    <w:rsid w:val="7FDEBCD8"/>
    <w:rsid w:val="8EF55FF0"/>
    <w:rsid w:val="97F7E082"/>
    <w:rsid w:val="BD7BAE04"/>
    <w:rsid w:val="BDFA9C26"/>
    <w:rsid w:val="BFFE5CFC"/>
    <w:rsid w:val="CFEF1517"/>
    <w:rsid w:val="D7BEB8B5"/>
    <w:rsid w:val="DBDDB76B"/>
    <w:rsid w:val="EDBAACBA"/>
    <w:rsid w:val="EEF75BDC"/>
    <w:rsid w:val="EFDD8A50"/>
    <w:rsid w:val="F77A8BDB"/>
    <w:rsid w:val="F9ECE2D3"/>
    <w:rsid w:val="FBD71CFF"/>
    <w:rsid w:val="FD75D51F"/>
    <w:rsid w:val="FD7D7BC9"/>
    <w:rsid w:val="FDBD0469"/>
    <w:rsid w:val="FF0F7A24"/>
    <w:rsid w:val="FF632BB9"/>
    <w:rsid w:val="FF7F3F2D"/>
    <w:rsid w:val="FFEFC4DA"/>
    <w:rsid w:val="FFF6D1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6"/>
    <w:semiHidden/>
    <w:unhideWhenUsed/>
    <w:qFormat/>
    <w:uiPriority w:val="99"/>
    <w:rPr>
      <w:rFonts w:ascii="宋体" w:eastAsia="宋体"/>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2"/>
    <w:basedOn w:val="1"/>
    <w:unhideWhenUsed/>
    <w:qFormat/>
    <w:uiPriority w:val="0"/>
    <w:pPr>
      <w:spacing w:after="120" w:line="480" w:lineRule="auto"/>
    </w:pPr>
  </w:style>
  <w:style w:type="paragraph" w:styleId="7">
    <w:name w:val="Normal (Web)"/>
    <w:basedOn w:val="1"/>
    <w:unhideWhenUsed/>
    <w:qFormat/>
    <w:uiPriority w:val="99"/>
    <w:pPr>
      <w:spacing w:beforeAutospacing="1" w:afterAutospacing="1"/>
      <w:jc w:val="left"/>
    </w:pPr>
    <w:rPr>
      <w:rFonts w:cs="Times New Roman"/>
      <w:kern w:val="0"/>
      <w:sz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Hyperlink"/>
    <w:basedOn w:val="10"/>
    <w:semiHidden/>
    <w:unhideWhenUsed/>
    <w:uiPriority w:val="99"/>
    <w:rPr>
      <w:color w:val="0000FF"/>
      <w:u w:val="single"/>
    </w:rPr>
  </w:style>
  <w:style w:type="character" w:styleId="13">
    <w:name w:val="annotation reference"/>
    <w:basedOn w:val="10"/>
    <w:semiHidden/>
    <w:unhideWhenUsed/>
    <w:qFormat/>
    <w:uiPriority w:val="99"/>
    <w:rPr>
      <w:sz w:val="21"/>
      <w:szCs w:val="21"/>
    </w:rPr>
  </w:style>
  <w:style w:type="character" w:customStyle="1" w:styleId="14">
    <w:name w:val="页脚 字符"/>
    <w:basedOn w:val="10"/>
    <w:link w:val="4"/>
    <w:qFormat/>
    <w:uiPriority w:val="99"/>
    <w:rPr>
      <w:sz w:val="18"/>
      <w:szCs w:val="18"/>
    </w:rPr>
  </w:style>
  <w:style w:type="character" w:customStyle="1" w:styleId="15">
    <w:name w:val="页眉 字符"/>
    <w:basedOn w:val="10"/>
    <w:link w:val="5"/>
    <w:qFormat/>
    <w:uiPriority w:val="99"/>
    <w:rPr>
      <w:sz w:val="18"/>
      <w:szCs w:val="18"/>
    </w:rPr>
  </w:style>
  <w:style w:type="character" w:customStyle="1" w:styleId="16">
    <w:name w:val="批注框文本 字符"/>
    <w:basedOn w:val="10"/>
    <w:link w:val="3"/>
    <w:semiHidden/>
    <w:qFormat/>
    <w:uiPriority w:val="99"/>
    <w:rPr>
      <w:rFonts w:ascii="宋体" w:eastAsia="宋体"/>
      <w:kern w:val="2"/>
      <w:sz w:val="18"/>
      <w:szCs w:val="18"/>
    </w:rPr>
  </w:style>
  <w:style w:type="paragraph" w:customStyle="1" w:styleId="17">
    <w:name w:val="Revision"/>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8">
    <w:name w:val="列表段落1"/>
    <w:basedOn w:val="1"/>
    <w:qFormat/>
    <w:uiPriority w:val="34"/>
    <w:pPr>
      <w:ind w:firstLine="420" w:firstLineChars="200"/>
    </w:pPr>
  </w:style>
  <w:style w:type="paragraph" w:customStyle="1" w:styleId="19">
    <w:name w:val="正文 A"/>
    <w:qFormat/>
    <w:uiPriority w:val="0"/>
    <w:pPr>
      <w:widowControl w:val="0"/>
      <w:jc w:val="both"/>
    </w:pPr>
    <w:rPr>
      <w:rFonts w:ascii="Calibri" w:hAnsi="Calibri" w:eastAsia="Calibri" w:cs="Calibri"/>
      <w:color w:val="000000"/>
      <w:kern w:val="2"/>
      <w:sz w:val="21"/>
      <w:szCs w:val="21"/>
      <w:u w:color="000000"/>
      <w:lang w:val="en-US" w:eastAsia="zh-CN" w:bidi="ar-SA"/>
    </w:rPr>
  </w:style>
  <w:style w:type="paragraph" w:customStyle="1" w:styleId="20">
    <w:name w:val="p1"/>
    <w:basedOn w:val="1"/>
    <w:uiPriority w:val="0"/>
    <w:pPr>
      <w:spacing w:before="0" w:beforeAutospacing="0" w:after="0" w:afterAutospacing="0"/>
      <w:ind w:left="0" w:right="0"/>
      <w:jc w:val="left"/>
    </w:pPr>
    <w:rPr>
      <w:rFonts w:ascii="helvetica" w:hAnsi="helvetica" w:eastAsia="helvetica" w:cs="helvetica"/>
      <w:kern w:val="0"/>
      <w:sz w:val="24"/>
      <w:szCs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1241</Words>
  <Characters>1455</Characters>
  <Lines>12</Lines>
  <Paragraphs>3</Paragraphs>
  <TotalTime>72</TotalTime>
  <ScaleCrop>false</ScaleCrop>
  <LinksUpToDate>false</LinksUpToDate>
  <CharactersWithSpaces>1499</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2023-07-14T03:47:00Z</dcterms:created>
  <dc:creator>F zy</dc:creator>
  <cp:lastModifiedBy>陆晓雨</cp:lastModifiedBy>
  <dcterms:modified xsi:type="dcterms:W3CDTF">2025-12-11T09:55:12Z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619D7A01E18238D0ECD6386997B58B36_43</vt:lpwstr>
  </property>
</Properties>
</file>