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BC4563">
      <w:pPr>
        <w:spacing w:line="360" w:lineRule="auto"/>
        <w:jc w:val="center"/>
        <w:rPr>
          <w:rFonts w:hint="default" w:ascii="仿宋" w:hAnsi="仿宋" w:eastAsia="仿宋" w:cs="仿宋"/>
          <w:b/>
          <w:bCs/>
          <w:sz w:val="32"/>
          <w:szCs w:val="28"/>
          <w:lang w:val="en-US" w:eastAsia="zh-CN"/>
        </w:rPr>
      </w:pPr>
      <w:r>
        <w:rPr>
          <w:rFonts w:hint="eastAsia" w:ascii="仿宋" w:hAnsi="仿宋" w:eastAsia="仿宋" w:cs="仿宋"/>
          <w:b/>
          <w:bCs/>
          <w:sz w:val="32"/>
          <w:szCs w:val="28"/>
          <w:lang w:eastAsia="zh-CN"/>
        </w:rPr>
        <w:t>苏州茄号和文化传媒有限公司管理人</w:t>
      </w:r>
      <w:r>
        <w:rPr>
          <w:rFonts w:hint="eastAsia" w:ascii="仿宋" w:hAnsi="仿宋" w:eastAsia="仿宋" w:cs="仿宋"/>
          <w:b/>
          <w:bCs/>
          <w:sz w:val="32"/>
          <w:szCs w:val="28"/>
          <w:lang w:val="en-US" w:eastAsia="zh-CN"/>
        </w:rPr>
        <w:t>破产清算一案</w:t>
      </w:r>
    </w:p>
    <w:p w14:paraId="7E2F4DFF">
      <w:pPr>
        <w:spacing w:line="360" w:lineRule="auto"/>
        <w:jc w:val="center"/>
        <w:rPr>
          <w:rFonts w:hint="eastAsia" w:ascii="仿宋" w:hAnsi="仿宋" w:eastAsia="仿宋" w:cs="仿宋"/>
          <w:szCs w:val="21"/>
        </w:rPr>
      </w:pPr>
      <w:r>
        <w:rPr>
          <w:rFonts w:hint="eastAsia" w:ascii="仿宋" w:hAnsi="仿宋" w:eastAsia="仿宋" w:cs="仿宋"/>
          <w:b/>
          <w:bCs/>
          <w:sz w:val="32"/>
          <w:szCs w:val="28"/>
        </w:rPr>
        <w:t>诚信申报告知书</w:t>
      </w:r>
    </w:p>
    <w:p w14:paraId="6908E6A6">
      <w:pPr>
        <w:spacing w:line="360" w:lineRule="auto"/>
        <w:rPr>
          <w:rFonts w:hint="eastAsia" w:ascii="仿宋" w:hAnsi="仿宋" w:eastAsia="仿宋" w:cs="仿宋"/>
          <w:b/>
          <w:bCs/>
          <w:sz w:val="24"/>
        </w:rPr>
      </w:pPr>
      <w:r>
        <w:rPr>
          <w:rFonts w:hint="eastAsia" w:ascii="仿宋" w:hAnsi="仿宋" w:eastAsia="仿宋" w:cs="仿宋"/>
          <w:b/>
          <w:bCs/>
          <w:sz w:val="24"/>
        </w:rPr>
        <w:t>债权申报人：</w:t>
      </w:r>
    </w:p>
    <w:p w14:paraId="5D8E7BDA">
      <w:pPr>
        <w:spacing w:line="360" w:lineRule="auto"/>
        <w:ind w:firstLine="480" w:firstLineChars="200"/>
        <w:rPr>
          <w:rFonts w:hint="eastAsia" w:ascii="仿宋" w:hAnsi="仿宋" w:eastAsia="仿宋" w:cs="仿宋"/>
          <w:sz w:val="24"/>
          <w:lang w:val="en-US" w:eastAsia="zh-CN"/>
        </w:rPr>
      </w:pPr>
      <w:r>
        <w:rPr>
          <w:rFonts w:hint="eastAsia" w:ascii="仿宋" w:hAnsi="仿宋" w:eastAsia="仿宋" w:cs="仿宋"/>
          <w:sz w:val="24"/>
          <w:lang w:val="en-US" w:eastAsia="zh-CN"/>
        </w:rPr>
        <w:t>苏州茄号和文化传媒有限公司管理人（以下简称“债务人”）因不能清偿到期债务，根据唐祥美向苏州市虎丘区人民法院提出的对苏州茄号和文化传媒有限公司管理人的破产清算申请，苏州市虎丘区人民法院于2025年11月11日作出（2025）苏0505破申51号，裁定受理苏州茄号和文化传媒有限公司管理人破产清算一案，并于同日作出（2025）苏0505破申51号决定书，指定北京市盈科（苏州）律师事务所担任管理人。</w:t>
      </w:r>
    </w:p>
    <w:p w14:paraId="6B0D54CB">
      <w:pPr>
        <w:spacing w:line="360" w:lineRule="auto"/>
        <w:ind w:firstLine="480" w:firstLineChars="200"/>
        <w:rPr>
          <w:rFonts w:hint="eastAsia" w:ascii="仿宋" w:hAnsi="仿宋" w:eastAsia="仿宋" w:cs="仿宋"/>
          <w:sz w:val="24"/>
        </w:rPr>
      </w:pPr>
      <w:r>
        <w:rPr>
          <w:rFonts w:hint="eastAsia" w:ascii="仿宋" w:hAnsi="仿宋" w:eastAsia="仿宋" w:cs="仿宋"/>
          <w:sz w:val="24"/>
        </w:rPr>
        <w:t>如贵司（或个人）与</w:t>
      </w:r>
      <w:r>
        <w:rPr>
          <w:rFonts w:hint="eastAsia" w:ascii="仿宋" w:hAnsi="仿宋" w:eastAsia="仿宋" w:cs="仿宋"/>
          <w:sz w:val="24"/>
          <w:lang w:val="en-US" w:eastAsia="zh-CN"/>
        </w:rPr>
        <w:t>苏州茄号和文化传媒有限公司管理人</w:t>
      </w:r>
      <w:r>
        <w:rPr>
          <w:rFonts w:hint="eastAsia" w:ascii="仿宋" w:hAnsi="仿宋" w:eastAsia="仿宋" w:cs="仿宋"/>
          <w:sz w:val="24"/>
        </w:rPr>
        <w:t>存在债权债务关系，则需在202</w:t>
      </w:r>
      <w:r>
        <w:rPr>
          <w:rFonts w:hint="eastAsia" w:ascii="仿宋" w:hAnsi="仿宋" w:eastAsia="仿宋" w:cs="仿宋"/>
          <w:sz w:val="24"/>
          <w:lang w:val="en-US" w:eastAsia="zh-CN"/>
        </w:rPr>
        <w:t>6</w:t>
      </w:r>
      <w:r>
        <w:rPr>
          <w:rFonts w:hint="eastAsia" w:ascii="仿宋" w:hAnsi="仿宋" w:eastAsia="仿宋" w:cs="仿宋"/>
          <w:sz w:val="24"/>
        </w:rPr>
        <w:t>年</w:t>
      </w:r>
      <w:r>
        <w:rPr>
          <w:rFonts w:hint="eastAsia" w:ascii="仿宋" w:hAnsi="仿宋" w:eastAsia="仿宋" w:cs="仿宋"/>
          <w:sz w:val="24"/>
          <w:lang w:val="en-US" w:eastAsia="zh-CN"/>
        </w:rPr>
        <w:t>1</w:t>
      </w:r>
      <w:r>
        <w:rPr>
          <w:rFonts w:hint="eastAsia" w:ascii="仿宋" w:hAnsi="仿宋" w:eastAsia="仿宋" w:cs="仿宋"/>
          <w:sz w:val="24"/>
        </w:rPr>
        <w:t>月</w:t>
      </w:r>
      <w:r>
        <w:rPr>
          <w:rFonts w:hint="eastAsia" w:ascii="仿宋" w:hAnsi="仿宋" w:eastAsia="仿宋" w:cs="仿宋"/>
          <w:sz w:val="24"/>
          <w:lang w:val="en-US" w:eastAsia="zh-CN"/>
        </w:rPr>
        <w:t>7</w:t>
      </w:r>
      <w:r>
        <w:rPr>
          <w:rFonts w:hint="eastAsia" w:ascii="仿宋" w:hAnsi="仿宋" w:eastAsia="仿宋" w:cs="仿宋"/>
          <w:sz w:val="24"/>
        </w:rPr>
        <w:t>日前向管理人提交相关债权申报材料；如贵司（或个人）与</w:t>
      </w:r>
      <w:r>
        <w:rPr>
          <w:rFonts w:hint="eastAsia" w:ascii="仿宋" w:hAnsi="仿宋" w:eastAsia="仿宋" w:cs="仿宋"/>
          <w:sz w:val="24"/>
          <w:lang w:val="en-US" w:eastAsia="zh-CN"/>
        </w:rPr>
        <w:t>苏州茄号和文化传媒有限公司管理人</w:t>
      </w:r>
      <w:r>
        <w:rPr>
          <w:rFonts w:hint="eastAsia" w:ascii="仿宋" w:hAnsi="仿宋" w:eastAsia="仿宋" w:cs="仿宋"/>
          <w:sz w:val="24"/>
        </w:rPr>
        <w:t>不存在债权债务关系，无须理会本告知书，不要虚假申报债权。</w:t>
      </w:r>
    </w:p>
    <w:p w14:paraId="11F32212">
      <w:pPr>
        <w:spacing w:line="360" w:lineRule="auto"/>
        <w:ind w:firstLine="482" w:firstLineChars="200"/>
        <w:rPr>
          <w:rFonts w:hint="eastAsia" w:ascii="仿宋" w:hAnsi="仿宋" w:eastAsia="仿宋" w:cs="仿宋"/>
          <w:b/>
          <w:sz w:val="24"/>
        </w:rPr>
      </w:pPr>
      <w:r>
        <w:rPr>
          <w:rFonts w:hint="eastAsia" w:ascii="仿宋" w:hAnsi="仿宋" w:eastAsia="仿宋" w:cs="仿宋"/>
          <w:b/>
          <w:sz w:val="24"/>
        </w:rPr>
        <w:t>2015年10月30日，《中华人民共和国刑法》补充了第三百零七条之一的规定，虚假诉讼罪是指以捏造的事实提起民事诉讼，妨害司法秩序或者严重侵害他人合法权益的行为。</w:t>
      </w:r>
    </w:p>
    <w:p w14:paraId="15A015DB">
      <w:pPr>
        <w:spacing w:line="360" w:lineRule="auto"/>
        <w:ind w:firstLine="482" w:firstLineChars="200"/>
        <w:rPr>
          <w:rFonts w:hint="eastAsia" w:ascii="仿宋" w:hAnsi="仿宋" w:eastAsia="仿宋" w:cs="仿宋"/>
          <w:sz w:val="24"/>
        </w:rPr>
      </w:pPr>
      <w:r>
        <w:rPr>
          <w:rFonts w:hint="eastAsia" w:ascii="仿宋" w:hAnsi="仿宋" w:eastAsia="仿宋" w:cs="仿宋"/>
          <w:b/>
          <w:bCs/>
          <w:sz w:val="24"/>
        </w:rPr>
        <w:t>2018年9月26日， 最高人民法院、最高人民检察院又针对依法惩治虚假诉讼犯罪活动，维护司法秩序，保护公民、法人和其他组织合法权益出台《最高人民法院、最高人民检察院关于办理虚假诉讼刑事案件适用法律若干问题的解释》</w:t>
      </w:r>
      <w:r>
        <w:rPr>
          <w:rFonts w:hint="eastAsia" w:ascii="仿宋" w:hAnsi="仿宋" w:eastAsia="仿宋" w:cs="仿宋"/>
          <w:sz w:val="24"/>
        </w:rPr>
        <w:t>，第一条 采取伪造证据、虚假陈述等手段，</w:t>
      </w:r>
      <w:r>
        <w:rPr>
          <w:rFonts w:hint="eastAsia" w:ascii="仿宋" w:hAnsi="仿宋" w:eastAsia="仿宋" w:cs="仿宋"/>
          <w:b/>
          <w:bCs/>
          <w:sz w:val="24"/>
        </w:rPr>
        <w:t>实施下列行为之一，捏造民事法律关系，虚构民事纠纷，向人民法院提起民事诉讼的，应当认定为刑法第三百零七条之一第一款规定的“以捏造的事实提起民事诉讼”：</w:t>
      </w:r>
    </w:p>
    <w:p w14:paraId="45EE4136">
      <w:pPr>
        <w:spacing w:line="360" w:lineRule="auto"/>
        <w:ind w:firstLine="480" w:firstLineChars="200"/>
        <w:rPr>
          <w:rFonts w:hint="eastAsia" w:ascii="仿宋" w:hAnsi="仿宋" w:eastAsia="仿宋" w:cs="仿宋"/>
          <w:sz w:val="24"/>
        </w:rPr>
      </w:pPr>
      <w:r>
        <w:rPr>
          <w:rFonts w:hint="eastAsia" w:ascii="仿宋" w:hAnsi="仿宋" w:eastAsia="仿宋" w:cs="仿宋"/>
          <w:sz w:val="24"/>
        </w:rPr>
        <w:t>(一)与夫妻一方恶意串通，捏造夫妻共同债务的；</w:t>
      </w:r>
    </w:p>
    <w:p w14:paraId="0E430114">
      <w:pPr>
        <w:spacing w:line="360" w:lineRule="auto"/>
        <w:ind w:firstLine="482" w:firstLineChars="200"/>
        <w:rPr>
          <w:rFonts w:hint="eastAsia" w:ascii="仿宋" w:hAnsi="仿宋" w:eastAsia="仿宋" w:cs="仿宋"/>
          <w:b/>
          <w:sz w:val="24"/>
        </w:rPr>
      </w:pPr>
      <w:r>
        <w:rPr>
          <w:rFonts w:hint="eastAsia" w:ascii="仿宋" w:hAnsi="仿宋" w:eastAsia="仿宋" w:cs="仿宋"/>
          <w:b/>
          <w:sz w:val="24"/>
        </w:rPr>
        <w:t>(二)与他人恶意串通，捏造债权债务关系和以物抵债协议的；</w:t>
      </w:r>
    </w:p>
    <w:p w14:paraId="0DF2077C">
      <w:pPr>
        <w:spacing w:line="360" w:lineRule="auto"/>
        <w:ind w:firstLine="482" w:firstLineChars="200"/>
        <w:rPr>
          <w:rFonts w:hint="eastAsia" w:ascii="仿宋" w:hAnsi="仿宋" w:eastAsia="仿宋" w:cs="仿宋"/>
          <w:b/>
          <w:sz w:val="24"/>
        </w:rPr>
      </w:pPr>
      <w:r>
        <w:rPr>
          <w:rFonts w:hint="eastAsia" w:ascii="仿宋" w:hAnsi="仿宋" w:eastAsia="仿宋" w:cs="仿宋"/>
          <w:b/>
          <w:sz w:val="24"/>
        </w:rPr>
        <w:t>(三)与公司、企业的法定代表人、董事、监事、经理或者其他管理人员恶意串通，捏造公司、企业债务或者担保义务的；</w:t>
      </w:r>
    </w:p>
    <w:p w14:paraId="577AF79A">
      <w:pPr>
        <w:spacing w:line="360" w:lineRule="auto"/>
        <w:ind w:firstLine="480" w:firstLineChars="200"/>
        <w:rPr>
          <w:rFonts w:hint="eastAsia" w:ascii="仿宋" w:hAnsi="仿宋" w:eastAsia="仿宋" w:cs="仿宋"/>
          <w:sz w:val="24"/>
        </w:rPr>
      </w:pPr>
      <w:r>
        <w:rPr>
          <w:rFonts w:hint="eastAsia" w:ascii="仿宋" w:hAnsi="仿宋" w:eastAsia="仿宋" w:cs="仿宋"/>
          <w:sz w:val="24"/>
        </w:rPr>
        <w:t>(四)捏造知识产权侵权关系或者不正当竞争关系的；</w:t>
      </w:r>
    </w:p>
    <w:p w14:paraId="5F6F938C">
      <w:pPr>
        <w:spacing w:line="360" w:lineRule="auto"/>
        <w:ind w:firstLine="482" w:firstLineChars="200"/>
        <w:rPr>
          <w:rFonts w:hint="eastAsia" w:ascii="仿宋" w:hAnsi="仿宋" w:eastAsia="仿宋" w:cs="仿宋"/>
          <w:b/>
          <w:sz w:val="24"/>
        </w:rPr>
      </w:pPr>
      <w:r>
        <w:rPr>
          <w:rFonts w:hint="eastAsia" w:ascii="仿宋" w:hAnsi="仿宋" w:eastAsia="仿宋" w:cs="仿宋"/>
          <w:b/>
          <w:sz w:val="24"/>
        </w:rPr>
        <w:t>(五)在破产案件审理过程中申报捏造的债权的；</w:t>
      </w:r>
    </w:p>
    <w:p w14:paraId="2DEF8592">
      <w:pPr>
        <w:spacing w:line="360" w:lineRule="auto"/>
        <w:ind w:firstLine="480" w:firstLineChars="200"/>
        <w:rPr>
          <w:rFonts w:hint="eastAsia" w:ascii="仿宋" w:hAnsi="仿宋" w:eastAsia="仿宋" w:cs="仿宋"/>
          <w:sz w:val="24"/>
        </w:rPr>
      </w:pPr>
      <w:r>
        <w:rPr>
          <w:rFonts w:hint="eastAsia" w:ascii="仿宋" w:hAnsi="仿宋" w:eastAsia="仿宋" w:cs="仿宋"/>
          <w:sz w:val="24"/>
        </w:rPr>
        <w:t>(六)与被执行人恶意串通，捏造债权或者对查封、扣押、冻结财产的优先权、担保物权的；</w:t>
      </w:r>
    </w:p>
    <w:p w14:paraId="55F2E0A9">
      <w:pPr>
        <w:spacing w:line="360" w:lineRule="auto"/>
        <w:ind w:firstLine="480" w:firstLineChars="200"/>
        <w:rPr>
          <w:rFonts w:hint="eastAsia" w:ascii="仿宋" w:hAnsi="仿宋" w:eastAsia="仿宋" w:cs="仿宋"/>
          <w:sz w:val="24"/>
        </w:rPr>
      </w:pPr>
      <w:r>
        <w:rPr>
          <w:rFonts w:hint="eastAsia" w:ascii="仿宋" w:hAnsi="仿宋" w:eastAsia="仿宋" w:cs="仿宋"/>
          <w:sz w:val="24"/>
        </w:rPr>
        <w:t>(七)单方或者与他人恶意串通，捏造身份、合同、侵权、继承等民事法律关系的其他行为。</w:t>
      </w:r>
    </w:p>
    <w:p w14:paraId="2E5536EF">
      <w:pPr>
        <w:spacing w:line="360" w:lineRule="auto"/>
        <w:ind w:firstLine="482" w:firstLineChars="200"/>
        <w:rPr>
          <w:rFonts w:hint="eastAsia" w:ascii="仿宋" w:hAnsi="仿宋" w:eastAsia="仿宋" w:cs="仿宋"/>
          <w:b/>
          <w:sz w:val="24"/>
        </w:rPr>
      </w:pPr>
      <w:r>
        <w:rPr>
          <w:rFonts w:hint="eastAsia" w:ascii="仿宋" w:hAnsi="仿宋" w:eastAsia="仿宋" w:cs="仿宋"/>
          <w:b/>
          <w:sz w:val="24"/>
        </w:rPr>
        <w:t>隐瞒债务已经全部清偿的事实，向人民法院提起民事诉讼，要求他人履行债务的，以“以捏造的事实提起民事诉讼”论。</w:t>
      </w:r>
    </w:p>
    <w:p w14:paraId="28DBE405">
      <w:pPr>
        <w:spacing w:line="360" w:lineRule="auto"/>
        <w:ind w:firstLine="482" w:firstLineChars="200"/>
        <w:rPr>
          <w:rFonts w:hint="eastAsia" w:ascii="仿宋" w:hAnsi="仿宋" w:eastAsia="仿宋" w:cs="仿宋"/>
          <w:b/>
          <w:bCs/>
          <w:sz w:val="24"/>
        </w:rPr>
      </w:pPr>
      <w:r>
        <w:rPr>
          <w:rFonts w:hint="eastAsia" w:ascii="仿宋" w:hAnsi="仿宋" w:eastAsia="仿宋" w:cs="仿宋"/>
          <w:b/>
          <w:bCs/>
          <w:sz w:val="24"/>
        </w:rPr>
        <w:t>现管理人依据上述法律规定，特向各位债权人告知以下事项：</w:t>
      </w:r>
    </w:p>
    <w:p w14:paraId="788CD515">
      <w:pPr>
        <w:spacing w:line="360" w:lineRule="auto"/>
        <w:ind w:firstLine="482" w:firstLineChars="200"/>
        <w:rPr>
          <w:rFonts w:hint="eastAsia" w:ascii="仿宋" w:hAnsi="仿宋" w:eastAsia="仿宋" w:cs="仿宋"/>
          <w:b/>
          <w:sz w:val="24"/>
        </w:rPr>
      </w:pPr>
      <w:r>
        <w:rPr>
          <w:rFonts w:hint="eastAsia" w:ascii="仿宋" w:hAnsi="仿宋" w:eastAsia="仿宋" w:cs="仿宋"/>
          <w:b/>
          <w:sz w:val="24"/>
        </w:rPr>
        <w:t>1、在申报债权时，如涉及虚假申报。请在收到本告知书5个工作日内向管理人进行更正申报。</w:t>
      </w:r>
    </w:p>
    <w:p w14:paraId="6CC72B4E">
      <w:pPr>
        <w:spacing w:line="360" w:lineRule="auto"/>
        <w:ind w:firstLine="482" w:firstLineChars="200"/>
        <w:rPr>
          <w:rFonts w:hint="eastAsia" w:ascii="仿宋" w:hAnsi="仿宋" w:eastAsia="仿宋" w:cs="仿宋"/>
          <w:b/>
          <w:sz w:val="24"/>
        </w:rPr>
      </w:pPr>
      <w:r>
        <w:rPr>
          <w:rFonts w:hint="eastAsia" w:ascii="仿宋" w:hAnsi="仿宋" w:eastAsia="仿宋" w:cs="仿宋"/>
          <w:b/>
          <w:sz w:val="24"/>
        </w:rPr>
        <w:t>2、申报债权中，如所涉债权有归还情况的，请在收到本告知书5个工作日内向管理人提供还款情况说明、相应证据材料。</w:t>
      </w:r>
    </w:p>
    <w:p w14:paraId="62012BD4">
      <w:pPr>
        <w:spacing w:line="360" w:lineRule="auto"/>
        <w:ind w:firstLine="482" w:firstLineChars="200"/>
        <w:rPr>
          <w:rFonts w:hint="eastAsia" w:ascii="仿宋" w:hAnsi="仿宋" w:eastAsia="仿宋" w:cs="仿宋"/>
          <w:sz w:val="24"/>
        </w:rPr>
      </w:pPr>
      <w:r>
        <w:rPr>
          <w:rFonts w:hint="eastAsia" w:ascii="仿宋" w:hAnsi="仿宋" w:eastAsia="仿宋" w:cs="仿宋"/>
          <w:b/>
          <w:sz w:val="24"/>
        </w:rPr>
        <w:t>如未在期限内更正或提供的，视为申报债权无误，管理人一旦查实涉及上述情况的，将依据《最高人民法院、最高人民检察院关于办理虚假诉讼刑事案件适用法律若干问题的解释》移送刑事机关处理，望各债权人如实核对申报债权情况。</w:t>
      </w:r>
    </w:p>
    <w:p w14:paraId="2E5BCBCC">
      <w:pPr>
        <w:spacing w:line="360" w:lineRule="auto"/>
        <w:ind w:firstLine="480" w:firstLineChars="200"/>
        <w:rPr>
          <w:rFonts w:hint="eastAsia" w:ascii="仿宋" w:hAnsi="仿宋" w:eastAsia="仿宋" w:cs="仿宋"/>
          <w:sz w:val="24"/>
        </w:rPr>
      </w:pPr>
      <w:r>
        <w:rPr>
          <w:rFonts w:hint="eastAsia" w:ascii="仿宋" w:hAnsi="仿宋" w:eastAsia="仿宋" w:cs="仿宋"/>
          <w:sz w:val="24"/>
        </w:rPr>
        <w:t>特此告知！</w:t>
      </w:r>
    </w:p>
    <w:p w14:paraId="3F86A510">
      <w:pPr>
        <w:spacing w:line="360" w:lineRule="auto"/>
        <w:ind w:firstLine="421"/>
        <w:rPr>
          <w:rFonts w:hint="eastAsia" w:ascii="仿宋" w:hAnsi="仿宋" w:eastAsia="仿宋" w:cs="仿宋"/>
          <w:szCs w:val="21"/>
        </w:rPr>
      </w:pPr>
    </w:p>
    <w:p w14:paraId="05567CAD">
      <w:pPr>
        <w:spacing w:line="360" w:lineRule="auto"/>
        <w:ind w:firstLine="421"/>
        <w:jc w:val="right"/>
        <w:rPr>
          <w:rFonts w:hint="eastAsia" w:ascii="仿宋" w:hAnsi="仿宋" w:eastAsia="仿宋" w:cs="仿宋"/>
          <w:bCs/>
          <w:sz w:val="24"/>
        </w:rPr>
      </w:pPr>
      <w:r>
        <w:rPr>
          <w:rFonts w:hint="eastAsia" w:ascii="仿宋" w:hAnsi="仿宋" w:eastAsia="仿宋" w:cs="仿宋"/>
          <w:sz w:val="24"/>
          <w:lang w:val="en-US" w:eastAsia="zh-CN"/>
        </w:rPr>
        <w:t>苏州茄号和文化传媒有限公司管理人</w:t>
      </w:r>
      <w:r>
        <w:rPr>
          <w:rFonts w:hint="eastAsia" w:ascii="仿宋" w:hAnsi="仿宋" w:eastAsia="仿宋" w:cs="仿宋"/>
          <w:bCs/>
          <w:sz w:val="24"/>
        </w:rPr>
        <w:t xml:space="preserve">管理人                                         </w:t>
      </w:r>
    </w:p>
    <w:p w14:paraId="72F40E2F">
      <w:pPr>
        <w:spacing w:line="360" w:lineRule="auto"/>
        <w:jc w:val="right"/>
        <w:rPr>
          <w:rFonts w:hint="eastAsia" w:ascii="仿宋" w:hAnsi="仿宋" w:eastAsia="仿宋" w:cs="仿宋"/>
          <w:sz w:val="24"/>
          <w:szCs w:val="24"/>
          <w:lang w:val="en-US" w:eastAsia="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sz w:val="24"/>
          <w:szCs w:val="24"/>
          <w:lang w:val="en-US" w:eastAsia="zh-CN"/>
        </w:rPr>
        <w:t>二〇二五年十二月五日</w:t>
      </w:r>
    </w:p>
    <w:p w14:paraId="57A007F5">
      <w:pPr>
        <w:spacing w:line="276" w:lineRule="auto"/>
        <w:jc w:val="center"/>
        <w:rPr>
          <w:rFonts w:hint="eastAsia" w:ascii="仿宋" w:hAnsi="仿宋" w:eastAsia="仿宋" w:cs="仿宋"/>
          <w:b/>
          <w:sz w:val="32"/>
          <w:szCs w:val="32"/>
        </w:rPr>
      </w:pPr>
      <w:r>
        <w:rPr>
          <w:rFonts w:hint="eastAsia" w:ascii="仿宋" w:hAnsi="仿宋" w:eastAsia="仿宋" w:cs="仿宋"/>
          <w:b/>
          <w:sz w:val="32"/>
          <w:szCs w:val="32"/>
          <w:lang w:eastAsia="zh-CN"/>
        </w:rPr>
        <w:t>苏州茄号和文化传媒有限公司管理人</w:t>
      </w:r>
      <w:r>
        <w:rPr>
          <w:rFonts w:hint="eastAsia" w:ascii="仿宋" w:hAnsi="仿宋" w:eastAsia="仿宋" w:cs="仿宋"/>
          <w:b/>
          <w:sz w:val="32"/>
          <w:szCs w:val="32"/>
        </w:rPr>
        <w:t>破产清算案</w:t>
      </w:r>
    </w:p>
    <w:p w14:paraId="1F249EF5">
      <w:pPr>
        <w:spacing w:line="276" w:lineRule="auto"/>
        <w:jc w:val="center"/>
        <w:rPr>
          <w:rFonts w:hint="eastAsia" w:ascii="仿宋" w:hAnsi="仿宋" w:eastAsia="仿宋" w:cs="仿宋"/>
          <w:b/>
          <w:sz w:val="32"/>
          <w:szCs w:val="32"/>
        </w:rPr>
      </w:pPr>
      <w:r>
        <w:rPr>
          <w:rFonts w:hint="eastAsia" w:ascii="仿宋" w:hAnsi="仿宋" w:eastAsia="仿宋" w:cs="仿宋"/>
          <w:b/>
          <w:sz w:val="32"/>
          <w:szCs w:val="32"/>
        </w:rPr>
        <w:t>债权申报须知</w:t>
      </w:r>
    </w:p>
    <w:p w14:paraId="4F976E93">
      <w:pPr>
        <w:spacing w:line="276" w:lineRule="auto"/>
        <w:jc w:val="right"/>
        <w:rPr>
          <w:rFonts w:hint="eastAsia" w:ascii="仿宋" w:hAnsi="仿宋" w:eastAsia="仿宋" w:cs="仿宋"/>
          <w:b/>
          <w:bCs/>
          <w:szCs w:val="21"/>
        </w:rPr>
      </w:pPr>
    </w:p>
    <w:p w14:paraId="20BB8DE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Cs w:val="21"/>
        </w:rPr>
      </w:pPr>
      <w:r>
        <w:rPr>
          <w:rFonts w:hint="eastAsia" w:ascii="仿宋" w:hAnsi="仿宋" w:eastAsia="仿宋" w:cs="仿宋"/>
          <w:b/>
          <w:bCs/>
          <w:szCs w:val="21"/>
        </w:rPr>
        <w:t>债权申报人：</w:t>
      </w:r>
    </w:p>
    <w:p w14:paraId="11C27FF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仿宋" w:hAnsi="仿宋" w:eastAsia="仿宋" w:cs="仿宋"/>
          <w:szCs w:val="21"/>
        </w:rPr>
      </w:pPr>
      <w:r>
        <w:rPr>
          <w:rFonts w:hint="eastAsia" w:ascii="仿宋" w:hAnsi="仿宋" w:eastAsia="仿宋" w:cs="仿宋"/>
          <w:szCs w:val="21"/>
          <w:lang w:eastAsia="zh-CN"/>
        </w:rPr>
        <w:t>苏州茄号和文化传媒有限公司管理人（以下简称“债务人”）因不能清偿到期债务，根据唐祥美向苏州市虎丘区人民法院提出的对苏州茄号和文化传媒有限公司管理人的破产清算申请，苏州市虎丘区人民法院于2025年11月11日作出（2025）苏0505破申51号，裁定受理苏州茄号和文化传媒有限公司管理人破产清算一案，并于同日作出（2025）苏0505破申51号决定书，指定北京市盈科（苏州）律师事务所担任管理人。</w:t>
      </w:r>
    </w:p>
    <w:p w14:paraId="08BB5B22">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仿宋" w:hAnsi="仿宋" w:eastAsia="仿宋" w:cs="仿宋"/>
          <w:b/>
          <w:bCs/>
          <w:szCs w:val="21"/>
          <w:lang w:eastAsia="zh-CN"/>
        </w:rPr>
      </w:pPr>
      <w:r>
        <w:rPr>
          <w:rFonts w:hint="eastAsia" w:ascii="仿宋" w:hAnsi="仿宋" w:eastAsia="仿宋" w:cs="仿宋"/>
          <w:szCs w:val="21"/>
        </w:rPr>
        <w:t>为保证债权申报工作的顺利进行，各债权申报人应依据管理人日前已经发出的《通知书》、《债权申报表》及本须知的要求，妥善填写及准备相关资料，于</w:t>
      </w:r>
      <w:r>
        <w:rPr>
          <w:rFonts w:hint="eastAsia" w:ascii="仿宋" w:hAnsi="仿宋" w:eastAsia="仿宋" w:cs="仿宋"/>
          <w:bCs/>
          <w:szCs w:val="21"/>
        </w:rPr>
        <w:t>202</w:t>
      </w:r>
      <w:r>
        <w:rPr>
          <w:rFonts w:hint="eastAsia" w:ascii="仿宋" w:hAnsi="仿宋" w:eastAsia="仿宋" w:cs="仿宋"/>
          <w:bCs/>
          <w:szCs w:val="21"/>
          <w:lang w:val="en-US" w:eastAsia="zh-CN"/>
        </w:rPr>
        <w:t>6</w:t>
      </w:r>
      <w:r>
        <w:rPr>
          <w:rFonts w:hint="eastAsia" w:ascii="仿宋" w:hAnsi="仿宋" w:eastAsia="仿宋" w:cs="仿宋"/>
          <w:bCs/>
          <w:szCs w:val="21"/>
        </w:rPr>
        <w:t>年</w:t>
      </w:r>
      <w:r>
        <w:rPr>
          <w:rFonts w:hint="eastAsia" w:ascii="仿宋" w:hAnsi="仿宋" w:eastAsia="仿宋" w:cs="仿宋"/>
          <w:bCs/>
          <w:szCs w:val="21"/>
          <w:lang w:val="en-US" w:eastAsia="zh-CN"/>
        </w:rPr>
        <w:t>1</w:t>
      </w:r>
      <w:r>
        <w:rPr>
          <w:rFonts w:hint="eastAsia" w:ascii="仿宋" w:hAnsi="仿宋" w:eastAsia="仿宋" w:cs="仿宋"/>
          <w:bCs/>
          <w:szCs w:val="21"/>
        </w:rPr>
        <w:t>月</w:t>
      </w:r>
      <w:r>
        <w:rPr>
          <w:rFonts w:hint="eastAsia" w:ascii="仿宋" w:hAnsi="仿宋" w:eastAsia="仿宋" w:cs="仿宋"/>
          <w:bCs/>
          <w:szCs w:val="21"/>
          <w:lang w:val="en-US" w:eastAsia="zh-CN"/>
        </w:rPr>
        <w:t>7</w:t>
      </w:r>
      <w:r>
        <w:rPr>
          <w:rFonts w:hint="eastAsia" w:ascii="仿宋" w:hAnsi="仿宋" w:eastAsia="仿宋" w:cs="仿宋"/>
          <w:bCs/>
          <w:szCs w:val="21"/>
        </w:rPr>
        <w:t>日前</w:t>
      </w:r>
      <w:r>
        <w:rPr>
          <w:rFonts w:hint="eastAsia" w:ascii="仿宋" w:hAnsi="仿宋" w:eastAsia="仿宋" w:cs="仿宋"/>
          <w:szCs w:val="21"/>
        </w:rPr>
        <w:t>向管理人送交债权申报资料。</w:t>
      </w:r>
      <w:r>
        <w:rPr>
          <w:rFonts w:hint="eastAsia" w:ascii="仿宋" w:hAnsi="仿宋" w:eastAsia="仿宋" w:cs="仿宋"/>
          <w:b/>
          <w:bCs/>
          <w:szCs w:val="21"/>
        </w:rPr>
        <w:t>未在确定的申报期限内申报债权的，可以在破产财产最后分配前补充申报，但应当承担因审查和确认补充申报债权而产生的费用</w:t>
      </w:r>
      <w:r>
        <w:rPr>
          <w:rFonts w:hint="eastAsia" w:ascii="仿宋" w:hAnsi="仿宋" w:eastAsia="仿宋" w:cs="仿宋"/>
          <w:b/>
          <w:bCs/>
          <w:szCs w:val="21"/>
          <w:lang w:eastAsia="zh-CN"/>
        </w:rPr>
        <w:t>（</w:t>
      </w:r>
      <w:r>
        <w:rPr>
          <w:rFonts w:hint="eastAsia" w:ascii="仿宋" w:hAnsi="仿宋" w:eastAsia="仿宋" w:cs="仿宋"/>
          <w:b/>
          <w:bCs/>
          <w:szCs w:val="21"/>
          <w:lang w:val="en-US" w:eastAsia="zh-CN"/>
        </w:rPr>
        <w:t>按照相关法律规定标准收取</w:t>
      </w:r>
      <w:r>
        <w:rPr>
          <w:rFonts w:hint="eastAsia" w:ascii="仿宋" w:hAnsi="仿宋" w:eastAsia="仿宋" w:cs="仿宋"/>
          <w:b/>
          <w:bCs/>
          <w:szCs w:val="21"/>
          <w:lang w:eastAsia="zh-CN"/>
        </w:rPr>
        <w:t>）。</w:t>
      </w:r>
    </w:p>
    <w:p w14:paraId="210E3F9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Cs w:val="21"/>
        </w:rPr>
      </w:pPr>
      <w:r>
        <w:rPr>
          <w:rFonts w:hint="eastAsia" w:ascii="仿宋" w:hAnsi="仿宋" w:eastAsia="仿宋" w:cs="仿宋"/>
          <w:b/>
          <w:bCs/>
          <w:szCs w:val="21"/>
        </w:rPr>
        <w:t xml:space="preserve">    要求：</w:t>
      </w:r>
    </w:p>
    <w:p w14:paraId="5AA2F6AA">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szCs w:val="21"/>
        </w:rPr>
      </w:pPr>
      <w:r>
        <w:rPr>
          <w:rFonts w:hint="eastAsia" w:ascii="仿宋" w:hAnsi="仿宋" w:eastAsia="仿宋" w:cs="仿宋"/>
          <w:b/>
          <w:szCs w:val="21"/>
        </w:rPr>
        <w:t xml:space="preserve">    一、债权申报登记表</w:t>
      </w:r>
    </w:p>
    <w:p w14:paraId="5FC12D96">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Cs w:val="21"/>
        </w:rPr>
      </w:pPr>
      <w:r>
        <w:rPr>
          <w:rFonts w:hint="eastAsia" w:ascii="仿宋" w:hAnsi="仿宋" w:eastAsia="仿宋" w:cs="仿宋"/>
          <w:szCs w:val="21"/>
        </w:rPr>
        <w:t xml:space="preserve">    填写要求：申报人为公司等法人或其他组织的，应加盖公章并由法定代表人或负责人签字；申报人为自然人（即个人）的，应由本人签字并按手印。</w:t>
      </w:r>
    </w:p>
    <w:p w14:paraId="40EFE96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Cs w:val="21"/>
        </w:rPr>
      </w:pPr>
      <w:r>
        <w:rPr>
          <w:rFonts w:hint="eastAsia" w:ascii="仿宋" w:hAnsi="仿宋" w:eastAsia="仿宋" w:cs="仿宋"/>
          <w:szCs w:val="21"/>
        </w:rPr>
        <w:t xml:space="preserve">    【注：1、表格提交原件一份；2、债权申报金额应准确，如有利息、滞纳金、违约金等，应附书面说明计算方式及依据】</w:t>
      </w:r>
    </w:p>
    <w:p w14:paraId="6783DE9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szCs w:val="21"/>
        </w:rPr>
      </w:pPr>
      <w:r>
        <w:rPr>
          <w:rFonts w:hint="eastAsia" w:ascii="仿宋" w:hAnsi="仿宋" w:eastAsia="仿宋" w:cs="仿宋"/>
          <w:b/>
          <w:szCs w:val="21"/>
        </w:rPr>
        <w:t xml:space="preserve">    二、申报人主体资格材料</w:t>
      </w:r>
    </w:p>
    <w:p w14:paraId="52C9937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Cs w:val="21"/>
        </w:rPr>
      </w:pPr>
      <w:r>
        <w:rPr>
          <w:rFonts w:hint="eastAsia" w:ascii="仿宋" w:hAnsi="仿宋" w:eastAsia="仿宋" w:cs="仿宋"/>
          <w:szCs w:val="21"/>
        </w:rPr>
        <w:t xml:space="preserve">    1、申报人为公司等法人或其他组织的，应提交营业执照副本复印件、组织机构代码证复印件及法定代表人身份证明（原件，格式后附）；</w:t>
      </w:r>
    </w:p>
    <w:p w14:paraId="0ABF6CA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Cs w:val="21"/>
        </w:rPr>
      </w:pPr>
      <w:r>
        <w:rPr>
          <w:rFonts w:hint="eastAsia" w:ascii="仿宋" w:hAnsi="仿宋" w:eastAsia="仿宋" w:cs="仿宋"/>
          <w:szCs w:val="21"/>
        </w:rPr>
        <w:t xml:space="preserve">    2、申报人为自然人的，应提交身份证复印件（身份证正反面需复印在同一张纸上）。</w:t>
      </w:r>
    </w:p>
    <w:p w14:paraId="208C2F1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Cs w:val="21"/>
        </w:rPr>
      </w:pPr>
      <w:r>
        <w:rPr>
          <w:rFonts w:hint="eastAsia" w:ascii="仿宋" w:hAnsi="仿宋" w:eastAsia="仿宋" w:cs="仿宋"/>
          <w:szCs w:val="21"/>
        </w:rPr>
        <w:t xml:space="preserve">    【注：申报人委托代理人的，应提交授权委托书（原件一份，格式后附）】</w:t>
      </w:r>
    </w:p>
    <w:p w14:paraId="5DFA45B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szCs w:val="21"/>
        </w:rPr>
      </w:pPr>
      <w:r>
        <w:rPr>
          <w:rFonts w:hint="eastAsia" w:ascii="仿宋" w:hAnsi="仿宋" w:eastAsia="仿宋" w:cs="仿宋"/>
          <w:b/>
          <w:szCs w:val="21"/>
        </w:rPr>
        <w:t xml:space="preserve">    三、证明所申报债权的证据资料</w:t>
      </w:r>
    </w:p>
    <w:p w14:paraId="08065D2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Cs w:val="21"/>
        </w:rPr>
      </w:pPr>
      <w:r>
        <w:rPr>
          <w:rFonts w:hint="eastAsia" w:ascii="仿宋" w:hAnsi="仿宋" w:eastAsia="仿宋" w:cs="仿宋"/>
          <w:szCs w:val="21"/>
        </w:rPr>
        <w:t xml:space="preserve">    1、各类合同、订单、送货单、发票、付款凭证等；</w:t>
      </w:r>
    </w:p>
    <w:p w14:paraId="32CED8B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Cs w:val="21"/>
        </w:rPr>
      </w:pPr>
      <w:r>
        <w:rPr>
          <w:rFonts w:hint="eastAsia" w:ascii="仿宋" w:hAnsi="仿宋" w:eastAsia="仿宋" w:cs="仿宋"/>
          <w:szCs w:val="21"/>
        </w:rPr>
        <w:t xml:space="preserve">    2、债权如有担保的，应提交抵押合同、质押合同或保证合同及相关登记文件；</w:t>
      </w:r>
    </w:p>
    <w:p w14:paraId="35EAACB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Cs w:val="21"/>
        </w:rPr>
      </w:pPr>
      <w:r>
        <w:rPr>
          <w:rFonts w:hint="eastAsia" w:ascii="仿宋" w:hAnsi="仿宋" w:eastAsia="仿宋" w:cs="仿宋"/>
          <w:szCs w:val="21"/>
        </w:rPr>
        <w:t xml:space="preserve">    3、债权如涉及诉讼、仲裁或执行的，应提交诉讼、仲裁或执行的有关文件；</w:t>
      </w:r>
    </w:p>
    <w:p w14:paraId="6E70D8E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Cs w:val="21"/>
        </w:rPr>
      </w:pPr>
      <w:r>
        <w:rPr>
          <w:rFonts w:hint="eastAsia" w:ascii="仿宋" w:hAnsi="仿宋" w:eastAsia="仿宋" w:cs="仿宋"/>
          <w:szCs w:val="21"/>
        </w:rPr>
        <w:t xml:space="preserve">    4、其他能够证明申报债权事实存在及有效的证据资料；</w:t>
      </w:r>
    </w:p>
    <w:p w14:paraId="62071C96">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Cs w:val="21"/>
        </w:rPr>
      </w:pPr>
      <w:r>
        <w:rPr>
          <w:rFonts w:hint="eastAsia" w:ascii="仿宋" w:hAnsi="仿宋" w:eastAsia="仿宋" w:cs="仿宋"/>
          <w:szCs w:val="21"/>
        </w:rPr>
        <w:t xml:space="preserve">    【注：1、以上，均请提供复印件一份，并准备好原件、待管理人核查；2、应提交真实证据，不应有任何伪造或其他明知虚假仍予提交的资料】</w:t>
      </w:r>
    </w:p>
    <w:p w14:paraId="31813196">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szCs w:val="21"/>
        </w:rPr>
      </w:pPr>
      <w:r>
        <w:rPr>
          <w:rFonts w:hint="eastAsia" w:ascii="仿宋" w:hAnsi="仿宋" w:eastAsia="仿宋" w:cs="仿宋"/>
          <w:b/>
          <w:szCs w:val="21"/>
        </w:rPr>
        <w:t xml:space="preserve">    四、债权人送达地址确认书</w:t>
      </w:r>
    </w:p>
    <w:p w14:paraId="32F9A8DA">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Cs w:val="21"/>
        </w:rPr>
      </w:pPr>
      <w:r>
        <w:rPr>
          <w:rFonts w:hint="eastAsia" w:ascii="仿宋" w:hAnsi="仿宋" w:eastAsia="仿宋" w:cs="仿宋"/>
          <w:szCs w:val="21"/>
        </w:rPr>
        <w:t xml:space="preserve">    申报人为公司等法人或其他组织的，应加盖公章并由法定代表人或负责人签字；申报人为自然人（即个人）的，应由本人签字并按手印。</w:t>
      </w:r>
    </w:p>
    <w:p w14:paraId="731E3341">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1" w:leftChars="0" w:firstLine="0" w:firstLineChars="0"/>
        <w:textAlignment w:val="auto"/>
        <w:rPr>
          <w:rFonts w:hint="eastAsia" w:ascii="仿宋" w:hAnsi="仿宋" w:eastAsia="仿宋" w:cs="仿宋"/>
          <w:b/>
          <w:szCs w:val="21"/>
        </w:rPr>
      </w:pPr>
      <w:r>
        <w:rPr>
          <w:rFonts w:hint="eastAsia" w:ascii="仿宋" w:hAnsi="仿宋" w:eastAsia="仿宋" w:cs="仿宋"/>
          <w:b/>
          <w:szCs w:val="21"/>
        </w:rPr>
        <w:t>配合提供管理人可能随时要求的其他资料。</w:t>
      </w:r>
    </w:p>
    <w:p w14:paraId="198A13FE">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421" w:leftChars="0"/>
        <w:textAlignment w:val="auto"/>
        <w:rPr>
          <w:rFonts w:hint="eastAsia" w:ascii="仿宋" w:hAnsi="仿宋" w:eastAsia="仿宋" w:cs="仿宋"/>
          <w:b/>
          <w:szCs w:val="21"/>
        </w:rPr>
      </w:pPr>
    </w:p>
    <w:p w14:paraId="700F6861">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仿宋" w:hAnsi="仿宋" w:eastAsia="仿宋" w:cs="仿宋"/>
          <w:b/>
          <w:bCs/>
          <w:szCs w:val="21"/>
        </w:rPr>
      </w:pPr>
      <w:r>
        <w:rPr>
          <w:rFonts w:hint="eastAsia" w:ascii="仿宋" w:hAnsi="仿宋" w:eastAsia="仿宋" w:cs="仿宋"/>
          <w:b/>
          <w:bCs/>
          <w:szCs w:val="21"/>
          <w:lang w:eastAsia="zh-CN"/>
        </w:rPr>
        <w:t>苏州茄号和文化传媒有限公司管理人</w:t>
      </w:r>
      <w:r>
        <w:rPr>
          <w:rFonts w:hint="eastAsia" w:ascii="仿宋" w:hAnsi="仿宋" w:eastAsia="仿宋" w:cs="仿宋"/>
          <w:b/>
          <w:bCs/>
          <w:szCs w:val="21"/>
        </w:rPr>
        <w:t xml:space="preserve">管理人                                         </w:t>
      </w:r>
    </w:p>
    <w:p w14:paraId="40843066">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hint="eastAsia" w:ascii="仿宋" w:hAnsi="仿宋" w:eastAsia="仿宋" w:cs="仿宋"/>
          <w:b/>
          <w:bCs/>
          <w:szCs w:val="21"/>
        </w:rPr>
      </w:pPr>
      <w:r>
        <w:rPr>
          <w:rFonts w:hint="eastAsia" w:ascii="仿宋" w:hAnsi="仿宋" w:eastAsia="仿宋" w:cs="仿宋"/>
          <w:b/>
          <w:bCs/>
          <w:szCs w:val="21"/>
        </w:rPr>
        <w:t>二〇二</w:t>
      </w:r>
      <w:r>
        <w:rPr>
          <w:rFonts w:hint="eastAsia" w:ascii="仿宋" w:hAnsi="仿宋" w:eastAsia="仿宋" w:cs="仿宋"/>
          <w:b/>
          <w:bCs/>
          <w:szCs w:val="21"/>
          <w:lang w:val="en-US" w:eastAsia="zh-CN"/>
        </w:rPr>
        <w:t>五</w:t>
      </w:r>
      <w:r>
        <w:rPr>
          <w:rFonts w:hint="eastAsia" w:ascii="仿宋" w:hAnsi="仿宋" w:eastAsia="仿宋" w:cs="仿宋"/>
          <w:b/>
          <w:bCs/>
          <w:szCs w:val="21"/>
        </w:rPr>
        <w:t>年</w:t>
      </w:r>
      <w:r>
        <w:rPr>
          <w:rFonts w:hint="eastAsia" w:ascii="仿宋" w:hAnsi="仿宋" w:eastAsia="仿宋" w:cs="仿宋"/>
          <w:b/>
          <w:bCs/>
          <w:szCs w:val="21"/>
          <w:lang w:val="en-US" w:eastAsia="zh-CN"/>
        </w:rPr>
        <w:t>十二</w:t>
      </w:r>
      <w:bookmarkStart w:id="0" w:name="_GoBack"/>
      <w:bookmarkEnd w:id="0"/>
      <w:r>
        <w:rPr>
          <w:rFonts w:hint="eastAsia" w:ascii="仿宋" w:hAnsi="仿宋" w:eastAsia="仿宋" w:cs="仿宋"/>
          <w:b/>
          <w:bCs/>
          <w:szCs w:val="21"/>
        </w:rPr>
        <w:t>月</w:t>
      </w:r>
      <w:r>
        <w:rPr>
          <w:rFonts w:hint="eastAsia" w:ascii="仿宋" w:hAnsi="仿宋" w:eastAsia="仿宋" w:cs="仿宋"/>
          <w:b/>
          <w:bCs/>
          <w:szCs w:val="21"/>
          <w:lang w:val="en-US" w:eastAsia="zh-CN"/>
        </w:rPr>
        <w:t>五</w:t>
      </w:r>
      <w:r>
        <w:rPr>
          <w:rFonts w:hint="eastAsia" w:ascii="仿宋" w:hAnsi="仿宋" w:eastAsia="仿宋" w:cs="仿宋"/>
          <w:b/>
          <w:bCs/>
          <w:szCs w:val="21"/>
        </w:rPr>
        <w:t>日</w:t>
      </w:r>
    </w:p>
    <w:p w14:paraId="36F2971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Cs w:val="21"/>
        </w:rPr>
      </w:pPr>
    </w:p>
    <w:p w14:paraId="3F49661B">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Cs w:val="21"/>
        </w:rPr>
      </w:pPr>
      <w:r>
        <w:rPr>
          <w:rFonts w:hint="eastAsia" w:ascii="仿宋" w:hAnsi="仿宋" w:eastAsia="仿宋" w:cs="仿宋"/>
          <w:b/>
          <w:bCs/>
          <w:szCs w:val="21"/>
        </w:rPr>
        <w:t>注：</w:t>
      </w:r>
      <w:r>
        <w:rPr>
          <w:rFonts w:hint="eastAsia" w:ascii="仿宋" w:hAnsi="仿宋" w:eastAsia="仿宋" w:cs="仿宋"/>
          <w:b/>
          <w:bCs/>
          <w:szCs w:val="21"/>
        </w:rPr>
        <w:sym w:font="Wingdings" w:char="F081"/>
      </w:r>
      <w:r>
        <w:rPr>
          <w:rFonts w:hint="eastAsia" w:ascii="仿宋" w:hAnsi="仿宋" w:eastAsia="仿宋" w:cs="仿宋"/>
          <w:b/>
          <w:bCs/>
          <w:szCs w:val="21"/>
        </w:rPr>
        <w:t>债权申报截止日期为：</w:t>
      </w:r>
      <w:r>
        <w:rPr>
          <w:rFonts w:hint="eastAsia" w:ascii="仿宋" w:hAnsi="仿宋" w:eastAsia="仿宋" w:cs="仿宋"/>
          <w:b/>
          <w:bCs/>
          <w:szCs w:val="21"/>
          <w:u w:val="single"/>
        </w:rPr>
        <w:t>202</w:t>
      </w:r>
      <w:r>
        <w:rPr>
          <w:rFonts w:hint="eastAsia" w:ascii="仿宋" w:hAnsi="仿宋" w:eastAsia="仿宋" w:cs="仿宋"/>
          <w:b/>
          <w:bCs/>
          <w:szCs w:val="21"/>
          <w:u w:val="single"/>
          <w:lang w:val="en-US" w:eastAsia="zh-CN"/>
        </w:rPr>
        <w:t>6年1</w:t>
      </w:r>
      <w:r>
        <w:rPr>
          <w:rFonts w:hint="eastAsia" w:ascii="仿宋" w:hAnsi="仿宋" w:eastAsia="仿宋" w:cs="仿宋"/>
          <w:b/>
          <w:bCs/>
          <w:szCs w:val="21"/>
          <w:u w:val="single"/>
        </w:rPr>
        <w:t>月</w:t>
      </w:r>
      <w:r>
        <w:rPr>
          <w:rFonts w:hint="eastAsia" w:ascii="仿宋" w:hAnsi="仿宋" w:eastAsia="仿宋" w:cs="仿宋"/>
          <w:b/>
          <w:bCs/>
          <w:szCs w:val="21"/>
          <w:u w:val="single"/>
          <w:lang w:val="en-US" w:eastAsia="zh-CN"/>
        </w:rPr>
        <w:t>7</w:t>
      </w:r>
      <w:r>
        <w:rPr>
          <w:rFonts w:hint="eastAsia" w:ascii="仿宋" w:hAnsi="仿宋" w:eastAsia="仿宋" w:cs="仿宋"/>
          <w:b/>
          <w:bCs/>
          <w:szCs w:val="21"/>
          <w:u w:val="single"/>
        </w:rPr>
        <w:t>日</w:t>
      </w:r>
      <w:r>
        <w:rPr>
          <w:rFonts w:hint="eastAsia" w:ascii="仿宋" w:hAnsi="仿宋" w:eastAsia="仿宋" w:cs="仿宋"/>
          <w:b/>
          <w:bCs/>
          <w:szCs w:val="21"/>
          <w:u w:val="none"/>
          <w:lang w:eastAsia="zh-CN"/>
        </w:rPr>
        <w:t>。</w:t>
      </w:r>
      <w:r>
        <w:rPr>
          <w:rFonts w:hint="eastAsia" w:ascii="仿宋" w:hAnsi="仿宋" w:eastAsia="仿宋" w:cs="仿宋"/>
          <w:b/>
          <w:bCs/>
          <w:szCs w:val="21"/>
        </w:rPr>
        <w:t xml:space="preserve">  </w:t>
      </w:r>
    </w:p>
    <w:p w14:paraId="538922DB">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仿宋" w:hAnsi="仿宋" w:eastAsia="仿宋" w:cs="仿宋"/>
          <w:b/>
          <w:bCs/>
          <w:szCs w:val="21"/>
          <w:lang w:val="en-US" w:eastAsia="zh-CN"/>
        </w:rPr>
      </w:pPr>
      <w:r>
        <w:rPr>
          <w:rFonts w:hint="eastAsia" w:ascii="仿宋" w:hAnsi="仿宋" w:eastAsia="仿宋" w:cs="仿宋"/>
          <w:b/>
          <w:bCs/>
          <w:szCs w:val="21"/>
        </w:rPr>
        <w:sym w:font="Wingdings" w:char="F082"/>
      </w:r>
      <w:r>
        <w:rPr>
          <w:rFonts w:hint="eastAsia" w:ascii="仿宋" w:hAnsi="仿宋" w:eastAsia="仿宋" w:cs="仿宋"/>
          <w:b/>
          <w:bCs/>
          <w:szCs w:val="21"/>
          <w:lang w:val="en-US" w:eastAsia="zh-CN"/>
        </w:rPr>
        <w:t>第一次债权人会议于</w:t>
      </w:r>
      <w:r>
        <w:rPr>
          <w:rFonts w:hint="eastAsia" w:ascii="仿宋" w:hAnsi="仿宋" w:eastAsia="仿宋" w:cs="仿宋"/>
          <w:b/>
          <w:bCs/>
          <w:szCs w:val="21"/>
          <w:u w:val="single"/>
          <w:lang w:val="en-US" w:eastAsia="zh-CN"/>
        </w:rPr>
        <w:t>2026年1月14日召开，召开方式等管理人另行通知。</w:t>
      </w:r>
    </w:p>
    <w:p w14:paraId="3BC7E00E">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仿宋" w:hAnsi="仿宋" w:eastAsia="仿宋" w:cs="仿宋"/>
          <w:b/>
          <w:bCs/>
          <w:szCs w:val="21"/>
          <w:lang w:val="en-US" w:eastAsia="zh-CN"/>
        </w:rPr>
      </w:pPr>
      <w:r>
        <w:rPr>
          <w:rFonts w:hint="eastAsia" w:ascii="仿宋" w:hAnsi="仿宋" w:eastAsia="仿宋" w:cs="仿宋"/>
          <w:b/>
          <w:bCs/>
          <w:szCs w:val="21"/>
          <w:lang w:val="en-US" w:eastAsia="zh-CN"/>
        </w:rPr>
        <w:t>③依法申报债权的债权人有权参加债权人会议，请准时参加。参加会议应提前向管理人提交身份证明（企业法人或其他组织应提供营业执照和法定代表人或负责人身份证明），如系委托代理人出席会议，应提交特别授权委托书、委托代理人的身份证件或律师执业证，委托代理人是律师的，还应提交律师事务所的公函。</w:t>
      </w:r>
    </w:p>
    <w:p w14:paraId="30864575">
      <w:pPr>
        <w:keepNext w:val="0"/>
        <w:keepLines w:val="0"/>
        <w:pageBreakBefore w:val="0"/>
        <w:widowControl w:val="0"/>
        <w:kinsoku/>
        <w:wordWrap/>
        <w:overflowPunct/>
        <w:topLinePunct w:val="0"/>
        <w:autoSpaceDE/>
        <w:autoSpaceDN/>
        <w:bidi w:val="0"/>
        <w:adjustRightInd/>
        <w:snapToGrid/>
        <w:spacing w:line="400" w:lineRule="exact"/>
        <w:ind w:firstLine="435"/>
        <w:textAlignment w:val="auto"/>
        <w:rPr>
          <w:rFonts w:hint="eastAsia" w:ascii="仿宋" w:hAnsi="仿宋" w:eastAsia="仿宋" w:cs="仿宋"/>
          <w:bCs/>
          <w:szCs w:val="21"/>
        </w:rPr>
      </w:pPr>
      <w:r>
        <w:rPr>
          <w:rFonts w:hint="eastAsia" w:ascii="仿宋" w:hAnsi="仿宋" w:eastAsia="仿宋" w:cs="仿宋"/>
          <w:bCs/>
          <w:szCs w:val="21"/>
          <w:lang w:val="en-US" w:eastAsia="zh-CN"/>
        </w:rPr>
        <w:t>④</w:t>
      </w:r>
      <w:r>
        <w:rPr>
          <w:rFonts w:hint="eastAsia" w:ascii="仿宋" w:hAnsi="仿宋" w:eastAsia="仿宋" w:cs="仿宋"/>
          <w:bCs/>
          <w:szCs w:val="21"/>
        </w:rPr>
        <w:t>管理人联系方式：</w:t>
      </w:r>
    </w:p>
    <w:p w14:paraId="7DA308ED">
      <w:pPr>
        <w:keepNext w:val="0"/>
        <w:keepLines w:val="0"/>
        <w:pageBreakBefore w:val="0"/>
        <w:widowControl w:val="0"/>
        <w:kinsoku/>
        <w:wordWrap/>
        <w:overflowPunct/>
        <w:topLinePunct w:val="0"/>
        <w:autoSpaceDE/>
        <w:autoSpaceDN/>
        <w:bidi w:val="0"/>
        <w:adjustRightInd/>
        <w:snapToGrid/>
        <w:spacing w:line="400" w:lineRule="exact"/>
        <w:ind w:firstLine="435"/>
        <w:textAlignment w:val="auto"/>
        <w:rPr>
          <w:rFonts w:hint="eastAsia" w:ascii="仿宋" w:hAnsi="仿宋" w:eastAsia="仿宋" w:cs="仿宋"/>
          <w:sz w:val="24"/>
          <w:szCs w:val="24"/>
          <w:lang w:val="en-US" w:eastAsia="zh-CN"/>
        </w:rPr>
      </w:pPr>
      <w:r>
        <w:rPr>
          <w:rFonts w:hint="eastAsia" w:ascii="仿宋" w:hAnsi="仿宋" w:eastAsia="仿宋" w:cs="仿宋"/>
          <w:bCs/>
          <w:szCs w:val="21"/>
        </w:rPr>
        <w:t>苏州工业园区</w:t>
      </w:r>
      <w:r>
        <w:rPr>
          <w:rFonts w:hint="eastAsia" w:ascii="仿宋" w:hAnsi="仿宋" w:eastAsia="仿宋" w:cs="仿宋"/>
          <w:bCs/>
          <w:szCs w:val="21"/>
          <w:lang w:val="en-US" w:eastAsia="zh-CN"/>
        </w:rPr>
        <w:t>现代传媒广场21</w:t>
      </w:r>
      <w:r>
        <w:rPr>
          <w:rFonts w:hint="eastAsia" w:ascii="仿宋" w:hAnsi="仿宋" w:eastAsia="仿宋" w:cs="仿宋"/>
          <w:bCs/>
          <w:szCs w:val="21"/>
        </w:rPr>
        <w:t xml:space="preserve">F  </w:t>
      </w:r>
      <w:r>
        <w:rPr>
          <w:rFonts w:hint="eastAsia" w:ascii="仿宋" w:hAnsi="仿宋" w:eastAsia="仿宋" w:cs="仿宋"/>
          <w:bCs/>
          <w:szCs w:val="21"/>
          <w:lang w:val="en-US" w:eastAsia="zh-CN"/>
        </w:rPr>
        <w:t xml:space="preserve">  联系人：李律师，联系电话:1391409367</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8A87D9"/>
    <w:multiLevelType w:val="singleLevel"/>
    <w:tmpl w:val="CB8A87D9"/>
    <w:lvl w:ilvl="0" w:tentative="0">
      <w:start w:val="5"/>
      <w:numFmt w:val="chineseCounting"/>
      <w:suff w:val="nothing"/>
      <w:lvlText w:val="%1、"/>
      <w:lvlJc w:val="left"/>
      <w:pPr>
        <w:ind w:left="421"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zNjBkOTgyNWQ1YTMxYzM3MzMwNWFiODNmOWIzYWMifQ=="/>
  </w:docVars>
  <w:rsids>
    <w:rsidRoot w:val="4A086E8F"/>
    <w:rsid w:val="0004718A"/>
    <w:rsid w:val="000A6161"/>
    <w:rsid w:val="00114AF8"/>
    <w:rsid w:val="001562AE"/>
    <w:rsid w:val="001E3785"/>
    <w:rsid w:val="001E3EFE"/>
    <w:rsid w:val="001F2F68"/>
    <w:rsid w:val="00210619"/>
    <w:rsid w:val="002536BB"/>
    <w:rsid w:val="002D466C"/>
    <w:rsid w:val="002D6E2B"/>
    <w:rsid w:val="003047FF"/>
    <w:rsid w:val="00382E58"/>
    <w:rsid w:val="00391CB3"/>
    <w:rsid w:val="003C4269"/>
    <w:rsid w:val="004B3B7A"/>
    <w:rsid w:val="004D013F"/>
    <w:rsid w:val="005001DE"/>
    <w:rsid w:val="0054563A"/>
    <w:rsid w:val="0054682B"/>
    <w:rsid w:val="00554236"/>
    <w:rsid w:val="00594956"/>
    <w:rsid w:val="00594CD5"/>
    <w:rsid w:val="00636A57"/>
    <w:rsid w:val="006A129B"/>
    <w:rsid w:val="006C44A9"/>
    <w:rsid w:val="006D6099"/>
    <w:rsid w:val="00732691"/>
    <w:rsid w:val="0073423D"/>
    <w:rsid w:val="007C6F44"/>
    <w:rsid w:val="007D5575"/>
    <w:rsid w:val="00881223"/>
    <w:rsid w:val="008824CE"/>
    <w:rsid w:val="00887193"/>
    <w:rsid w:val="00894942"/>
    <w:rsid w:val="008A24AC"/>
    <w:rsid w:val="008D75EF"/>
    <w:rsid w:val="008F7DF6"/>
    <w:rsid w:val="00904FA9"/>
    <w:rsid w:val="00933BE7"/>
    <w:rsid w:val="00942F23"/>
    <w:rsid w:val="00993A05"/>
    <w:rsid w:val="009B01C6"/>
    <w:rsid w:val="00A038FF"/>
    <w:rsid w:val="00A06687"/>
    <w:rsid w:val="00A429AF"/>
    <w:rsid w:val="00A53A3F"/>
    <w:rsid w:val="00B252AF"/>
    <w:rsid w:val="00B32FAE"/>
    <w:rsid w:val="00B34554"/>
    <w:rsid w:val="00B56AB2"/>
    <w:rsid w:val="00BA5322"/>
    <w:rsid w:val="00BB6C39"/>
    <w:rsid w:val="00BB6E47"/>
    <w:rsid w:val="00BF3852"/>
    <w:rsid w:val="00C506E6"/>
    <w:rsid w:val="00DD3F9F"/>
    <w:rsid w:val="00DE3F99"/>
    <w:rsid w:val="00E05C7E"/>
    <w:rsid w:val="00E10461"/>
    <w:rsid w:val="00EB7CF2"/>
    <w:rsid w:val="00F91548"/>
    <w:rsid w:val="00F93023"/>
    <w:rsid w:val="00FB1240"/>
    <w:rsid w:val="02143A24"/>
    <w:rsid w:val="09B007EE"/>
    <w:rsid w:val="0B132705"/>
    <w:rsid w:val="0FE2765D"/>
    <w:rsid w:val="103D291E"/>
    <w:rsid w:val="15273705"/>
    <w:rsid w:val="15C0381C"/>
    <w:rsid w:val="16CE76B0"/>
    <w:rsid w:val="18A3097D"/>
    <w:rsid w:val="197E3CD4"/>
    <w:rsid w:val="203E3057"/>
    <w:rsid w:val="23386ADD"/>
    <w:rsid w:val="279D6603"/>
    <w:rsid w:val="2FAC691A"/>
    <w:rsid w:val="30541FAB"/>
    <w:rsid w:val="33A67996"/>
    <w:rsid w:val="36035245"/>
    <w:rsid w:val="38681426"/>
    <w:rsid w:val="3BFD27AF"/>
    <w:rsid w:val="3D974CD3"/>
    <w:rsid w:val="3F1B1DA2"/>
    <w:rsid w:val="40195AFF"/>
    <w:rsid w:val="408D02BC"/>
    <w:rsid w:val="413905F1"/>
    <w:rsid w:val="4A086E8F"/>
    <w:rsid w:val="527D732B"/>
    <w:rsid w:val="542726D6"/>
    <w:rsid w:val="550F35F5"/>
    <w:rsid w:val="5968741C"/>
    <w:rsid w:val="5B2F72F1"/>
    <w:rsid w:val="5D877E0B"/>
    <w:rsid w:val="604440C8"/>
    <w:rsid w:val="60D55C44"/>
    <w:rsid w:val="62DF1B44"/>
    <w:rsid w:val="644436AD"/>
    <w:rsid w:val="66C85242"/>
    <w:rsid w:val="67950ACB"/>
    <w:rsid w:val="704578A6"/>
    <w:rsid w:val="73286116"/>
    <w:rsid w:val="75E2370A"/>
    <w:rsid w:val="77AB1DE2"/>
    <w:rsid w:val="77DD61D1"/>
    <w:rsid w:val="785C6C84"/>
    <w:rsid w:val="7BA7508B"/>
    <w:rsid w:val="7D83505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99"/>
    <w:pPr>
      <w:tabs>
        <w:tab w:val="center" w:pos="4153"/>
        <w:tab w:val="right" w:pos="8306"/>
      </w:tabs>
      <w:snapToGrid w:val="0"/>
      <w:jc w:val="left"/>
    </w:pPr>
    <w:rPr>
      <w:sz w:val="18"/>
    </w:rPr>
  </w:style>
  <w:style w:type="paragraph" w:styleId="3">
    <w:name w:val="header"/>
    <w:basedOn w:val="1"/>
    <w:link w:val="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6">
    <w:name w:val="页脚 字符"/>
    <w:basedOn w:val="5"/>
    <w:link w:val="2"/>
    <w:autoRedefine/>
    <w:semiHidden/>
    <w:qFormat/>
    <w:locked/>
    <w:uiPriority w:val="99"/>
    <w:rPr>
      <w:rFonts w:cs="Times New Roman"/>
      <w:sz w:val="18"/>
      <w:szCs w:val="18"/>
    </w:rPr>
  </w:style>
  <w:style w:type="character" w:customStyle="1" w:styleId="7">
    <w:name w:val="页眉 字符"/>
    <w:basedOn w:val="5"/>
    <w:link w:val="3"/>
    <w:autoRedefine/>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2316</Words>
  <Characters>2398</Characters>
  <Lines>8</Lines>
  <Paragraphs>2</Paragraphs>
  <TotalTime>6</TotalTime>
  <ScaleCrop>false</ScaleCrop>
  <LinksUpToDate>false</LinksUpToDate>
  <CharactersWithSpaces>2552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2019-09-18T02:02:00Z</dcterms:created>
  <dc:creator>简文-Zss</dc:creator>
  <cp:lastModifiedBy>薛伟-苏州盈科</cp:lastModifiedBy>
  <cp:lastPrinted>2019-07-11T05:44:00Z</cp:lastPrinted>
  <dcterms:modified xsi:type="dcterms:W3CDTF">2025-12-05T12:25:07Z</dcterms:modified>
  <dc:title>诚信申报告知书</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6EF2301F0BB14BA980512F104FFD7971</vt:lpwstr>
  </property>
  <property fmtid="{D5CDD505-2E9C-101B-9397-08002B2CF9AE}" pid="4" name="KSOTemplateDocerSaveRecord">
    <vt:lpwstr>eyJoZGlkIjoiN2YzNjBkOTgyNWQ1YTMxYzM3MzMwNWFiODNmOWIzYWMiLCJ1c2VySWQiOiIyNzM1Njk1MjcifQ==</vt:lpwstr>
  </property>
</Properties>
</file>