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30A8B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福建省朗格贸易有限公司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 w14:paraId="6872618D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授权委托书</w:t>
      </w:r>
    </w:p>
    <w:p w14:paraId="07155450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委托人：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             </w:t>
      </w:r>
    </w:p>
    <w:p w14:paraId="58503EBA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</w:t>
      </w:r>
      <w:r>
        <w:rPr>
          <w:rFonts w:ascii="仿宋_GB2312" w:hAnsi="微软雅黑" w:eastAsia="仿宋_GB2312" w:cs="宋体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19835238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联系地址、电话: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5DF5F05B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受托人：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3F12ADDF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4AA5238C">
      <w:pPr>
        <w:widowControl/>
        <w:shd w:val="clear" w:color="auto" w:fill="FFFFFF"/>
        <w:spacing w:line="500" w:lineRule="exact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                 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</w:t>
      </w:r>
    </w:p>
    <w:p w14:paraId="1D105EBB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委托人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就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公司破产清算（重整、和解）案，特委托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作为代理人参加破产程序。受托人的代理权限为特别授权，包括但不限于：</w:t>
      </w:r>
    </w:p>
    <w:p w14:paraId="180EF045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1.债权申报、变更、放弃，提交相关证明文件、材料、与管理人审核、复核、确认债权、提出异议等与债权申报审核有关的事项；</w:t>
      </w:r>
    </w:p>
    <w:p w14:paraId="102453B9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2.提出取回权申请；</w:t>
      </w:r>
    </w:p>
    <w:p w14:paraId="5CAC8CB7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3.参加债权人会议并行使异议权、表决权；</w:t>
      </w:r>
    </w:p>
    <w:p w14:paraId="629F1E46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4.签署、递交、接收和传递与本案相关的法律文件；</w:t>
      </w:r>
    </w:p>
    <w:p w14:paraId="0D593C73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5.办理受领分配款的有关手续；</w:t>
      </w:r>
    </w:p>
    <w:p w14:paraId="3370B329">
      <w:pPr>
        <w:widowControl/>
        <w:shd w:val="clear" w:color="auto" w:fill="FFFFFF"/>
        <w:spacing w:line="500" w:lineRule="exact"/>
        <w:ind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6.代为办理与本案有关的其他事项。</w:t>
      </w:r>
    </w:p>
    <w:p w14:paraId="05960C42">
      <w:pPr>
        <w:widowControl/>
        <w:shd w:val="clear" w:color="auto" w:fill="FFFFFF"/>
        <w:spacing w:line="500" w:lineRule="exact"/>
        <w:ind w:firstLine="588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6860E3B7">
      <w:pPr>
        <w:widowControl/>
        <w:shd w:val="clear" w:color="auto" w:fill="FFFFFF"/>
        <w:spacing w:line="500" w:lineRule="exact"/>
        <w:ind w:firstLine="54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说明：该文本仅供参考，申报人可另行制作授权委托书。</w:t>
      </w:r>
    </w:p>
    <w:p w14:paraId="680CD5F8">
      <w:pPr>
        <w:widowControl/>
        <w:shd w:val="clear" w:color="auto" w:fill="FFFFFF"/>
        <w:ind w:firstLine="588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4F7979E9">
      <w:pPr>
        <w:widowControl/>
        <w:shd w:val="clear" w:color="auto" w:fill="FFFFFF"/>
        <w:ind w:firstLine="3840" w:firstLineChars="1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委托人（签字或盖章）： </w:t>
      </w:r>
    </w:p>
    <w:p w14:paraId="0246D24A"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</w:t>
      </w:r>
    </w:p>
    <w:p w14:paraId="3829D1E8">
      <w:pPr>
        <w:widowControl/>
        <w:shd w:val="clear" w:color="auto" w:fill="FFFFFF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   </w:t>
      </w:r>
      <w:r>
        <w:rPr>
          <w:rFonts w:ascii="仿宋_GB2312" w:hAnsi="微软雅黑" w:eastAsia="仿宋_GB2312" w:cs="宋体"/>
          <w:kern w:val="0"/>
          <w:sz w:val="32"/>
          <w:szCs w:val="32"/>
        </w:rPr>
        <w:t xml:space="preserve">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53D"/>
    <w:rsid w:val="0022419F"/>
    <w:rsid w:val="00502BEE"/>
    <w:rsid w:val="0066753D"/>
    <w:rsid w:val="006757A5"/>
    <w:rsid w:val="00CF21B2"/>
    <w:rsid w:val="00E1327E"/>
    <w:rsid w:val="00E27069"/>
    <w:rsid w:val="00E54938"/>
    <w:rsid w:val="101D3773"/>
    <w:rsid w:val="1EB95B27"/>
    <w:rsid w:val="31BB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297</Characters>
  <Lines>16</Lines>
  <Paragraphs>14</Paragraphs>
  <TotalTime>6</TotalTime>
  <ScaleCrop>false</ScaleCrop>
  <LinksUpToDate>false</LinksUpToDate>
  <CharactersWithSpaces>736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2022-09-03T08:46:00Z</dcterms:created>
  <dc:creator>Shinelon</dc:creator>
  <cp:lastModifiedBy>一二三</cp:lastModifiedBy>
  <dcterms:modified xsi:type="dcterms:W3CDTF">2025-12-10T15:19:05Z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eyJoZGlkIjoiZTNiMmJjMGUyMDNhMGI0MjllZTc4OTE3ODRjOTBjMWQiLCJ1c2VySWQiOiI1NDQyNzkwNjEifQ==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C88C0A01CAF64C8AAB5E0372DF2BA3D3_12</vt:lpwstr>
  </property>
</Properties>
</file>