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59B98">
      <w:pPr>
        <w:pStyle w:val="12"/>
        <w:tabs>
          <w:tab w:val="left" w:pos="1661"/>
        </w:tabs>
        <w:spacing w:before="0" w:line="600" w:lineRule="exact"/>
        <w:ind w:left="0" w:firstLine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1</w:t>
      </w:r>
    </w:p>
    <w:p w14:paraId="601D4A09">
      <w:pPr>
        <w:pStyle w:val="12"/>
        <w:tabs>
          <w:tab w:val="left" w:pos="1661"/>
        </w:tabs>
        <w:spacing w:before="0" w:line="600" w:lineRule="exact"/>
        <w:ind w:left="0" w:firstLine="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44"/>
          <w:szCs w:val="44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44"/>
          <w:szCs w:val="44"/>
          <w:lang w:val="en-US"/>
        </w:rPr>
        <w:t>比选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/>
        </w:rPr>
        <w:t>须知</w:t>
      </w:r>
    </w:p>
    <w:tbl>
      <w:tblPr>
        <w:tblStyle w:val="10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91"/>
        <w:gridCol w:w="7641"/>
      </w:tblGrid>
      <w:tr w14:paraId="7D6D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2" w:type="dxa"/>
            <w:vAlign w:val="center"/>
          </w:tcPr>
          <w:p w14:paraId="2DD5B9CF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5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491" w:type="dxa"/>
            <w:vAlign w:val="center"/>
          </w:tcPr>
          <w:p w14:paraId="11E4252D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5"/>
                <w:sz w:val="22"/>
                <w:szCs w:val="22"/>
                <w:highlight w:val="none"/>
              </w:rPr>
              <w:t>条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5"/>
                <w:sz w:val="22"/>
                <w:szCs w:val="22"/>
                <w:highlight w:val="none"/>
                <w:lang w:eastAsia="zh-CN"/>
              </w:rPr>
              <w:t>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5"/>
                <w:sz w:val="22"/>
                <w:szCs w:val="22"/>
                <w:highlight w:val="none"/>
              </w:rPr>
              <w:t>款</w:t>
            </w:r>
          </w:p>
        </w:tc>
        <w:tc>
          <w:tcPr>
            <w:tcW w:w="7641" w:type="dxa"/>
            <w:vAlign w:val="center"/>
          </w:tcPr>
          <w:p w14:paraId="38B51BF8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5"/>
                <w:sz w:val="22"/>
                <w:szCs w:val="22"/>
                <w:highlight w:val="none"/>
              </w:rPr>
              <w:t>内容规定</w:t>
            </w:r>
          </w:p>
        </w:tc>
      </w:tr>
      <w:tr w14:paraId="6071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center"/>
          </w:tcPr>
          <w:p w14:paraId="594378C3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  <w:lang w:val="en-US"/>
              </w:rPr>
              <w:t>1</w:t>
            </w:r>
          </w:p>
        </w:tc>
        <w:tc>
          <w:tcPr>
            <w:tcW w:w="1491" w:type="dxa"/>
            <w:vAlign w:val="center"/>
          </w:tcPr>
          <w:p w14:paraId="746CC0D3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5"/>
                <w:sz w:val="22"/>
                <w:szCs w:val="22"/>
                <w:highlight w:val="none"/>
              </w:rPr>
              <w:t>项目情况</w:t>
            </w:r>
          </w:p>
        </w:tc>
        <w:tc>
          <w:tcPr>
            <w:tcW w:w="7641" w:type="dxa"/>
            <w:vAlign w:val="center"/>
          </w:tcPr>
          <w:p w14:paraId="40156BE1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  <w:t>项目名称：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四川省佳宇建设集团有限公司重整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信托服务机构比选项目</w:t>
            </w:r>
          </w:p>
          <w:p w14:paraId="651942AC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  <w:t>地点：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成都市</w:t>
            </w:r>
          </w:p>
        </w:tc>
      </w:tr>
      <w:tr w14:paraId="35A0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center"/>
          </w:tcPr>
          <w:p w14:paraId="613CEA0D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2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491" w:type="dxa"/>
            <w:vAlign w:val="center"/>
          </w:tcPr>
          <w:p w14:paraId="49E22EC6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  <w:lang w:eastAsia="zh-CN"/>
              </w:rPr>
              <w:t>信托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  <w:t>机构服务范围及内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5"/>
                <w:sz w:val="22"/>
                <w:szCs w:val="22"/>
                <w:highlight w:val="none"/>
              </w:rPr>
              <w:t>容</w:t>
            </w:r>
          </w:p>
        </w:tc>
        <w:tc>
          <w:tcPr>
            <w:tcW w:w="7641" w:type="dxa"/>
            <w:vAlign w:val="center"/>
          </w:tcPr>
          <w:p w14:paraId="4BA1B3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（一）信托计划设立与备案服务</w:t>
            </w:r>
          </w:p>
          <w:p w14:paraId="71A1E5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1.制定专项信托方案，协助管理人完善重整计划草案中信托相关条款，明确信托财产范围、受益权分层规则（优先/普通受益权）及治理架构。</w:t>
            </w:r>
          </w:p>
          <w:p w14:paraId="776EDB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2.起草信托合同、受益人大会章程、管理委员会工作规则等全套法律文件，确保符合《中国银保监会关于规范信托公司信托业务分类的通知》要求。</w:t>
            </w:r>
          </w:p>
          <w:p w14:paraId="3D255C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3.完成信托计划设立及监管备案，取得国家金融监督管理总局认可的备案证明文件。</w:t>
            </w:r>
          </w:p>
          <w:p w14:paraId="0D438B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4.办理信托受益权初始登记，向债权人出具受益权份额确认书，预留未确认债权对应的受益权份额，支持受益权依法拆分转让。</w:t>
            </w:r>
          </w:p>
          <w:p w14:paraId="07B25E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5.完成受益权登记、分配通知等事项办理，尽量采取线上沟通方式，降低债权人沟通成本。</w:t>
            </w:r>
          </w:p>
          <w:p w14:paraId="2851AC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（二）信托财产归集与权属完善服务</w:t>
            </w:r>
          </w:p>
          <w:p w14:paraId="5CFD82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1.协助管理人完成信托财产（债权、股权、不动产等）的核实、清点，编制资产明细台账，明确资产权属状态。</w:t>
            </w:r>
          </w:p>
          <w:p w14:paraId="313775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2.办理信托财产过户登记，例如包括不动产产权转移、债权交割等，处理股权质押、司法冻结等权属瑕疵问题。</w:t>
            </w:r>
          </w:p>
          <w:p w14:paraId="6DE4E0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3.规整破产企业与信托底层资产间的关联往来，完成债权债务抵销（如有），确保信托财产独立于委托人及关联方固有财产。</w:t>
            </w:r>
          </w:p>
          <w:p w14:paraId="53F76D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4.建立信托财产独立保管机制，与资管机构协作，确保资产与资金分账管理、单独核算，符合《信托公司管理办法》的审慎经营要求。</w:t>
            </w:r>
          </w:p>
          <w:p w14:paraId="621EBF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（三）资产处置与价值提升服务</w:t>
            </w:r>
          </w:p>
          <w:p w14:paraId="226633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1.组织资产管理机构制定分层处置方案，按年度编制处置计划及费用预算，报管理委员会审议通过后执行。</w:t>
            </w:r>
          </w:p>
          <w:p w14:paraId="152563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2.引入战略投资者或资产盘活机构，通过拍卖、协议转让、资产证券化等方式处置信托财产。</w:t>
            </w:r>
          </w:p>
          <w:p w14:paraId="40E2B5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3.对沉淀现金流进行合规再投资，仅限于安全性高的流动性资产，确保资金保值与可随时支取。</w:t>
            </w:r>
          </w:p>
          <w:p w14:paraId="324EB9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4.配合资产管理机构处理涉诉资产的法律事务，包括证据整理、诉讼代理协助、执行回款归集等，防控处置法律风险。</w:t>
            </w:r>
          </w:p>
          <w:p w14:paraId="49D72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5.动态跟踪市场变化，调整处置策略，对评估价值超约定金额的重大资产处置方案，履行专项审议及信息披露义务。</w:t>
            </w:r>
          </w:p>
          <w:p w14:paraId="6416D3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（四）信息披露与决策支持服务</w:t>
            </w:r>
          </w:p>
          <w:p w14:paraId="6AB707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1.按约定频率披露信息：月度资产处置进展报告、季度信托运营报告、年度财务决算报告，重大事项（如处置方案变更）即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时披露。</w:t>
            </w:r>
          </w:p>
          <w:p w14:paraId="2E70EB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2.组织受益人大会或管理委员会会议，提供会议材料、记录表决过程，形成书面决议并送达全体受益人。</w:t>
            </w:r>
          </w:p>
          <w:p w14:paraId="5A1982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3.就信托计划重大事项（如期限延长、受托人更换）向管理人、管理委员会提供专业建议，附具法律依据及案例参考。</w:t>
            </w:r>
          </w:p>
          <w:p w14:paraId="27830D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4.建立信息查询渠道，通过线上平台或书面方式，为受益人提供信托财产状况、受益权份额等信息的查询服务。</w:t>
            </w:r>
          </w:p>
          <w:p w14:paraId="496CBF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5.向国家金融监督管理总局及相关司法机关报备信托运营情况，接受监管与司法监督。</w:t>
            </w:r>
          </w:p>
          <w:p w14:paraId="7DB77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（五）收益分配与税费管理服务</w:t>
            </w:r>
          </w:p>
          <w:p w14:paraId="7873EA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1.制定收益分配方案，明确分配方式（现金分配/受益权分配）、分配顺序（优先受益权先于普通受益权）及支付时限。</w:t>
            </w:r>
          </w:p>
          <w:p w14:paraId="5A1FBB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2.归集信托财产处置收益等现金流，扣除信托费用、税费后，按方案向受益人足额支付收益。</w:t>
            </w:r>
          </w:p>
          <w:p w14:paraId="013BB9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3.协助受益人办理收益分配相关税费申报，提供完税凭证及分配明细，确保税费处理合规。</w:t>
            </w:r>
          </w:p>
          <w:p w14:paraId="27977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4.对未及时领取的分配资金，建立专户存放机制，定期公示未领取名单，保障受益人财产权益。</w:t>
            </w:r>
          </w:p>
          <w:p w14:paraId="23806E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5.记录收益分配全过程，形成分配台账，供管理人、管理委员会及债权人查询核验。</w:t>
            </w:r>
          </w:p>
          <w:p w14:paraId="5BA5B8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（六）信托终止与清算服务</w:t>
            </w:r>
          </w:p>
          <w:p w14:paraId="3EDCC9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1.信托期限届满或出现终止事由时，成立清算小组，制定清算方案，报管理委员会审议通过后执行。</w:t>
            </w:r>
          </w:p>
          <w:p w14:paraId="54F90C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2.对信托财产进行全面清查、评估，处置剩余非现金资产，结清应付未付的信托费用及债务。</w:t>
            </w:r>
          </w:p>
          <w:p w14:paraId="03BF95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3.编制清算报告，载明信托财产收支情况、分配结果，向全体受益人公示，在公示期内接受异议并妥善处理。</w:t>
            </w:r>
          </w:p>
          <w:p w14:paraId="06FE35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4.办理信托计划注销备案、受益权份额注销等后续事宜。</w:t>
            </w:r>
          </w:p>
          <w:p w14:paraId="331D87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5.归档信托计划全流程资料（合同、报告、决议、清算文件等），保存期限符合监管规定，供相关方查阅。</w:t>
            </w:r>
          </w:p>
          <w:p w14:paraId="4D61C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（七）合规与风险防控服务</w:t>
            </w:r>
          </w:p>
          <w:p w14:paraId="38568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1.建立利益冲突回避机制，不得从事损害受益人利益的关联交易，无法回避时需充分披露并经管理委员会批准。</w:t>
            </w:r>
          </w:p>
          <w:p w14:paraId="29F34E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2.定期开展风险排查，识别法律风险、市场风险、操作风险，制定风险处置预案。</w:t>
            </w:r>
          </w:p>
          <w:p w14:paraId="6CF2F2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3.接受管理人、管理委员会及债权人的监督检查，配合提供资产台账、财务报表、决策文件等资料。</w:t>
            </w:r>
          </w:p>
          <w:p w14:paraId="7B6386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4.若出现履职不当导致信托财产损失的情形，按《中华人民共和国信托法》规定承担赔偿责任，配合受托人权责认定。</w:t>
            </w:r>
          </w:p>
          <w:p w14:paraId="2952B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5.遵守保密义务，对信托财产信息、受益人信息等未公开内容严格保密，不得擅自泄露</w:t>
            </w:r>
          </w:p>
          <w:p w14:paraId="62E123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1FC4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center"/>
          </w:tcPr>
          <w:p w14:paraId="4AF3C2EF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2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491" w:type="dxa"/>
            <w:vAlign w:val="center"/>
          </w:tcPr>
          <w:p w14:paraId="7FA6ADF7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5"/>
                <w:sz w:val="22"/>
                <w:szCs w:val="22"/>
                <w:highlight w:val="none"/>
              </w:rPr>
              <w:t>比选保证金</w:t>
            </w:r>
          </w:p>
        </w:tc>
        <w:tc>
          <w:tcPr>
            <w:tcW w:w="7641" w:type="dxa"/>
            <w:vAlign w:val="center"/>
          </w:tcPr>
          <w:p w14:paraId="5D33ED9A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9"/>
                <w:sz w:val="22"/>
                <w:szCs w:val="22"/>
                <w:highlight w:val="none"/>
              </w:rPr>
              <w:t>无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w w:val="99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 w14:paraId="7B9A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center"/>
          </w:tcPr>
          <w:p w14:paraId="251D331F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2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491" w:type="dxa"/>
            <w:vAlign w:val="center"/>
          </w:tcPr>
          <w:p w14:paraId="1AE3E2E2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5"/>
                <w:sz w:val="22"/>
                <w:szCs w:val="22"/>
                <w:highlight w:val="none"/>
                <w:lang w:val="en-US" w:eastAsia="zh-CN"/>
              </w:rPr>
              <w:t>报价要求</w:t>
            </w:r>
          </w:p>
        </w:tc>
        <w:tc>
          <w:tcPr>
            <w:tcW w:w="7641" w:type="dxa"/>
            <w:vAlign w:val="center"/>
          </w:tcPr>
          <w:p w14:paraId="460E2D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以回收款项金额为基数，报具体收费的固定费率。</w:t>
            </w:r>
          </w:p>
          <w:p w14:paraId="62E3A502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例：回收款项金额的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1%</w:t>
            </w:r>
          </w:p>
        </w:tc>
      </w:tr>
      <w:tr w14:paraId="2386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center"/>
          </w:tcPr>
          <w:p w14:paraId="646B9B26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2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491" w:type="dxa"/>
            <w:vAlign w:val="center"/>
          </w:tcPr>
          <w:p w14:paraId="6B21F0F6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5"/>
                <w:sz w:val="22"/>
                <w:szCs w:val="22"/>
                <w:highlight w:val="none"/>
              </w:rPr>
              <w:t>比选答疑</w:t>
            </w:r>
          </w:p>
        </w:tc>
        <w:tc>
          <w:tcPr>
            <w:tcW w:w="7641" w:type="dxa"/>
            <w:vAlign w:val="center"/>
          </w:tcPr>
          <w:p w14:paraId="5E1479F6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参选人应在比选截止日前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/>
              </w:rPr>
              <w:t>2日内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，以邮件（须加盖公章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75"/>
                <w:sz w:val="22"/>
                <w:szCs w:val="22"/>
                <w:highlight w:val="none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向比选人提出需要答疑的问题。</w:t>
            </w:r>
          </w:p>
        </w:tc>
      </w:tr>
      <w:tr w14:paraId="56D7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center"/>
          </w:tcPr>
          <w:p w14:paraId="0E6968D6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2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491" w:type="dxa"/>
            <w:vAlign w:val="center"/>
          </w:tcPr>
          <w:p w14:paraId="32382D62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5"/>
                <w:sz w:val="22"/>
                <w:szCs w:val="22"/>
                <w:highlight w:val="none"/>
              </w:rPr>
              <w:t>比选有效期</w:t>
            </w:r>
          </w:p>
        </w:tc>
        <w:tc>
          <w:tcPr>
            <w:tcW w:w="7641" w:type="dxa"/>
            <w:vAlign w:val="center"/>
          </w:tcPr>
          <w:p w14:paraId="515284DE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比选申请文件递交后60日</w:t>
            </w:r>
          </w:p>
        </w:tc>
      </w:tr>
      <w:tr w14:paraId="451E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center"/>
          </w:tcPr>
          <w:p w14:paraId="7A387C57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2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491" w:type="dxa"/>
            <w:vAlign w:val="center"/>
          </w:tcPr>
          <w:p w14:paraId="55B29900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5"/>
                <w:sz w:val="22"/>
                <w:szCs w:val="22"/>
                <w:highlight w:val="none"/>
              </w:rPr>
              <w:t>比选申请文件份数</w:t>
            </w:r>
          </w:p>
        </w:tc>
        <w:tc>
          <w:tcPr>
            <w:tcW w:w="7641" w:type="dxa"/>
            <w:vAlign w:val="center"/>
          </w:tcPr>
          <w:p w14:paraId="5D66E185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/>
              </w:rPr>
              <w:t>一式三份，正本一份，副本一份，电子文档一份</w:t>
            </w:r>
          </w:p>
        </w:tc>
      </w:tr>
      <w:tr w14:paraId="4892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center"/>
          </w:tcPr>
          <w:p w14:paraId="63D5DA20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w w:val="102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491" w:type="dxa"/>
            <w:vAlign w:val="center"/>
          </w:tcPr>
          <w:p w14:paraId="255B21F7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  <w:t>比选申请文件递交时间及地点</w:t>
            </w:r>
          </w:p>
        </w:tc>
        <w:tc>
          <w:tcPr>
            <w:tcW w:w="7641" w:type="dxa"/>
            <w:vAlign w:val="center"/>
          </w:tcPr>
          <w:p w14:paraId="72EB93DF">
            <w:pPr>
              <w:pStyle w:val="13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2"/>
                <w:szCs w:val="32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见比选公告</w:t>
            </w:r>
          </w:p>
        </w:tc>
      </w:tr>
      <w:tr w14:paraId="7F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center"/>
          </w:tcPr>
          <w:p w14:paraId="65C81B97">
            <w:pPr>
              <w:pStyle w:val="13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491" w:type="dxa"/>
            <w:vAlign w:val="center"/>
          </w:tcPr>
          <w:p w14:paraId="63DFB0E4">
            <w:pPr>
              <w:pStyle w:val="13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  <w:t>比选时间</w:t>
            </w:r>
          </w:p>
        </w:tc>
        <w:tc>
          <w:tcPr>
            <w:tcW w:w="7641" w:type="dxa"/>
            <w:vAlign w:val="center"/>
          </w:tcPr>
          <w:p w14:paraId="472E0120">
            <w:pPr>
              <w:pStyle w:val="13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见比选公告</w:t>
            </w:r>
          </w:p>
        </w:tc>
      </w:tr>
      <w:tr w14:paraId="32A8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center"/>
          </w:tcPr>
          <w:p w14:paraId="24E44D12">
            <w:pPr>
              <w:pStyle w:val="13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491" w:type="dxa"/>
            <w:vAlign w:val="center"/>
          </w:tcPr>
          <w:p w14:paraId="12D3E9A9">
            <w:pPr>
              <w:pStyle w:val="13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  <w:t>评选方法及标准</w:t>
            </w:r>
          </w:p>
        </w:tc>
        <w:tc>
          <w:tcPr>
            <w:tcW w:w="7641" w:type="dxa"/>
            <w:vAlign w:val="center"/>
          </w:tcPr>
          <w:p w14:paraId="530E6A45">
            <w:pPr>
              <w:pStyle w:val="13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综合评选法（见比选文件），总分：满分10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分</w:t>
            </w:r>
          </w:p>
        </w:tc>
      </w:tr>
      <w:tr w14:paraId="565A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center"/>
          </w:tcPr>
          <w:p w14:paraId="16CB3DB2">
            <w:pPr>
              <w:pStyle w:val="13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491" w:type="dxa"/>
            <w:vAlign w:val="center"/>
          </w:tcPr>
          <w:p w14:paraId="4FB5C2E5">
            <w:pPr>
              <w:pStyle w:val="13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2"/>
                <w:szCs w:val="22"/>
                <w:highlight w:val="none"/>
              </w:rPr>
              <w:t>其他约定</w:t>
            </w:r>
          </w:p>
        </w:tc>
        <w:tc>
          <w:tcPr>
            <w:tcW w:w="7641" w:type="dxa"/>
            <w:vAlign w:val="center"/>
          </w:tcPr>
          <w:p w14:paraId="56BD2378">
            <w:pPr>
              <w:pStyle w:val="13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机构存在不当行为（包括但不限于逾期完成工作任务、拒不整改、虽整改后仍不符合要求、违反保密义务、违反职业准则等）， 法院、管理人有权终止其服务合同，重新更换机构，因更换机构而产生的费用和损失由原机构承担。</w:t>
            </w:r>
          </w:p>
        </w:tc>
      </w:tr>
    </w:tbl>
    <w:p w14:paraId="24752787">
      <w:pPr>
        <w:pStyle w:val="2"/>
        <w:ind w:left="0" w:leftChars="0" w:firstLine="0" w:firstLineChars="0"/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716815-7D94-4224-BB0A-A818DFAD6A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DAF3D7C-767E-44E1-8C57-F447BB625F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67FD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96880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96880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GZhNzY4ODZiZDJlN2M1N2Y0MjNjZDY2NDU4ODMifQ=="/>
  </w:docVars>
  <w:rsids>
    <w:rsidRoot w:val="3A790487"/>
    <w:rsid w:val="00002FAC"/>
    <w:rsid w:val="001C0A26"/>
    <w:rsid w:val="002655D6"/>
    <w:rsid w:val="004F700B"/>
    <w:rsid w:val="00596FC4"/>
    <w:rsid w:val="00610A42"/>
    <w:rsid w:val="00721E64"/>
    <w:rsid w:val="00825A9D"/>
    <w:rsid w:val="00861ECA"/>
    <w:rsid w:val="00AE3588"/>
    <w:rsid w:val="00DA1CBE"/>
    <w:rsid w:val="00DD47F1"/>
    <w:rsid w:val="00F21172"/>
    <w:rsid w:val="00F26FE5"/>
    <w:rsid w:val="012F3736"/>
    <w:rsid w:val="021E0797"/>
    <w:rsid w:val="022C79D2"/>
    <w:rsid w:val="02D80CBC"/>
    <w:rsid w:val="05C44D8F"/>
    <w:rsid w:val="05D0531E"/>
    <w:rsid w:val="06D66774"/>
    <w:rsid w:val="08251334"/>
    <w:rsid w:val="08F5187C"/>
    <w:rsid w:val="095B1C9B"/>
    <w:rsid w:val="0B70072F"/>
    <w:rsid w:val="0C1937E2"/>
    <w:rsid w:val="0C217B0F"/>
    <w:rsid w:val="0C9B273A"/>
    <w:rsid w:val="0DC24F48"/>
    <w:rsid w:val="0DC638D0"/>
    <w:rsid w:val="0DDF3200"/>
    <w:rsid w:val="0E234189"/>
    <w:rsid w:val="0E611A8F"/>
    <w:rsid w:val="11A20CA3"/>
    <w:rsid w:val="1211524D"/>
    <w:rsid w:val="12560972"/>
    <w:rsid w:val="13257202"/>
    <w:rsid w:val="13FF0FD5"/>
    <w:rsid w:val="145E35BE"/>
    <w:rsid w:val="15E879BF"/>
    <w:rsid w:val="17944956"/>
    <w:rsid w:val="17B96A18"/>
    <w:rsid w:val="185D2F9A"/>
    <w:rsid w:val="198D03AE"/>
    <w:rsid w:val="19E35721"/>
    <w:rsid w:val="19F073B0"/>
    <w:rsid w:val="1A536F12"/>
    <w:rsid w:val="1CE65785"/>
    <w:rsid w:val="1DE101C9"/>
    <w:rsid w:val="202B6355"/>
    <w:rsid w:val="20551DD1"/>
    <w:rsid w:val="20D61E6E"/>
    <w:rsid w:val="2149055F"/>
    <w:rsid w:val="23B220B3"/>
    <w:rsid w:val="23EE53EE"/>
    <w:rsid w:val="24D90B5D"/>
    <w:rsid w:val="258D550C"/>
    <w:rsid w:val="260D7C33"/>
    <w:rsid w:val="26A5448A"/>
    <w:rsid w:val="27185E5D"/>
    <w:rsid w:val="274768B6"/>
    <w:rsid w:val="277D48E2"/>
    <w:rsid w:val="27C25832"/>
    <w:rsid w:val="28435D11"/>
    <w:rsid w:val="28893937"/>
    <w:rsid w:val="290013CD"/>
    <w:rsid w:val="291A2874"/>
    <w:rsid w:val="292A7D27"/>
    <w:rsid w:val="2A0433CE"/>
    <w:rsid w:val="2B683CD8"/>
    <w:rsid w:val="2D4C460D"/>
    <w:rsid w:val="2D717922"/>
    <w:rsid w:val="2DAF2971"/>
    <w:rsid w:val="2FBB4840"/>
    <w:rsid w:val="30B37090"/>
    <w:rsid w:val="326D3392"/>
    <w:rsid w:val="32CD69C2"/>
    <w:rsid w:val="32D162F0"/>
    <w:rsid w:val="33274478"/>
    <w:rsid w:val="33D530A4"/>
    <w:rsid w:val="34390FF5"/>
    <w:rsid w:val="34B34216"/>
    <w:rsid w:val="357A6490"/>
    <w:rsid w:val="35952109"/>
    <w:rsid w:val="368F5380"/>
    <w:rsid w:val="369922BA"/>
    <w:rsid w:val="37453654"/>
    <w:rsid w:val="37B15C97"/>
    <w:rsid w:val="38096FD9"/>
    <w:rsid w:val="383E46D2"/>
    <w:rsid w:val="38637D01"/>
    <w:rsid w:val="3993199D"/>
    <w:rsid w:val="3A704957"/>
    <w:rsid w:val="3A790487"/>
    <w:rsid w:val="3AFB19E3"/>
    <w:rsid w:val="3C0D6298"/>
    <w:rsid w:val="3C4A1903"/>
    <w:rsid w:val="3D06008F"/>
    <w:rsid w:val="3D34654F"/>
    <w:rsid w:val="3E4334FF"/>
    <w:rsid w:val="3EB9BF34"/>
    <w:rsid w:val="3F8B28B5"/>
    <w:rsid w:val="3FA806EF"/>
    <w:rsid w:val="40BE35E4"/>
    <w:rsid w:val="40F57B37"/>
    <w:rsid w:val="41822BCA"/>
    <w:rsid w:val="41CF6407"/>
    <w:rsid w:val="425F6284"/>
    <w:rsid w:val="458E0034"/>
    <w:rsid w:val="49891E33"/>
    <w:rsid w:val="49BD2A5E"/>
    <w:rsid w:val="4AE23DDD"/>
    <w:rsid w:val="4B7643B8"/>
    <w:rsid w:val="4CDC34AC"/>
    <w:rsid w:val="4F7E3A46"/>
    <w:rsid w:val="506D6485"/>
    <w:rsid w:val="50CF1F80"/>
    <w:rsid w:val="5439632E"/>
    <w:rsid w:val="54F9778C"/>
    <w:rsid w:val="560501F2"/>
    <w:rsid w:val="566F3475"/>
    <w:rsid w:val="57137E71"/>
    <w:rsid w:val="59146221"/>
    <w:rsid w:val="595651E5"/>
    <w:rsid w:val="5AC63CE7"/>
    <w:rsid w:val="5ACF4116"/>
    <w:rsid w:val="5B3A68BD"/>
    <w:rsid w:val="5B7F5DBE"/>
    <w:rsid w:val="5CC639C3"/>
    <w:rsid w:val="5D1F42B7"/>
    <w:rsid w:val="5D6121B1"/>
    <w:rsid w:val="5D7F37C3"/>
    <w:rsid w:val="5F2142EE"/>
    <w:rsid w:val="5FF06C4E"/>
    <w:rsid w:val="614E633F"/>
    <w:rsid w:val="61603621"/>
    <w:rsid w:val="62145A44"/>
    <w:rsid w:val="626544F2"/>
    <w:rsid w:val="62B552F5"/>
    <w:rsid w:val="63065C46"/>
    <w:rsid w:val="64A06EEC"/>
    <w:rsid w:val="64AC60A5"/>
    <w:rsid w:val="64E060B2"/>
    <w:rsid w:val="64F827EA"/>
    <w:rsid w:val="65A3380F"/>
    <w:rsid w:val="65E86F4F"/>
    <w:rsid w:val="66835F98"/>
    <w:rsid w:val="68036460"/>
    <w:rsid w:val="6822237A"/>
    <w:rsid w:val="68772057"/>
    <w:rsid w:val="68C77CB4"/>
    <w:rsid w:val="691C0C8F"/>
    <w:rsid w:val="69267E8A"/>
    <w:rsid w:val="69E403F2"/>
    <w:rsid w:val="6ADE6688"/>
    <w:rsid w:val="6C0D1D63"/>
    <w:rsid w:val="6CA43C7C"/>
    <w:rsid w:val="6CA9147F"/>
    <w:rsid w:val="6CD936AA"/>
    <w:rsid w:val="6DC31894"/>
    <w:rsid w:val="6E584EA3"/>
    <w:rsid w:val="6E9937B4"/>
    <w:rsid w:val="6EC9009B"/>
    <w:rsid w:val="7114540B"/>
    <w:rsid w:val="722C0B88"/>
    <w:rsid w:val="729D55E2"/>
    <w:rsid w:val="72B532D1"/>
    <w:rsid w:val="76B52863"/>
    <w:rsid w:val="76E122B3"/>
    <w:rsid w:val="77A271E5"/>
    <w:rsid w:val="78850FF2"/>
    <w:rsid w:val="792E51E6"/>
    <w:rsid w:val="7AE31E04"/>
    <w:rsid w:val="7C203C51"/>
    <w:rsid w:val="7CF77FE5"/>
    <w:rsid w:val="7D831878"/>
    <w:rsid w:val="7D8E734E"/>
    <w:rsid w:val="7E8628FA"/>
    <w:rsid w:val="7F3F03D6"/>
    <w:rsid w:val="E63CBC61"/>
    <w:rsid w:val="E7FD2A69"/>
    <w:rsid w:val="EB4F0F0A"/>
    <w:rsid w:val="EFDD8EB3"/>
    <w:rsid w:val="F3FB8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3">
    <w:name w:val="heading 1"/>
    <w:basedOn w:val="4"/>
    <w:next w:val="1"/>
    <w:qFormat/>
    <w:uiPriority w:val="0"/>
    <w:pPr>
      <w:keepNext/>
      <w:keepLines/>
      <w:spacing w:line="360" w:lineRule="auto"/>
    </w:pPr>
    <w:rPr>
      <w:rFonts w:eastAsia="华文中宋"/>
      <w:kern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480" w:lineRule="auto"/>
      <w:outlineLvl w:val="1"/>
    </w:pPr>
    <w:rPr>
      <w:rFonts w:ascii="Arial" w:hAnsi="Arial"/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0"/>
    </w:pPr>
    <w:rPr>
      <w:sz w:val="32"/>
      <w:szCs w:val="32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List Paragraph"/>
    <w:basedOn w:val="1"/>
    <w:qFormat/>
    <w:uiPriority w:val="1"/>
    <w:pPr>
      <w:spacing w:before="2"/>
      <w:ind w:left="700" w:firstLine="64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11"/>
    <w:link w:val="8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5">
    <w:name w:val="页脚 字符"/>
    <w:basedOn w:val="11"/>
    <w:link w:val="7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2054</Words>
  <Characters>2094</Characters>
  <Lines>3</Lines>
  <Paragraphs>1</Paragraphs>
  <TotalTime>28</TotalTime>
  <ScaleCrop>false</ScaleCrop>
  <LinksUpToDate>false</LinksUpToDate>
  <CharactersWithSpaces>2096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2020-08-13T17:55:00Z</dcterms:created>
  <dc:creator>LDQ</dc:creator>
  <cp:lastModifiedBy>WPS_1644637429</cp:lastModifiedBy>
  <dcterms:modified xsi:type="dcterms:W3CDTF">2025-12-25T03:27:07Z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72605C62E6A54218AC90430C7FFE7051_13</vt:lpwstr>
  </property>
  <property fmtid="{D5CDD505-2E9C-101B-9397-08002B2CF9AE}" pid="4" name="KSOTemplateDocerSaveRecord">
    <vt:lpwstr>eyJoZGlkIjoiZWU1NDI4OWM3MWIxZDI3M2JkM2VmYTJmM2I3N2M3OWMiLCJ1c2VySWQiOiIxMzI0NDAzODI3In0=</vt:lpwstr>
  </property>
</Properties>
</file>