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B2DEC">
      <w:pPr>
        <w:pStyle w:val="12"/>
        <w:tabs>
          <w:tab w:val="left" w:pos="1661"/>
        </w:tabs>
        <w:spacing w:before="0" w:line="600" w:lineRule="exact"/>
        <w:ind w:left="0" w:firstLine="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附件2</w:t>
      </w:r>
    </w:p>
    <w:p w14:paraId="65141D41">
      <w:pPr>
        <w:pStyle w:val="12"/>
        <w:tabs>
          <w:tab w:val="left" w:pos="1661"/>
        </w:tabs>
        <w:spacing w:before="0" w:line="600" w:lineRule="exact"/>
        <w:ind w:left="0" w:firstLine="0"/>
        <w:jc w:val="center"/>
        <w:rPr>
          <w:rFonts w:hint="eastAsia" w:ascii="仿宋" w:hAnsi="仿宋" w:eastAsia="仿宋" w:cs="仿宋"/>
          <w:b/>
          <w:bCs/>
          <w:color w:val="auto"/>
          <w:sz w:val="44"/>
          <w:szCs w:val="44"/>
          <w:highlight w:val="none"/>
          <w:lang w:val="en-US"/>
        </w:rPr>
      </w:pPr>
      <w:r>
        <w:rPr>
          <w:rFonts w:hint="eastAsia" w:ascii="仿宋" w:hAnsi="仿宋" w:eastAsia="仿宋" w:cs="仿宋"/>
          <w:b/>
          <w:bCs/>
          <w:color w:val="auto"/>
          <w:sz w:val="44"/>
          <w:szCs w:val="44"/>
          <w:highlight w:val="none"/>
          <w:lang w:val="en-US"/>
        </w:rPr>
        <w:t>比选规则</w:t>
      </w:r>
    </w:p>
    <w:p w14:paraId="0CFF5ECD">
      <w:pPr>
        <w:pStyle w:val="12"/>
        <w:tabs>
          <w:tab w:val="left" w:pos="1661"/>
        </w:tabs>
        <w:spacing w:before="0" w:line="600" w:lineRule="exact"/>
        <w:ind w:left="0" w:firstLine="0"/>
        <w:jc w:val="both"/>
        <w:rPr>
          <w:rFonts w:hint="eastAsia" w:ascii="仿宋" w:hAnsi="仿宋" w:eastAsia="仿宋" w:cs="仿宋"/>
          <w:b/>
          <w:bCs/>
          <w:color w:val="auto"/>
          <w:sz w:val="28"/>
          <w:szCs w:val="28"/>
          <w:highlight w:val="none"/>
          <w:lang w:val="en-US"/>
        </w:rPr>
      </w:pPr>
    </w:p>
    <w:p w14:paraId="3909DAA9">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一、总则</w:t>
      </w:r>
    </w:p>
    <w:p w14:paraId="023FA19C">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1、说明</w:t>
      </w:r>
    </w:p>
    <w:p w14:paraId="2705E757">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本项目的比选人为</w:t>
      </w:r>
      <w:r>
        <w:rPr>
          <w:rFonts w:hint="eastAsia" w:ascii="仿宋" w:hAnsi="仿宋" w:eastAsia="仿宋" w:cs="仿宋"/>
          <w:color w:val="auto"/>
          <w:sz w:val="28"/>
          <w:szCs w:val="28"/>
          <w:highlight w:val="none"/>
          <w:lang w:eastAsia="zh-CN"/>
        </w:rPr>
        <w:t>四川省佳宇建设集团有限公司</w:t>
      </w:r>
      <w:r>
        <w:rPr>
          <w:rFonts w:hint="eastAsia" w:ascii="仿宋" w:hAnsi="仿宋" w:eastAsia="仿宋" w:cs="仿宋"/>
          <w:color w:val="auto"/>
          <w:sz w:val="28"/>
          <w:szCs w:val="28"/>
          <w:highlight w:val="none"/>
          <w:lang w:val="en-US"/>
        </w:rPr>
        <w:t>管理人，比选人组建的评选小组负责评选工作，必要时可邀请债务人、债权人代表、法院工作人员</w:t>
      </w:r>
      <w:r>
        <w:rPr>
          <w:rFonts w:hint="eastAsia" w:ascii="仿宋" w:hAnsi="仿宋" w:eastAsia="仿宋" w:cs="仿宋"/>
          <w:color w:val="auto"/>
          <w:sz w:val="28"/>
          <w:szCs w:val="28"/>
          <w:highlight w:val="none"/>
          <w:lang w:val="en-US" w:eastAsia="zh-CN"/>
        </w:rPr>
        <w:t>、政府工作人员</w:t>
      </w:r>
      <w:r>
        <w:rPr>
          <w:rFonts w:hint="eastAsia" w:ascii="仿宋" w:hAnsi="仿宋" w:eastAsia="仿宋" w:cs="仿宋"/>
          <w:color w:val="auto"/>
          <w:sz w:val="28"/>
          <w:szCs w:val="28"/>
          <w:highlight w:val="none"/>
          <w:lang w:val="en-US"/>
        </w:rPr>
        <w:t>参与监督比选过程。</w:t>
      </w:r>
    </w:p>
    <w:p w14:paraId="61BF336D">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2、服务范围及工作要求</w:t>
      </w:r>
    </w:p>
    <w:p w14:paraId="3CFC430E">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（一）信托计划设立与备案服务</w:t>
      </w:r>
    </w:p>
    <w:p w14:paraId="331C1ED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1.制定专项信托方案，协助管理人完善重整计划草案中信托相关条款，明确信托财产范围、受益权分层规则（优先/普通受益权）及治理架构。</w:t>
      </w:r>
    </w:p>
    <w:p w14:paraId="6040C29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2.起草信托合同、受益人大会章程、管理委员会工作规则等全套法律文件，确保符合《中国银保监会关于规范信托公司信托业务分类的通知》要求。</w:t>
      </w:r>
    </w:p>
    <w:p w14:paraId="47B2FC0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3.完成信托计划设立及监管备案，取得国家金融监督管理总局认可的备案证明文件。</w:t>
      </w:r>
    </w:p>
    <w:p w14:paraId="25285D4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4.办理信托受益权初始登记，向债权人出具受益权份额确认书，预留未确认债权对应的受益权份额，支持受益权依法拆分转让。</w:t>
      </w:r>
    </w:p>
    <w:p w14:paraId="01DEFAF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5.完成受益权登记、分配通知等事项办理，尽量采取线上沟通方式，降低债权人沟通成本。</w:t>
      </w:r>
    </w:p>
    <w:p w14:paraId="084E4F87">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（二）信托财产归集与权属完善服务</w:t>
      </w:r>
    </w:p>
    <w:p w14:paraId="3458C18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1.协助管理人完成信托财产（债权、股权、不动产等）的核实、清点，编制资产明细台账，明确资产权属状态。</w:t>
      </w:r>
    </w:p>
    <w:p w14:paraId="433C3F5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2.办理信托财产过户登记，例如包括不动产产权转移、债权交割等，处理股权质押、司法冻结等权属瑕疵问题。</w:t>
      </w:r>
    </w:p>
    <w:p w14:paraId="46A14A37">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3.规整破产企业与信托底层资产间的关联往来，完成债权债务抵销（如有），确保信托财产独立于委托人及关联方固有财产。</w:t>
      </w:r>
    </w:p>
    <w:p w14:paraId="1005F67F">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4.建立信托财产独立保管机制，与资管机构协作，确保资产与资金分账管理、单独核算，符合《信托公司管理办法》的审慎经营要求。</w:t>
      </w:r>
    </w:p>
    <w:p w14:paraId="19A4819A">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（三）资产处置与价值提升服务</w:t>
      </w:r>
    </w:p>
    <w:p w14:paraId="0B195FC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1.组织资产管理机构制定分层处置方案，按年度编制处置计划及费用预算，报管理委员会审议通过后执行。</w:t>
      </w:r>
    </w:p>
    <w:p w14:paraId="00B31E1F">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2.引入战略投资者或资产盘活机构，通过拍卖、协议转让、资产证券化等方式处置信托财产。</w:t>
      </w:r>
    </w:p>
    <w:p w14:paraId="553994B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3.对沉淀现金流进行合规再投资，仅限于安全性高的流动性资产，确保资金保值与可随时支取。</w:t>
      </w:r>
    </w:p>
    <w:p w14:paraId="494FCAFF">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4.配合资产管理机构处理涉诉资产的法律事务，包括证据整理、诉讼代理协助、执行回款归集等，防控处置法律风险。</w:t>
      </w:r>
    </w:p>
    <w:p w14:paraId="34E389F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5.动态跟踪市场变化，调整处置策略，对评估价值超约定金额的重大资产处置方案，履行专项审议及信息披露义务。</w:t>
      </w:r>
    </w:p>
    <w:p w14:paraId="7C9E193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（四）信息披露与决策支持服务</w:t>
      </w:r>
    </w:p>
    <w:p w14:paraId="5AB2029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1.按约定频率披露信息：月度资产处置进展报告、季度信托运营报告、年度财务决算报告，重大事项（如处置方案变更）即时披露。</w:t>
      </w:r>
    </w:p>
    <w:p w14:paraId="6BD6075E">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2.组织受益人大会或管理委员会会议，提供会议材料、记录表决过程，形成书面决议并送达全体受益人。</w:t>
      </w:r>
    </w:p>
    <w:p w14:paraId="2029AF8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3.就信托计划重大事项（如期限延长、受托人更换）向管理人、管理委员会提供专业建议，附具法律依据及案例参考。</w:t>
      </w:r>
    </w:p>
    <w:p w14:paraId="4EAC06E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4.建立信息查询渠道，通过线上平台或书面方式，为受益人提供信托财产状况、受益权份额等信息的查询服务。</w:t>
      </w:r>
    </w:p>
    <w:p w14:paraId="3D33941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5.向国家金融监督管理总局及相关司法机关报备信托运营情况，接受监管与司法监督。</w:t>
      </w:r>
    </w:p>
    <w:p w14:paraId="5D9C4B7A">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（五）收益分配与税费管理服务</w:t>
      </w:r>
    </w:p>
    <w:p w14:paraId="0C26A8A5">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1.制定收益分配方案，明确分配方式（现金分配/受益权分配）、分配顺序（优先受益权先于普通受益权）及支付时限。</w:t>
      </w:r>
    </w:p>
    <w:p w14:paraId="3223767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2.归集信托财产处置收益等现金流，扣除信托费用、税费后，按方案向受益人足额支付收益。</w:t>
      </w:r>
    </w:p>
    <w:p w14:paraId="5220963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3.协助受益人办理收益分配相关税费申报，提供完税凭证及分配明细，确保税费处理合规。</w:t>
      </w:r>
    </w:p>
    <w:p w14:paraId="00D72835">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4.对未及时领取的分配资金，建立专户存放机制，定期公示未领取名单，保障受益人财产权益。</w:t>
      </w:r>
    </w:p>
    <w:p w14:paraId="5E273D03">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5.记录收益分配全过程，形成分配台账，供管理人、管理委员会及债权人查询核验。</w:t>
      </w:r>
    </w:p>
    <w:p w14:paraId="74B94CD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（六）信托终止与清算服务</w:t>
      </w:r>
    </w:p>
    <w:p w14:paraId="6403B48F">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1.信托期限届满或出现终止事由时，成立清算小组，制定清算方案，报管理委员会审议通过后执行。</w:t>
      </w:r>
    </w:p>
    <w:p w14:paraId="67A6DC0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2.对信托财产进行全面清查、评估，处置剩余非现金资产，结清应付未付的信托费用及债务。</w:t>
      </w:r>
    </w:p>
    <w:p w14:paraId="21D79FA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3.编制清算报告，载明信托财产收支情况、分配结果，向全体受益人公示，在公示期内接受异议并妥善处理。</w:t>
      </w:r>
    </w:p>
    <w:p w14:paraId="473A55A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4.办理信托计划注销备案、受益权份额注销等后续事宜。</w:t>
      </w:r>
    </w:p>
    <w:p w14:paraId="2B1266D5">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5.归档信托计划全流程资料（合同、报告、决议、清算文件等），保存期限符合监管规定，供相关方查阅。</w:t>
      </w:r>
    </w:p>
    <w:p w14:paraId="758CDE9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（七）合规与风险防控服务</w:t>
      </w:r>
    </w:p>
    <w:p w14:paraId="337709BF">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1.建立利益冲突回避机制，不得从事损害受益人利益的关联交易，无法回避时需充分披露并经管理委员会批准。</w:t>
      </w:r>
    </w:p>
    <w:p w14:paraId="45EAF49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2.定期开展风险排查，识别法律风险、市场风险、操作风险，制定风险处置预案。</w:t>
      </w:r>
    </w:p>
    <w:p w14:paraId="4364469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3.接受管理人、管理委员会及债权人的监督检查，配合提供资产台账、财务报表、决策文件等资料。</w:t>
      </w:r>
    </w:p>
    <w:p w14:paraId="48CD67E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4.若出现履职不当导致信托财产损失的情形，按《中华人民共和国信托法》规定承担赔偿责任，配合受托人权责认定。</w:t>
      </w:r>
    </w:p>
    <w:p w14:paraId="685A15E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5.遵守保密义务，对信托财产信息、受益人信息等未公开内容严格保密，不得擅自泄露。</w:t>
      </w:r>
    </w:p>
    <w:p w14:paraId="7A87B997">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3.申请人资格要求</w:t>
      </w:r>
    </w:p>
    <w:p w14:paraId="3AC4AACC">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）参选机构是在中华人民共和国境内依法注册的信托公司，持有国家金融监督管理总局核发的《信托公司金融许可证》。</w:t>
      </w:r>
    </w:p>
    <w:p w14:paraId="6817A026">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（二）参选信托机构无被托管、接管事项，无重大风险隐患。</w:t>
      </w:r>
    </w:p>
    <w:p w14:paraId="21B4629E">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（三）参选机构与本案债务人、管理人及人员无利益关系或其他影响独立公正咨询的利害关系，无其他依规定应当予以回避的情形。</w:t>
      </w:r>
    </w:p>
    <w:p w14:paraId="0D8168E7">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（四）申请人不得有下列情形之一：</w:t>
      </w:r>
    </w:p>
    <w:p w14:paraId="34EBA838">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（1）与破产管理人存在利害关系且可能影响招标公正性；</w:t>
      </w:r>
    </w:p>
    <w:p w14:paraId="53209346">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（2）被依法暂停或者取消营业；</w:t>
      </w:r>
    </w:p>
    <w:p w14:paraId="363B2BF4">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（3）进入清算程序，或被宣告破产，或其他丧失履约能力的情形；</w:t>
      </w:r>
    </w:p>
    <w:p w14:paraId="42781FE7">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（4）被工商行政管理机关在国家企业信用信息公示系统中列入严重违法失信企业名单；</w:t>
      </w:r>
    </w:p>
    <w:p w14:paraId="26251354">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（5）被最高人民法院在“信用中国”网站（www.creditchina.gov.cn）列入失信被执行人名单；</w:t>
      </w:r>
    </w:p>
    <w:p w14:paraId="0BA98BB5">
      <w:pPr>
        <w:keepNext w:val="0"/>
        <w:keepLines w:val="0"/>
        <w:pageBreakBefore w:val="0"/>
        <w:widowControl/>
        <w:kinsoku/>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（6）在近12 个月内申请人或其法定代表人、拟任信托经理有行贿犯罪行为的。</w:t>
      </w:r>
    </w:p>
    <w:p w14:paraId="4B2F5C50">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4、比选费用</w:t>
      </w:r>
    </w:p>
    <w:p w14:paraId="29F0E50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本次比选，比选人不收取任何费用。但参选人应自行承担其编制比选申请文件及递交比选申请文件所涉及的一切费用。无论比选结果如何，比选人对上述费用不负任何责任。</w:t>
      </w:r>
    </w:p>
    <w:p w14:paraId="0C1F28DD">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5、备选机构接替条件</w:t>
      </w:r>
    </w:p>
    <w:p w14:paraId="238271B3">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中选机构在比选截止日期后，在比选有效期内撤回比选或中选机构在收到中选通知书后，由于自身原因未能在约定的时间内与比选人进行合同谈判，其中选资格将被取消，并由备选机构接替，比选人和中选机构双方互不承担责任（包括合同不能签订等违约或缔约责任）。</w:t>
      </w:r>
    </w:p>
    <w:p w14:paraId="7DCB151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中选机构如存在不当行为（包括但不限于逾期完成工作任务、拒不整改、虽整改后仍不符合要求、违反保密义务、违反职业准则等），法院、管理人有权终止与其的服务合同，并由备选机构接替，比选人和中选机构双方互不承担责任，中选机构应配合法院、管理人办理备选机构的接替。</w:t>
      </w:r>
    </w:p>
    <w:p w14:paraId="091B1659">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bookmarkStart w:id="0" w:name="_GoBack"/>
      <w:bookmarkEnd w:id="0"/>
      <w:r>
        <w:rPr>
          <w:rFonts w:hint="eastAsia" w:ascii="仿宋" w:hAnsi="仿宋" w:eastAsia="仿宋" w:cs="仿宋"/>
          <w:b/>
          <w:bCs/>
          <w:color w:val="auto"/>
          <w:sz w:val="28"/>
          <w:szCs w:val="28"/>
          <w:highlight w:val="none"/>
          <w:lang w:val="en-US"/>
        </w:rPr>
        <w:t>二、比选文件</w:t>
      </w:r>
    </w:p>
    <w:p w14:paraId="5EAE94FD">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1、比选文件的组成</w:t>
      </w:r>
    </w:p>
    <w:p w14:paraId="779586B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（1）比选文件包括：比选公告、比选须知、比选规则、比选申请文件格式。</w:t>
      </w:r>
    </w:p>
    <w:p w14:paraId="63AB5A5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（2）除（1）条列明的内容外，参选人在提交比选申请文件前，比选人以书面形式发出的对比选文件的澄清或修改内容，均视为比选文件的组成部分。</w:t>
      </w:r>
    </w:p>
    <w:p w14:paraId="2D82926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参选人收到比选文件时，应检查页数。参选人发现任何页数的遗缺、任何数字或词汇模糊不清、任何词义含混或意义不清，应通知比选人补全或澄清。参选人应认真审阅比选文件中所有的比选须知及比选规则，如果参选人编制的比选申请文件不符合规定的要求，其比选申请文件将被视为不合格的比选申请文件。</w:t>
      </w:r>
    </w:p>
    <w:p w14:paraId="5B051AD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（4）比选文件及补充资料前后有矛盾的，以时间在后的为准。</w:t>
      </w:r>
    </w:p>
    <w:p w14:paraId="11681BE5">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2、比选文件的澄清</w:t>
      </w:r>
    </w:p>
    <w:p w14:paraId="119344F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（1）任何要求对比选文件提出澄清的参选人，应以书面或传真形式（须加盖公章）提出。</w:t>
      </w:r>
    </w:p>
    <w:p w14:paraId="79F71BE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（2）本比选文件由比选人负责解释。</w:t>
      </w:r>
    </w:p>
    <w:p w14:paraId="5A4E67DB">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三、比选申请文件的编制</w:t>
      </w:r>
    </w:p>
    <w:p w14:paraId="501D2F5A">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1、比选申请文件的语言</w:t>
      </w:r>
    </w:p>
    <w:p w14:paraId="76490404">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比选申请文件及比选人与参选人之间与比选有关的函件和文件均应使用汉语言文字。</w:t>
      </w:r>
    </w:p>
    <w:p w14:paraId="107862BB">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2、比选申请文件的组成及填制要求</w:t>
      </w:r>
    </w:p>
    <w:p w14:paraId="2C16EDB1">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（1）比选申请文件一式三份，正本一份，副本一份，电子文档一份；在每一份比选申请文件上要明确注明“正本”或“副本”字样，一旦正本和副本有差异，以正本为准；同时电子文档需发送至指定邮箱</w:t>
      </w:r>
      <w:r>
        <w:rPr>
          <w:rFonts w:hint="eastAsia" w:ascii="仿宋" w:hAnsi="仿宋" w:eastAsia="仿宋" w:cs="仿宋"/>
          <w:color w:val="auto"/>
          <w:sz w:val="28"/>
          <w:szCs w:val="28"/>
          <w:highlight w:val="none"/>
          <w:lang w:val="en-US" w:eastAsia="zh-CN"/>
        </w:rPr>
        <w:t>，邮箱号：245284901@qq.com</w:t>
      </w:r>
      <w:r>
        <w:rPr>
          <w:rFonts w:hint="eastAsia" w:ascii="仿宋" w:hAnsi="仿宋" w:eastAsia="仿宋" w:cs="仿宋"/>
          <w:color w:val="auto"/>
          <w:sz w:val="28"/>
          <w:szCs w:val="28"/>
          <w:highlight w:val="none"/>
          <w:lang w:val="en-US"/>
        </w:rPr>
        <w:t>。</w:t>
      </w:r>
    </w:p>
    <w:p w14:paraId="1A4E2D9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 xml:space="preserve">（2）比选人的比选申请文件主要清单见附件 </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rPr>
        <w:t>《比选申请文件格式》</w:t>
      </w:r>
      <w:r>
        <w:rPr>
          <w:rFonts w:hint="eastAsia" w:ascii="仿宋" w:hAnsi="仿宋" w:eastAsia="仿宋" w:cs="仿宋"/>
          <w:color w:val="auto"/>
          <w:sz w:val="28"/>
          <w:szCs w:val="28"/>
          <w:highlight w:val="none"/>
          <w:lang w:val="en-US" w:eastAsia="zh-CN"/>
        </w:rPr>
        <w:t>。</w:t>
      </w:r>
    </w:p>
    <w:p w14:paraId="7C0C7EC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（3）比选申请文件的正、副本应用不褪色的墨水（墨粉）书写或打印、复印，并按比选文件要求，由法定代表人或委托代理人做相应的签字、加盖机构公章。</w:t>
      </w:r>
    </w:p>
    <w:p w14:paraId="647EFB7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（4）除比选申请人对错处作必要修改外，比选申请文件中不许有加行、涂抹或改写。</w:t>
      </w:r>
    </w:p>
    <w:p w14:paraId="10847E9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（5）无论比选结果如何，参选人的比选申请文件均不退回。</w:t>
      </w:r>
    </w:p>
    <w:p w14:paraId="64313E2C">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rPr>
        <w:t>3、</w:t>
      </w:r>
      <w:r>
        <w:rPr>
          <w:rFonts w:hint="eastAsia" w:ascii="仿宋" w:hAnsi="仿宋" w:eastAsia="仿宋" w:cs="仿宋"/>
          <w:b/>
          <w:bCs/>
          <w:color w:val="auto"/>
          <w:sz w:val="28"/>
          <w:szCs w:val="28"/>
          <w:highlight w:val="none"/>
        </w:rPr>
        <w:t>比选申请文件格式</w:t>
      </w:r>
    </w:p>
    <w:p w14:paraId="3A4991E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参选人提交的比选申请文件应当使用比选文件所提供的比选申请文件全部格式和顺序。</w:t>
      </w:r>
    </w:p>
    <w:p w14:paraId="2637D198">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四、有关比选的特别说明</w:t>
      </w:r>
    </w:p>
    <w:p w14:paraId="2D346893">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rPr>
        <w:t>1、</w:t>
      </w:r>
      <w:r>
        <w:rPr>
          <w:rFonts w:hint="eastAsia" w:ascii="仿宋" w:hAnsi="仿宋" w:eastAsia="仿宋" w:cs="仿宋"/>
          <w:b/>
          <w:bCs/>
          <w:color w:val="auto"/>
          <w:sz w:val="28"/>
          <w:szCs w:val="28"/>
          <w:highlight w:val="none"/>
        </w:rPr>
        <w:t>比选申请报价</w:t>
      </w:r>
    </w:p>
    <w:p w14:paraId="425949F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（1）参选人报价</w:t>
      </w:r>
      <w:r>
        <w:rPr>
          <w:rFonts w:hint="eastAsia" w:ascii="仿宋" w:hAnsi="仿宋" w:eastAsia="仿宋" w:cs="仿宋"/>
          <w:color w:val="auto"/>
          <w:sz w:val="28"/>
          <w:szCs w:val="28"/>
          <w:highlight w:val="none"/>
          <w:lang w:val="en-US" w:eastAsia="zh-CN"/>
        </w:rPr>
        <w:t>不超过最高限额</w:t>
      </w:r>
      <w:r>
        <w:rPr>
          <w:rFonts w:hint="eastAsia" w:ascii="仿宋" w:hAnsi="仿宋" w:eastAsia="仿宋" w:cs="仿宋"/>
          <w:color w:val="auto"/>
          <w:sz w:val="28"/>
          <w:szCs w:val="28"/>
          <w:highlight w:val="none"/>
        </w:rPr>
        <w:t>，超过</w:t>
      </w:r>
      <w:r>
        <w:rPr>
          <w:rFonts w:hint="eastAsia" w:ascii="仿宋" w:hAnsi="仿宋" w:eastAsia="仿宋" w:cs="仿宋"/>
          <w:color w:val="auto"/>
          <w:sz w:val="28"/>
          <w:szCs w:val="28"/>
          <w:highlight w:val="none"/>
          <w:lang w:val="en-US" w:eastAsia="zh-CN"/>
        </w:rPr>
        <w:t>最高限额</w:t>
      </w:r>
      <w:r>
        <w:rPr>
          <w:rFonts w:hint="eastAsia" w:ascii="仿宋" w:hAnsi="仿宋" w:eastAsia="仿宋" w:cs="仿宋"/>
          <w:color w:val="auto"/>
          <w:sz w:val="28"/>
          <w:szCs w:val="28"/>
          <w:highlight w:val="none"/>
        </w:rPr>
        <w:t>的报价为无效标价。</w:t>
      </w:r>
      <w:r>
        <w:rPr>
          <w:rFonts w:hint="eastAsia" w:ascii="仿宋" w:hAnsi="仿宋" w:eastAsia="仿宋" w:cs="仿宋"/>
          <w:color w:val="auto"/>
          <w:sz w:val="28"/>
          <w:szCs w:val="28"/>
          <w:highlight w:val="none"/>
          <w:lang w:val="en-US"/>
        </w:rPr>
        <w:t>参</w:t>
      </w:r>
      <w:r>
        <w:rPr>
          <w:rFonts w:hint="eastAsia" w:ascii="仿宋" w:hAnsi="仿宋" w:eastAsia="仿宋" w:cs="仿宋"/>
          <w:color w:val="auto"/>
          <w:sz w:val="28"/>
          <w:szCs w:val="28"/>
          <w:highlight w:val="none"/>
        </w:rPr>
        <w:t>选人应充分考虑服务期间各种情况和风险。</w:t>
      </w:r>
    </w:p>
    <w:p w14:paraId="6B15D01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（2）参选人的比选报价应是比选文件所确定的服务范围内的全部工作内容的价格体现。</w:t>
      </w:r>
    </w:p>
    <w:p w14:paraId="484C856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（3）参选人的报价应是完成所有工作的费用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包括但不限于人工费、差旅费、税费</w:t>
      </w:r>
      <w:r>
        <w:rPr>
          <w:rFonts w:hint="eastAsia" w:ascii="仿宋" w:hAnsi="仿宋" w:eastAsia="仿宋" w:cs="仿宋"/>
          <w:color w:val="auto"/>
          <w:sz w:val="28"/>
          <w:szCs w:val="28"/>
          <w:highlight w:val="none"/>
        </w:rPr>
        <w:t>。</w:t>
      </w:r>
    </w:p>
    <w:p w14:paraId="2B3E0D9B">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2、比选货币</w:t>
      </w:r>
    </w:p>
    <w:p w14:paraId="688313E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比选报价采用的币种为人民币。</w:t>
      </w:r>
    </w:p>
    <w:p w14:paraId="17466376">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rPr>
        <w:t>3、</w:t>
      </w:r>
      <w:r>
        <w:rPr>
          <w:rFonts w:hint="eastAsia" w:ascii="仿宋" w:hAnsi="仿宋" w:eastAsia="仿宋" w:cs="仿宋"/>
          <w:b/>
          <w:bCs/>
          <w:color w:val="auto"/>
          <w:sz w:val="28"/>
          <w:szCs w:val="28"/>
          <w:highlight w:val="none"/>
        </w:rPr>
        <w:t>比选有效期</w:t>
      </w:r>
    </w:p>
    <w:p w14:paraId="3F633222">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比选文件在比选申请文件递交后60日内有效。</w:t>
      </w:r>
    </w:p>
    <w:p w14:paraId="22B43ABD">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rPr>
        <w:t>4、</w:t>
      </w:r>
      <w:r>
        <w:rPr>
          <w:rFonts w:hint="eastAsia" w:ascii="仿宋" w:hAnsi="仿宋" w:eastAsia="仿宋" w:cs="仿宋"/>
          <w:b/>
          <w:bCs/>
          <w:color w:val="auto"/>
          <w:sz w:val="28"/>
          <w:szCs w:val="28"/>
          <w:highlight w:val="none"/>
        </w:rPr>
        <w:t>比选保证金</w:t>
      </w:r>
    </w:p>
    <w:p w14:paraId="4FA5030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无</w:t>
      </w:r>
      <w:r>
        <w:rPr>
          <w:rFonts w:hint="eastAsia" w:cs="仿宋"/>
          <w:color w:val="auto"/>
          <w:sz w:val="28"/>
          <w:szCs w:val="28"/>
          <w:highlight w:val="none"/>
          <w:lang w:eastAsia="zh-CN"/>
        </w:rPr>
        <w:t>。</w:t>
      </w:r>
    </w:p>
    <w:p w14:paraId="1E1223D1">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五、比选申请文件的提交</w:t>
      </w:r>
    </w:p>
    <w:p w14:paraId="3DDEF797">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rPr>
        <w:t>1、</w:t>
      </w:r>
      <w:r>
        <w:rPr>
          <w:rFonts w:hint="eastAsia" w:ascii="仿宋" w:hAnsi="仿宋" w:eastAsia="仿宋" w:cs="仿宋"/>
          <w:b/>
          <w:bCs/>
          <w:color w:val="auto"/>
          <w:sz w:val="28"/>
          <w:szCs w:val="28"/>
          <w:highlight w:val="none"/>
        </w:rPr>
        <w:t>比选申请文件的密封</w:t>
      </w:r>
    </w:p>
    <w:p w14:paraId="4376BDD9">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参选人应按“参选机构名称</w:t>
      </w:r>
      <w:r>
        <w:rPr>
          <w:rFonts w:hint="eastAsia" w:ascii="仿宋" w:hAnsi="仿宋" w:eastAsia="仿宋" w:cs="仿宋"/>
          <w:color w:val="auto"/>
          <w:sz w:val="28"/>
          <w:szCs w:val="28"/>
          <w:highlight w:val="none"/>
          <w:lang w:val="en-US"/>
        </w:rPr>
        <w:t>-参选文件-日期</w:t>
      </w:r>
      <w:r>
        <w:rPr>
          <w:rFonts w:hint="eastAsia" w:ascii="仿宋" w:hAnsi="仿宋" w:eastAsia="仿宋" w:cs="仿宋"/>
          <w:color w:val="auto"/>
          <w:sz w:val="28"/>
          <w:szCs w:val="28"/>
          <w:highlight w:val="none"/>
        </w:rPr>
        <w:t>”命名。</w:t>
      </w:r>
    </w:p>
    <w:p w14:paraId="7FB9A7DE">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2、比选申请文件的递交和截止时间</w:t>
      </w:r>
    </w:p>
    <w:p w14:paraId="719A1B4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（1）比选申请文件递交的截止时间见比选公告的规定。</w:t>
      </w:r>
    </w:p>
    <w:p w14:paraId="11E1B6A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（2）比选人可按照本规则的规定以补充通知的方式，酌情延长递交比选文件的截止时间。</w:t>
      </w:r>
    </w:p>
    <w:p w14:paraId="7854CF7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（3）比选人将拒绝接受任何晚于递交比选申请文件截止时间递交的比选申请文件。</w:t>
      </w:r>
    </w:p>
    <w:p w14:paraId="1E73861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（4）比选人以收到比选申请文件邮件的时间为参选人提交比选申请文件的时间。</w:t>
      </w:r>
    </w:p>
    <w:p w14:paraId="59712D00">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六、评选</w:t>
      </w:r>
    </w:p>
    <w:p w14:paraId="59D36E09">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1、评选小组与评选</w:t>
      </w:r>
    </w:p>
    <w:p w14:paraId="546A18B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（1）评选小组由比选人自行组建，负责评选活动，必要时可邀请债务人、债权人代表、法院工作人员</w:t>
      </w:r>
      <w:r>
        <w:rPr>
          <w:rFonts w:hint="eastAsia" w:ascii="仿宋" w:hAnsi="仿宋" w:eastAsia="仿宋" w:cs="仿宋"/>
          <w:color w:val="auto"/>
          <w:sz w:val="28"/>
          <w:szCs w:val="28"/>
          <w:highlight w:val="none"/>
          <w:lang w:val="en-US" w:eastAsia="zh-CN"/>
        </w:rPr>
        <w:t>、政府工作人员</w:t>
      </w:r>
      <w:r>
        <w:rPr>
          <w:rFonts w:hint="eastAsia" w:ascii="仿宋" w:hAnsi="仿宋" w:eastAsia="仿宋" w:cs="仿宋"/>
          <w:color w:val="auto"/>
          <w:sz w:val="28"/>
          <w:szCs w:val="28"/>
          <w:highlight w:val="none"/>
          <w:lang w:val="en-US"/>
        </w:rPr>
        <w:t>参与监督。</w:t>
      </w:r>
    </w:p>
    <w:p w14:paraId="23CD665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（2）整个评选过程采用保密方式进行。</w:t>
      </w:r>
    </w:p>
    <w:p w14:paraId="0739476E">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2、评选过程的注意事项</w:t>
      </w:r>
    </w:p>
    <w:p w14:paraId="149CDAC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（1）开选后，直至授予中选人合同为止，凡涉及对比选申请文件的审查、澄清、评价和比较的有关资料，以及其他与评选有关的任何情况均应严格保密。</w:t>
      </w:r>
    </w:p>
    <w:p w14:paraId="14F293E6">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（2）在比选申请文件的评审和比较以及授予合同的过程中，任何人向比选人和评选小组施加影响的任何行为，都将会导致其比选被拒绝。</w:t>
      </w:r>
    </w:p>
    <w:p w14:paraId="7A920B24">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（3）中选机构及备选机构确定后，比选人不对未中选人就评选过程以及未能中选原因作出任何解释。未中选人不得向评选小组组成人员或其它有关人员询问评选过程的情况和索取资料。</w:t>
      </w:r>
    </w:p>
    <w:p w14:paraId="155F404A">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3、比选申请文件的澄清</w:t>
      </w:r>
    </w:p>
    <w:p w14:paraId="107EAB4D">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为了有助于比选申请文件的审查、评价和比较，评选小组有权要求参选人对比选申请文件中含义不明确的内容等问题作出澄清。澄清问题的答复将作为比选申请文件的组成部分。</w:t>
      </w:r>
    </w:p>
    <w:p w14:paraId="20CFB5F6">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4、比选申请文件的初步审查</w:t>
      </w:r>
    </w:p>
    <w:p w14:paraId="6207AD7A">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初评主要是对比选申请文件的形式审查，注重评审是否满足比选条件、材料是否齐备等程序性要件，只有通过形式审查的比选申请文件，才能进入下一阶段的评审。</w:t>
      </w:r>
    </w:p>
    <w:p w14:paraId="73981AF2">
      <w:pPr>
        <w:keepNext w:val="0"/>
        <w:keepLines w:val="0"/>
        <w:pageBreakBefore w:val="0"/>
        <w:widowControl w:val="0"/>
        <w:kinsoku/>
        <w:wordWrap/>
        <w:overflowPunct/>
        <w:topLinePunct w:val="0"/>
        <w:autoSpaceDE w:val="0"/>
        <w:autoSpaceDN w:val="0"/>
        <w:bidi w:val="0"/>
        <w:adjustRightInd/>
        <w:snapToGrid/>
        <w:spacing w:line="580" w:lineRule="exact"/>
        <w:ind w:firstLine="562" w:firstLineChars="200"/>
        <w:jc w:val="both"/>
        <w:textAlignment w:val="auto"/>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5、评选方法和标准</w:t>
      </w:r>
    </w:p>
    <w:p w14:paraId="047A356C">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（1）本项目采用综合评审法进行评选</w:t>
      </w:r>
    </w:p>
    <w:p w14:paraId="30C92654">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评选分为形式审查、详细评审两部分。只有通过形式审查的参选人才能进入详细评审的综合评审。</w:t>
      </w:r>
    </w:p>
    <w:p w14:paraId="0D98E2B0">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本项目评选以百分制计分，评选人员对各项目逐项评定计分，满分100分。评选工作由比选人组织进行。本次评选小组成员人数由3人以上（含3人）组成，评选小组组长由评选小组成员推举产生，主持整个评选工作，与评选小组其他成员有同等的表决权。</w:t>
      </w:r>
    </w:p>
    <w:p w14:paraId="5B35FFBB">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（2）本项目评选结果的确定</w:t>
      </w:r>
    </w:p>
    <w:p w14:paraId="1F4CAAE3">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根据评选组的评审结果，综合得分第一名的为中选机构，第二名为备选机构。</w:t>
      </w:r>
    </w:p>
    <w:p w14:paraId="102BA5D8">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w:t>
      </w:r>
      <w:r>
        <w:rPr>
          <w:rFonts w:hint="eastAsia" w:ascii="仿宋" w:hAnsi="仿宋" w:eastAsia="仿宋" w:cs="仿宋"/>
          <w:color w:val="auto"/>
          <w:sz w:val="28"/>
          <w:szCs w:val="28"/>
          <w:highlight w:val="none"/>
        </w:rPr>
        <w:t>形式审查标准</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1"/>
        <w:gridCol w:w="5583"/>
        <w:gridCol w:w="2307"/>
      </w:tblGrid>
      <w:tr w14:paraId="65B7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339F5F3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153" w:type="pct"/>
            <w:vAlign w:val="center"/>
          </w:tcPr>
          <w:p w14:paraId="6077216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1303" w:type="pct"/>
            <w:vAlign w:val="center"/>
          </w:tcPr>
          <w:p w14:paraId="6D2D95E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是否满足要求</w:t>
            </w:r>
          </w:p>
        </w:tc>
      </w:tr>
      <w:tr w14:paraId="3FC99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43" w:type="pct"/>
            <w:vAlign w:val="center"/>
          </w:tcPr>
          <w:p w14:paraId="399D8FD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153" w:type="pct"/>
            <w:vAlign w:val="center"/>
          </w:tcPr>
          <w:p w14:paraId="6FC388D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营业执照合法有效</w:t>
            </w:r>
          </w:p>
        </w:tc>
        <w:tc>
          <w:tcPr>
            <w:tcW w:w="1303" w:type="pct"/>
            <w:vAlign w:val="center"/>
          </w:tcPr>
          <w:p w14:paraId="42E60AA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tc>
      </w:tr>
      <w:tr w14:paraId="47B31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4D5B99B2">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153" w:type="pct"/>
            <w:vAlign w:val="center"/>
          </w:tcPr>
          <w:p w14:paraId="4784523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参选人资质是否满足要求</w:t>
            </w:r>
          </w:p>
        </w:tc>
        <w:tc>
          <w:tcPr>
            <w:tcW w:w="1303" w:type="pct"/>
            <w:vAlign w:val="center"/>
          </w:tcPr>
          <w:p w14:paraId="2501118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tc>
      </w:tr>
      <w:tr w14:paraId="6738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43" w:type="pct"/>
            <w:vAlign w:val="center"/>
          </w:tcPr>
          <w:p w14:paraId="55273F42">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153" w:type="pct"/>
            <w:vAlign w:val="center"/>
          </w:tcPr>
          <w:p w14:paraId="12AEF63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1303" w:type="pct"/>
            <w:vAlign w:val="center"/>
          </w:tcPr>
          <w:p w14:paraId="732EAB5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tc>
      </w:tr>
      <w:tr w14:paraId="127E5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39239B5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3153" w:type="pct"/>
            <w:vAlign w:val="center"/>
          </w:tcPr>
          <w:p w14:paraId="39EF56E5">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比选申请文件盖章及签字的情况</w:t>
            </w:r>
          </w:p>
        </w:tc>
        <w:tc>
          <w:tcPr>
            <w:tcW w:w="1303" w:type="pct"/>
            <w:vAlign w:val="center"/>
          </w:tcPr>
          <w:p w14:paraId="244FE4F9">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tc>
      </w:tr>
      <w:tr w14:paraId="49EBB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3FD1A041">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3153" w:type="pct"/>
            <w:vAlign w:val="center"/>
          </w:tcPr>
          <w:p w14:paraId="7016A080">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授权书是否有效</w:t>
            </w:r>
          </w:p>
        </w:tc>
        <w:tc>
          <w:tcPr>
            <w:tcW w:w="1303" w:type="pct"/>
            <w:vAlign w:val="center"/>
          </w:tcPr>
          <w:p w14:paraId="4E5CD252">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tc>
      </w:tr>
      <w:tr w14:paraId="5166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10B12163">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3153" w:type="pct"/>
            <w:vAlign w:val="center"/>
          </w:tcPr>
          <w:p w14:paraId="6AC3951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是否实质性响应比选文件</w:t>
            </w:r>
          </w:p>
        </w:tc>
        <w:tc>
          <w:tcPr>
            <w:tcW w:w="1303" w:type="pct"/>
            <w:vAlign w:val="center"/>
          </w:tcPr>
          <w:p w14:paraId="7D599CF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tc>
      </w:tr>
      <w:tr w14:paraId="6D1B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43" w:type="pct"/>
            <w:vAlign w:val="center"/>
          </w:tcPr>
          <w:p w14:paraId="3309C1D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3153" w:type="pct"/>
            <w:vAlign w:val="center"/>
          </w:tcPr>
          <w:p w14:paraId="7EE34B52">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结论</w:t>
            </w:r>
          </w:p>
        </w:tc>
        <w:tc>
          <w:tcPr>
            <w:tcW w:w="1303" w:type="pct"/>
            <w:vAlign w:val="center"/>
          </w:tcPr>
          <w:p w14:paraId="3A289E1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tc>
      </w:tr>
    </w:tbl>
    <w:p w14:paraId="39C1366F">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注：1、表格中打“√”表示满足，“×”表示不满足，结论填“通过”和“不通过”；２、有任意一个“×”，则结论“不通过”。</w:t>
      </w:r>
    </w:p>
    <w:p w14:paraId="5B31BAB4">
      <w:pP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br w:type="page"/>
      </w:r>
    </w:p>
    <w:p w14:paraId="2F925D0E">
      <w:pPr>
        <w:keepNext w:val="0"/>
        <w:keepLines w:val="0"/>
        <w:pageBreakBefore w:val="0"/>
        <w:widowControl w:val="0"/>
        <w:kinsoku/>
        <w:wordWrap/>
        <w:overflowPunct/>
        <w:topLinePunct w:val="0"/>
        <w:autoSpaceDE w:val="0"/>
        <w:autoSpaceDN w:val="0"/>
        <w:bidi w:val="0"/>
        <w:adjustRightInd/>
        <w:snapToGrid/>
        <w:spacing w:line="5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rPr>
        <w:t>评审标准、评分依据</w:t>
      </w:r>
    </w:p>
    <w:tbl>
      <w:tblPr>
        <w:tblStyle w:val="9"/>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9"/>
        <w:gridCol w:w="1514"/>
        <w:gridCol w:w="5278"/>
        <w:gridCol w:w="1069"/>
      </w:tblGrid>
      <w:tr w14:paraId="4EEF0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388147F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854" w:type="pct"/>
            <w:vAlign w:val="center"/>
          </w:tcPr>
          <w:p w14:paraId="526755F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评审内容</w:t>
            </w:r>
          </w:p>
        </w:tc>
        <w:tc>
          <w:tcPr>
            <w:tcW w:w="2977" w:type="pct"/>
            <w:vAlign w:val="center"/>
          </w:tcPr>
          <w:p w14:paraId="37C5EC6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评审标准</w:t>
            </w:r>
          </w:p>
        </w:tc>
        <w:tc>
          <w:tcPr>
            <w:tcW w:w="603" w:type="pct"/>
            <w:vAlign w:val="center"/>
          </w:tcPr>
          <w:p w14:paraId="2F8A1ADD">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分值</w:t>
            </w:r>
          </w:p>
        </w:tc>
      </w:tr>
      <w:tr w14:paraId="2E95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0" w:hRule="atLeast"/>
          <w:jc w:val="center"/>
        </w:trPr>
        <w:tc>
          <w:tcPr>
            <w:tcW w:w="564" w:type="pct"/>
            <w:vAlign w:val="center"/>
          </w:tcPr>
          <w:p w14:paraId="42436EE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54" w:type="pct"/>
            <w:vAlign w:val="center"/>
          </w:tcPr>
          <w:p w14:paraId="6F3435A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报价</w:t>
            </w:r>
          </w:p>
        </w:tc>
        <w:tc>
          <w:tcPr>
            <w:tcW w:w="2977" w:type="pct"/>
            <w:vAlign w:val="center"/>
          </w:tcPr>
          <w:p w14:paraId="7DF25343">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color w:val="auto"/>
                <w:sz w:val="28"/>
                <w:szCs w:val="28"/>
                <w:highlight w:val="none"/>
              </w:rPr>
            </w:pPr>
            <w:r>
              <w:rPr>
                <w:rFonts w:hint="eastAsia"/>
                <w:color w:val="auto"/>
                <w:sz w:val="28"/>
                <w:szCs w:val="28"/>
                <w:highlight w:val="none"/>
              </w:rPr>
              <w:t>参选人应充分考虑自身实力、信誉及市场情况进行自主报价，本报价应是全费用包干费报价。具体计算规则如下：</w:t>
            </w:r>
          </w:p>
          <w:p w14:paraId="65F1BEB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default"/>
                <w:color w:val="auto"/>
                <w:sz w:val="28"/>
                <w:szCs w:val="28"/>
                <w:highlight w:val="none"/>
                <w:lang w:val="en-US"/>
              </w:rPr>
            </w:pPr>
            <w:r>
              <w:rPr>
                <w:rFonts w:hint="eastAsia"/>
                <w:color w:val="auto"/>
                <w:sz w:val="28"/>
                <w:szCs w:val="28"/>
                <w:highlight w:val="none"/>
                <w:lang w:val="en-US" w:eastAsia="zh-CN"/>
              </w:rPr>
              <w:t>1、参选人以回收款项金额为基数，报具体的固定费率；</w:t>
            </w:r>
          </w:p>
          <w:p w14:paraId="23C16729">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color w:val="auto"/>
                <w:sz w:val="28"/>
                <w:szCs w:val="28"/>
                <w:highlight w:val="none"/>
              </w:rPr>
            </w:pPr>
            <w:r>
              <w:rPr>
                <w:rFonts w:hint="eastAsia"/>
                <w:color w:val="auto"/>
                <w:sz w:val="28"/>
                <w:szCs w:val="28"/>
                <w:highlight w:val="none"/>
                <w:lang w:val="en-US" w:eastAsia="zh-CN"/>
              </w:rPr>
              <w:t>2</w:t>
            </w:r>
            <w:r>
              <w:rPr>
                <w:rFonts w:hint="eastAsia"/>
                <w:color w:val="auto"/>
                <w:sz w:val="28"/>
                <w:szCs w:val="28"/>
                <w:highlight w:val="none"/>
              </w:rPr>
              <w:t>、根据全体参选人的</w:t>
            </w:r>
            <w:r>
              <w:rPr>
                <w:rFonts w:hint="eastAsia"/>
                <w:color w:val="auto"/>
                <w:sz w:val="28"/>
                <w:szCs w:val="28"/>
                <w:highlight w:val="none"/>
                <w:lang w:val="en-US" w:eastAsia="zh-CN"/>
              </w:rPr>
              <w:t>报价费率</w:t>
            </w:r>
            <w:r>
              <w:rPr>
                <w:rFonts w:hint="eastAsia"/>
                <w:color w:val="auto"/>
                <w:sz w:val="28"/>
                <w:szCs w:val="28"/>
                <w:highlight w:val="none"/>
              </w:rPr>
              <w:t>，取算术平均值为评审基准价，而后计算偏差率，偏差率=100% ×|（比选申请人的</w:t>
            </w:r>
            <w:r>
              <w:rPr>
                <w:rFonts w:hint="eastAsia"/>
                <w:color w:val="auto"/>
                <w:sz w:val="28"/>
                <w:szCs w:val="28"/>
                <w:highlight w:val="none"/>
                <w:lang w:val="en-US" w:eastAsia="zh-CN"/>
              </w:rPr>
              <w:t>报价费率</w:t>
            </w:r>
            <w:r>
              <w:rPr>
                <w:rFonts w:hint="eastAsia"/>
                <w:color w:val="auto"/>
                <w:sz w:val="28"/>
                <w:szCs w:val="28"/>
                <w:highlight w:val="none"/>
              </w:rPr>
              <w:t>-评审基准价）|/评审基准价；</w:t>
            </w:r>
          </w:p>
          <w:p w14:paraId="6664F35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color w:val="auto"/>
                <w:sz w:val="28"/>
                <w:szCs w:val="28"/>
                <w:highlight w:val="none"/>
              </w:rPr>
            </w:pPr>
            <w:r>
              <w:rPr>
                <w:rFonts w:hint="eastAsia"/>
                <w:color w:val="auto"/>
                <w:sz w:val="28"/>
                <w:szCs w:val="28"/>
                <w:highlight w:val="none"/>
                <w:lang w:val="en-US" w:eastAsia="zh-CN"/>
              </w:rPr>
              <w:t>3</w:t>
            </w:r>
            <w:r>
              <w:rPr>
                <w:rFonts w:hint="eastAsia"/>
                <w:color w:val="auto"/>
                <w:sz w:val="28"/>
                <w:szCs w:val="28"/>
                <w:highlight w:val="none"/>
              </w:rPr>
              <w:t>、报价得分=30分-偏差率*100*0.</w:t>
            </w:r>
            <w:r>
              <w:rPr>
                <w:rFonts w:hint="eastAsia"/>
                <w:color w:val="auto"/>
                <w:sz w:val="28"/>
                <w:szCs w:val="28"/>
                <w:highlight w:val="none"/>
                <w:lang w:val="en-US" w:eastAsia="zh-CN"/>
              </w:rPr>
              <w:t>1</w:t>
            </w:r>
            <w:r>
              <w:rPr>
                <w:rFonts w:hint="eastAsia"/>
                <w:color w:val="auto"/>
                <w:sz w:val="28"/>
                <w:szCs w:val="28"/>
                <w:highlight w:val="none"/>
              </w:rPr>
              <w:t>（扣分值）。</w:t>
            </w:r>
          </w:p>
          <w:p w14:paraId="798549C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color w:val="auto"/>
                <w:sz w:val="28"/>
                <w:szCs w:val="28"/>
                <w:highlight w:val="none"/>
              </w:rPr>
            </w:pPr>
            <w:r>
              <w:rPr>
                <w:rFonts w:hint="eastAsia"/>
                <w:color w:val="auto"/>
                <w:sz w:val="28"/>
                <w:szCs w:val="28"/>
                <w:highlight w:val="none"/>
              </w:rPr>
              <w:t>例如：某参选人报价1%</w:t>
            </w:r>
            <w:r>
              <w:rPr>
                <w:rFonts w:hint="eastAsia"/>
                <w:color w:val="auto"/>
                <w:sz w:val="28"/>
                <w:szCs w:val="28"/>
                <w:highlight w:val="none"/>
                <w:lang w:eastAsia="zh-CN"/>
              </w:rPr>
              <w:t>，</w:t>
            </w:r>
            <w:r>
              <w:rPr>
                <w:rFonts w:hint="eastAsia"/>
                <w:color w:val="auto"/>
                <w:sz w:val="28"/>
                <w:szCs w:val="28"/>
                <w:highlight w:val="none"/>
              </w:rPr>
              <w:t>假设评审基准价为</w:t>
            </w:r>
            <w:r>
              <w:rPr>
                <w:rFonts w:hint="eastAsia"/>
                <w:color w:val="auto"/>
                <w:sz w:val="28"/>
                <w:szCs w:val="28"/>
                <w:highlight w:val="none"/>
                <w:lang w:val="en-US" w:eastAsia="zh-CN"/>
              </w:rPr>
              <w:t>0.8</w:t>
            </w:r>
            <w:r>
              <w:rPr>
                <w:rFonts w:hint="eastAsia"/>
                <w:color w:val="auto"/>
                <w:sz w:val="28"/>
                <w:szCs w:val="28"/>
                <w:highlight w:val="none"/>
              </w:rPr>
              <w:t>%，则100%*|（</w:t>
            </w:r>
            <w:r>
              <w:rPr>
                <w:rFonts w:hint="eastAsia"/>
                <w:color w:val="auto"/>
                <w:sz w:val="28"/>
                <w:szCs w:val="28"/>
                <w:highlight w:val="none"/>
                <w:lang w:val="en-US" w:eastAsia="zh-CN"/>
              </w:rPr>
              <w:t>1</w:t>
            </w:r>
            <w:r>
              <w:rPr>
                <w:rFonts w:hint="eastAsia"/>
                <w:color w:val="auto"/>
                <w:sz w:val="28"/>
                <w:szCs w:val="28"/>
                <w:highlight w:val="none"/>
              </w:rPr>
              <w:t>%-</w:t>
            </w:r>
            <w:r>
              <w:rPr>
                <w:rFonts w:hint="eastAsia"/>
                <w:color w:val="auto"/>
                <w:sz w:val="28"/>
                <w:szCs w:val="28"/>
                <w:highlight w:val="none"/>
                <w:lang w:val="en-US" w:eastAsia="zh-CN"/>
              </w:rPr>
              <w:t>0.8</w:t>
            </w:r>
            <w:r>
              <w:rPr>
                <w:rFonts w:hint="eastAsia"/>
                <w:color w:val="auto"/>
                <w:sz w:val="28"/>
                <w:szCs w:val="28"/>
                <w:highlight w:val="none"/>
              </w:rPr>
              <w:t>%）|/</w:t>
            </w:r>
            <w:r>
              <w:rPr>
                <w:rFonts w:hint="eastAsia"/>
                <w:color w:val="auto"/>
                <w:sz w:val="28"/>
                <w:szCs w:val="28"/>
                <w:highlight w:val="none"/>
                <w:lang w:val="en-US" w:eastAsia="zh-CN"/>
              </w:rPr>
              <w:t>0.8</w:t>
            </w:r>
            <w:r>
              <w:rPr>
                <w:rFonts w:hint="eastAsia"/>
                <w:color w:val="auto"/>
                <w:sz w:val="28"/>
                <w:szCs w:val="28"/>
                <w:highlight w:val="none"/>
              </w:rPr>
              <w:t>%=25%。</w:t>
            </w:r>
          </w:p>
          <w:p w14:paraId="324BFACD">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lang w:val="en-US" w:eastAsia="zh-CN"/>
              </w:rPr>
            </w:pPr>
            <w:r>
              <w:rPr>
                <w:rFonts w:hint="eastAsia"/>
                <w:color w:val="auto"/>
                <w:sz w:val="28"/>
                <w:szCs w:val="28"/>
                <w:highlight w:val="none"/>
              </w:rPr>
              <w:t>最终得分：30-25%*100*0.</w:t>
            </w:r>
            <w:r>
              <w:rPr>
                <w:rFonts w:hint="eastAsia"/>
                <w:color w:val="auto"/>
                <w:sz w:val="28"/>
                <w:szCs w:val="28"/>
                <w:highlight w:val="none"/>
                <w:lang w:val="en-US" w:eastAsia="zh-CN"/>
              </w:rPr>
              <w:t>1</w:t>
            </w:r>
            <w:r>
              <w:rPr>
                <w:rFonts w:hint="eastAsia"/>
                <w:color w:val="auto"/>
                <w:sz w:val="28"/>
                <w:szCs w:val="28"/>
                <w:highlight w:val="none"/>
              </w:rPr>
              <w:t>=</w:t>
            </w:r>
            <w:r>
              <w:rPr>
                <w:rFonts w:hint="eastAsia"/>
                <w:color w:val="auto"/>
                <w:sz w:val="28"/>
                <w:szCs w:val="28"/>
                <w:highlight w:val="none"/>
                <w:lang w:val="en-US" w:eastAsia="zh-CN"/>
              </w:rPr>
              <w:t>27.5</w:t>
            </w:r>
            <w:r>
              <w:rPr>
                <w:rFonts w:hint="eastAsia"/>
                <w:color w:val="auto"/>
                <w:sz w:val="28"/>
                <w:szCs w:val="28"/>
                <w:highlight w:val="none"/>
              </w:rPr>
              <w:t>分。</w:t>
            </w:r>
          </w:p>
        </w:tc>
        <w:tc>
          <w:tcPr>
            <w:tcW w:w="603" w:type="pct"/>
            <w:vAlign w:val="center"/>
          </w:tcPr>
          <w:p w14:paraId="3CBDCE08">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lang w:val="en-US"/>
              </w:rPr>
            </w:pPr>
            <w:r>
              <w:rPr>
                <w:rFonts w:hint="eastAsia" w:cs="仿宋"/>
                <w:color w:val="auto"/>
                <w:sz w:val="28"/>
                <w:szCs w:val="28"/>
                <w:highlight w:val="none"/>
                <w:lang w:val="en-US" w:eastAsia="zh-CN"/>
              </w:rPr>
              <w:t>30</w:t>
            </w:r>
            <w:r>
              <w:rPr>
                <w:rFonts w:hint="eastAsia" w:ascii="仿宋" w:hAnsi="仿宋" w:eastAsia="仿宋" w:cs="仿宋"/>
                <w:color w:val="auto"/>
                <w:sz w:val="28"/>
                <w:szCs w:val="28"/>
                <w:highlight w:val="none"/>
                <w:lang w:val="en-US"/>
              </w:rPr>
              <w:t>分</w:t>
            </w:r>
          </w:p>
        </w:tc>
      </w:tr>
      <w:tr w14:paraId="12B9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2EA01E3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54" w:type="pct"/>
            <w:vAlign w:val="center"/>
          </w:tcPr>
          <w:p w14:paraId="16F71E9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tc>
        <w:tc>
          <w:tcPr>
            <w:tcW w:w="2977" w:type="pct"/>
            <w:vAlign w:val="center"/>
          </w:tcPr>
          <w:p w14:paraId="6791AA34">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参选人</w:t>
            </w:r>
            <w:r>
              <w:rPr>
                <w:rFonts w:hint="eastAsia" w:cs="仿宋"/>
                <w:color w:val="auto"/>
                <w:sz w:val="28"/>
                <w:szCs w:val="28"/>
                <w:highlight w:val="none"/>
                <w:lang w:eastAsia="zh-CN"/>
              </w:rPr>
              <w:t>近</w:t>
            </w:r>
            <w:r>
              <w:rPr>
                <w:rFonts w:hint="eastAsia" w:cs="仿宋"/>
                <w:color w:val="auto"/>
                <w:sz w:val="28"/>
                <w:szCs w:val="28"/>
                <w:highlight w:val="none"/>
                <w:lang w:val="en-US" w:eastAsia="zh-CN"/>
              </w:rPr>
              <w:t>5年</w:t>
            </w:r>
            <w:r>
              <w:rPr>
                <w:rFonts w:hint="eastAsia" w:ascii="仿宋" w:hAnsi="仿宋" w:eastAsia="仿宋" w:cs="仿宋"/>
                <w:color w:val="auto"/>
                <w:sz w:val="28"/>
                <w:szCs w:val="28"/>
                <w:highlight w:val="none"/>
              </w:rPr>
              <w:t>以来有</w:t>
            </w:r>
            <w:r>
              <w:rPr>
                <w:rFonts w:hint="eastAsia" w:cs="仿宋"/>
                <w:color w:val="auto"/>
                <w:sz w:val="28"/>
                <w:szCs w:val="28"/>
                <w:highlight w:val="none"/>
                <w:lang w:val="en-US" w:eastAsia="zh-CN"/>
              </w:rPr>
              <w:t>过</w:t>
            </w:r>
            <w:r>
              <w:rPr>
                <w:rFonts w:hint="eastAsia" w:ascii="仿宋" w:hAnsi="仿宋" w:eastAsia="仿宋" w:cs="仿宋"/>
                <w:color w:val="auto"/>
                <w:sz w:val="28"/>
                <w:szCs w:val="28"/>
                <w:highlight w:val="none"/>
              </w:rPr>
              <w:t>类似业绩得</w:t>
            </w:r>
            <w:r>
              <w:rPr>
                <w:rFonts w:hint="eastAsia" w:cs="仿宋"/>
                <w:color w:val="auto"/>
                <w:sz w:val="28"/>
                <w:szCs w:val="28"/>
                <w:highlight w:val="none"/>
                <w:lang w:val="en-US" w:eastAsia="zh-CN"/>
              </w:rPr>
              <w:t>5</w:t>
            </w:r>
            <w:r>
              <w:rPr>
                <w:rFonts w:hint="eastAsia" w:ascii="仿宋" w:hAnsi="仿宋" w:eastAsia="仿宋" w:cs="仿宋"/>
                <w:color w:val="auto"/>
                <w:sz w:val="28"/>
                <w:szCs w:val="28"/>
                <w:highlight w:val="none"/>
              </w:rPr>
              <w:t>分。</w:t>
            </w:r>
          </w:p>
        </w:tc>
        <w:tc>
          <w:tcPr>
            <w:tcW w:w="603" w:type="pct"/>
            <w:vAlign w:val="center"/>
          </w:tcPr>
          <w:p w14:paraId="48A1F719">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cs="仿宋"/>
                <w:color w:val="auto"/>
                <w:sz w:val="28"/>
                <w:szCs w:val="28"/>
                <w:highlight w:val="none"/>
                <w:lang w:val="en-US" w:eastAsia="zh-CN"/>
              </w:rPr>
              <w:t>5</w:t>
            </w:r>
            <w:r>
              <w:rPr>
                <w:rFonts w:hint="eastAsia" w:ascii="仿宋" w:hAnsi="仿宋" w:eastAsia="仿宋" w:cs="仿宋"/>
                <w:color w:val="auto"/>
                <w:sz w:val="28"/>
                <w:szCs w:val="28"/>
                <w:highlight w:val="none"/>
              </w:rPr>
              <w:t>分</w:t>
            </w:r>
          </w:p>
        </w:tc>
      </w:tr>
      <w:tr w14:paraId="3B96E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0B52C21F">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54" w:type="pct"/>
            <w:vAlign w:val="center"/>
          </w:tcPr>
          <w:p w14:paraId="2481575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人员配置</w:t>
            </w:r>
          </w:p>
        </w:tc>
        <w:tc>
          <w:tcPr>
            <w:tcW w:w="2977" w:type="pct"/>
            <w:vAlign w:val="center"/>
          </w:tcPr>
          <w:p w14:paraId="7FA26848">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参选人是否为本项目配置固定的人员团队，以及配备人员的人数、资历、资质情况。合理</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分；基本合理3-6分；不合理0-3分。</w:t>
            </w:r>
          </w:p>
        </w:tc>
        <w:tc>
          <w:tcPr>
            <w:tcW w:w="603" w:type="pct"/>
            <w:vAlign w:val="center"/>
          </w:tcPr>
          <w:p w14:paraId="3C27AA9E">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r>
      <w:tr w14:paraId="38612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31971BB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854" w:type="pct"/>
            <w:vAlign w:val="center"/>
          </w:tcPr>
          <w:p w14:paraId="78E04DFA">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承诺内容</w:t>
            </w:r>
          </w:p>
        </w:tc>
        <w:tc>
          <w:tcPr>
            <w:tcW w:w="2977" w:type="pct"/>
            <w:vAlign w:val="center"/>
          </w:tcPr>
          <w:p w14:paraId="5383CA3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承诺全部响应比选内容，得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分，承</w:t>
            </w:r>
            <w:r>
              <w:rPr>
                <w:rFonts w:hint="eastAsia" w:ascii="仿宋" w:hAnsi="仿宋" w:eastAsia="仿宋" w:cs="仿宋"/>
                <w:color w:val="auto"/>
                <w:sz w:val="28"/>
                <w:szCs w:val="28"/>
                <w:highlight w:val="none"/>
                <w:lang w:val="en-US"/>
              </w:rPr>
              <w:t>诺</w:t>
            </w:r>
            <w:r>
              <w:rPr>
                <w:rFonts w:hint="eastAsia" w:ascii="仿宋" w:hAnsi="仿宋" w:eastAsia="仿宋" w:cs="仿宋"/>
                <w:color w:val="auto"/>
                <w:sz w:val="28"/>
                <w:szCs w:val="28"/>
                <w:highlight w:val="none"/>
              </w:rPr>
              <w:t>内容有偏离的每有一个扣1分。</w:t>
            </w:r>
          </w:p>
        </w:tc>
        <w:tc>
          <w:tcPr>
            <w:tcW w:w="603" w:type="pct"/>
            <w:vAlign w:val="center"/>
          </w:tcPr>
          <w:p w14:paraId="12C60BF0">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5分</w:t>
            </w:r>
          </w:p>
        </w:tc>
      </w:tr>
      <w:tr w14:paraId="52FB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234B8128">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854" w:type="pct"/>
            <w:vAlign w:val="center"/>
          </w:tcPr>
          <w:p w14:paraId="1F20361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服务方案</w:t>
            </w:r>
          </w:p>
        </w:tc>
        <w:tc>
          <w:tcPr>
            <w:tcW w:w="2977" w:type="pct"/>
            <w:vAlign w:val="center"/>
          </w:tcPr>
          <w:p w14:paraId="29F15949">
            <w:pPr>
              <w:adjustRightInd w:val="0"/>
              <w:snapToGrid/>
              <w:spacing w:line="580" w:lineRule="exact"/>
              <w:ind w:left="0" w:firstLineChars="0"/>
              <w:jc w:val="both"/>
              <w:rPr>
                <w:rFonts w:hint="eastAsia" w:ascii="仿宋" w:hAnsi="仿宋" w:cs="仿宋"/>
                <w:color w:val="auto"/>
                <w:sz w:val="28"/>
                <w:szCs w:val="28"/>
                <w:highlight w:val="none"/>
              </w:rPr>
            </w:pPr>
            <w:r>
              <w:rPr>
                <w:rFonts w:hint="eastAsia" w:cs="仿宋"/>
                <w:color w:val="auto"/>
                <w:sz w:val="28"/>
                <w:szCs w:val="28"/>
                <w:highlight w:val="none"/>
                <w:lang w:val="en-US" w:eastAsia="zh-CN"/>
              </w:rPr>
              <w:t>参选人</w:t>
            </w:r>
            <w:r>
              <w:rPr>
                <w:rFonts w:hint="eastAsia" w:ascii="仿宋" w:hAnsi="仿宋" w:cs="仿宋"/>
                <w:color w:val="auto"/>
                <w:sz w:val="28"/>
                <w:szCs w:val="28"/>
                <w:highlight w:val="none"/>
              </w:rPr>
              <w:t>提供全面的</w:t>
            </w:r>
            <w:r>
              <w:rPr>
                <w:rFonts w:hint="eastAsia" w:cs="仿宋"/>
                <w:color w:val="auto"/>
                <w:sz w:val="28"/>
                <w:szCs w:val="28"/>
                <w:highlight w:val="none"/>
                <w:lang w:val="en-US" w:eastAsia="zh-CN"/>
              </w:rPr>
              <w:t>服务</w:t>
            </w:r>
            <w:r>
              <w:rPr>
                <w:rFonts w:hint="eastAsia" w:ascii="仿宋" w:hAnsi="仿宋" w:cs="仿宋"/>
                <w:color w:val="auto"/>
                <w:sz w:val="28"/>
                <w:szCs w:val="28"/>
                <w:highlight w:val="none"/>
              </w:rPr>
              <w:t>方案和</w:t>
            </w:r>
            <w:r>
              <w:rPr>
                <w:rFonts w:hint="eastAsia" w:cs="仿宋"/>
                <w:color w:val="auto"/>
                <w:sz w:val="28"/>
                <w:szCs w:val="28"/>
                <w:highlight w:val="none"/>
                <w:lang w:val="en-US" w:eastAsia="zh-CN"/>
              </w:rPr>
              <w:t>服务</w:t>
            </w:r>
            <w:r>
              <w:rPr>
                <w:rFonts w:hint="eastAsia" w:ascii="仿宋" w:hAnsi="仿宋" w:cs="仿宋"/>
                <w:color w:val="auto"/>
                <w:sz w:val="28"/>
                <w:szCs w:val="28"/>
                <w:highlight w:val="none"/>
              </w:rPr>
              <w:t>计划，优秀得</w:t>
            </w:r>
            <w:r>
              <w:rPr>
                <w:rFonts w:hint="eastAsia" w:cs="仿宋"/>
                <w:color w:val="auto"/>
                <w:sz w:val="28"/>
                <w:szCs w:val="28"/>
                <w:highlight w:val="none"/>
                <w:lang w:val="en-US" w:eastAsia="zh-CN"/>
              </w:rPr>
              <w:t>15</w:t>
            </w:r>
            <w:r>
              <w:rPr>
                <w:rFonts w:hint="eastAsia" w:ascii="仿宋" w:hAnsi="仿宋" w:cs="仿宋"/>
                <w:color w:val="auto"/>
                <w:sz w:val="28"/>
                <w:szCs w:val="28"/>
                <w:highlight w:val="none"/>
              </w:rPr>
              <w:t>-</w:t>
            </w:r>
            <w:r>
              <w:rPr>
                <w:rFonts w:hint="eastAsia" w:cs="仿宋"/>
                <w:color w:val="auto"/>
                <w:sz w:val="28"/>
                <w:szCs w:val="28"/>
                <w:highlight w:val="none"/>
                <w:lang w:val="en-US" w:eastAsia="zh-CN"/>
              </w:rPr>
              <w:t>20</w:t>
            </w:r>
            <w:r>
              <w:rPr>
                <w:rFonts w:hint="eastAsia" w:ascii="仿宋" w:hAnsi="仿宋" w:cs="仿宋"/>
                <w:color w:val="auto"/>
                <w:sz w:val="28"/>
                <w:szCs w:val="28"/>
                <w:highlight w:val="none"/>
              </w:rPr>
              <w:t>分，良好得</w:t>
            </w:r>
            <w:r>
              <w:rPr>
                <w:rFonts w:hint="eastAsia" w:cs="仿宋"/>
                <w:color w:val="auto"/>
                <w:sz w:val="28"/>
                <w:szCs w:val="28"/>
                <w:highlight w:val="none"/>
                <w:lang w:val="en-US" w:eastAsia="zh-CN"/>
              </w:rPr>
              <w:t>10</w:t>
            </w:r>
            <w:r>
              <w:rPr>
                <w:rFonts w:hint="eastAsia" w:ascii="仿宋" w:hAnsi="仿宋" w:cs="仿宋"/>
                <w:color w:val="auto"/>
                <w:sz w:val="28"/>
                <w:szCs w:val="28"/>
                <w:highlight w:val="none"/>
              </w:rPr>
              <w:t>-</w:t>
            </w:r>
            <w:r>
              <w:rPr>
                <w:rFonts w:hint="eastAsia" w:cs="仿宋"/>
                <w:color w:val="auto"/>
                <w:sz w:val="28"/>
                <w:szCs w:val="28"/>
                <w:highlight w:val="none"/>
                <w:lang w:val="en-US" w:eastAsia="zh-CN"/>
              </w:rPr>
              <w:t>15</w:t>
            </w:r>
            <w:r>
              <w:rPr>
                <w:rFonts w:hint="eastAsia" w:ascii="仿宋" w:hAnsi="仿宋" w:cs="仿宋"/>
                <w:color w:val="auto"/>
                <w:sz w:val="28"/>
                <w:szCs w:val="28"/>
                <w:highlight w:val="none"/>
              </w:rPr>
              <w:t>分，一般得</w:t>
            </w:r>
            <w:r>
              <w:rPr>
                <w:rFonts w:hint="eastAsia" w:cs="仿宋"/>
                <w:color w:val="auto"/>
                <w:sz w:val="28"/>
                <w:szCs w:val="28"/>
                <w:highlight w:val="none"/>
                <w:lang w:val="en-US" w:eastAsia="zh-CN"/>
              </w:rPr>
              <w:t>5</w:t>
            </w:r>
            <w:r>
              <w:rPr>
                <w:rFonts w:hint="eastAsia" w:ascii="仿宋" w:hAnsi="仿宋" w:cs="仿宋"/>
                <w:color w:val="auto"/>
                <w:sz w:val="28"/>
                <w:szCs w:val="28"/>
                <w:highlight w:val="none"/>
              </w:rPr>
              <w:t>-</w:t>
            </w:r>
            <w:r>
              <w:rPr>
                <w:rFonts w:hint="eastAsia" w:cs="仿宋"/>
                <w:color w:val="auto"/>
                <w:sz w:val="28"/>
                <w:szCs w:val="28"/>
                <w:highlight w:val="none"/>
                <w:lang w:val="en-US" w:eastAsia="zh-CN"/>
              </w:rPr>
              <w:t>10</w:t>
            </w:r>
            <w:r>
              <w:rPr>
                <w:rFonts w:hint="eastAsia" w:ascii="仿宋" w:hAnsi="仿宋" w:cs="仿宋"/>
                <w:color w:val="auto"/>
                <w:sz w:val="28"/>
                <w:szCs w:val="28"/>
                <w:highlight w:val="none"/>
              </w:rPr>
              <w:t>分，无不得分。</w:t>
            </w:r>
          </w:p>
          <w:p w14:paraId="7907086E">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lang w:val="en-US"/>
              </w:rPr>
            </w:pPr>
            <w:r>
              <w:rPr>
                <w:rFonts w:hint="eastAsia" w:cs="仿宋"/>
                <w:color w:val="auto"/>
                <w:sz w:val="28"/>
                <w:szCs w:val="28"/>
                <w:highlight w:val="none"/>
                <w:lang w:val="en-US" w:eastAsia="zh-CN"/>
              </w:rPr>
              <w:t>参选人</w:t>
            </w:r>
            <w:r>
              <w:rPr>
                <w:rFonts w:hint="eastAsia" w:ascii="仿宋" w:hAnsi="仿宋" w:cs="仿宋"/>
                <w:color w:val="auto"/>
                <w:sz w:val="28"/>
                <w:szCs w:val="28"/>
                <w:highlight w:val="none"/>
              </w:rPr>
              <w:t>提供的</w:t>
            </w:r>
            <w:r>
              <w:rPr>
                <w:rFonts w:hint="eastAsia" w:cs="仿宋"/>
                <w:color w:val="auto"/>
                <w:sz w:val="28"/>
                <w:szCs w:val="28"/>
                <w:highlight w:val="none"/>
                <w:lang w:val="en-US" w:eastAsia="zh-CN"/>
              </w:rPr>
              <w:t>服务</w:t>
            </w:r>
            <w:r>
              <w:rPr>
                <w:rFonts w:hint="eastAsia" w:ascii="仿宋" w:hAnsi="仿宋" w:cs="仿宋"/>
                <w:color w:val="auto"/>
                <w:sz w:val="28"/>
                <w:szCs w:val="28"/>
                <w:highlight w:val="none"/>
              </w:rPr>
              <w:t>项目规划合理、各阶段</w:t>
            </w:r>
            <w:r>
              <w:rPr>
                <w:rFonts w:hint="eastAsia" w:cs="仿宋"/>
                <w:color w:val="auto"/>
                <w:sz w:val="28"/>
                <w:szCs w:val="28"/>
                <w:highlight w:val="none"/>
                <w:lang w:val="en-US" w:eastAsia="zh-CN"/>
              </w:rPr>
              <w:t>目标明确</w:t>
            </w:r>
            <w:r>
              <w:rPr>
                <w:rFonts w:hint="eastAsia" w:ascii="仿宋" w:hAnsi="仿宋" w:cs="仿宋"/>
                <w:color w:val="auto"/>
                <w:sz w:val="28"/>
                <w:szCs w:val="28"/>
                <w:highlight w:val="none"/>
              </w:rPr>
              <w:t>、应急保障合理有效，优秀得</w:t>
            </w:r>
            <w:r>
              <w:rPr>
                <w:rFonts w:hint="eastAsia" w:cs="仿宋"/>
                <w:color w:val="auto"/>
                <w:sz w:val="28"/>
                <w:szCs w:val="28"/>
                <w:highlight w:val="none"/>
                <w:lang w:val="en-US" w:eastAsia="zh-CN"/>
              </w:rPr>
              <w:t>15</w:t>
            </w:r>
            <w:r>
              <w:rPr>
                <w:rFonts w:hint="eastAsia" w:ascii="仿宋" w:hAnsi="仿宋" w:cs="仿宋"/>
                <w:color w:val="auto"/>
                <w:sz w:val="28"/>
                <w:szCs w:val="28"/>
                <w:highlight w:val="none"/>
              </w:rPr>
              <w:t>-</w:t>
            </w:r>
            <w:r>
              <w:rPr>
                <w:rFonts w:hint="eastAsia" w:cs="仿宋"/>
                <w:color w:val="auto"/>
                <w:sz w:val="28"/>
                <w:szCs w:val="28"/>
                <w:highlight w:val="none"/>
                <w:lang w:val="en-US" w:eastAsia="zh-CN"/>
              </w:rPr>
              <w:t>20</w:t>
            </w:r>
            <w:r>
              <w:rPr>
                <w:rFonts w:hint="eastAsia" w:ascii="仿宋" w:hAnsi="仿宋" w:cs="仿宋"/>
                <w:color w:val="auto"/>
                <w:sz w:val="28"/>
                <w:szCs w:val="28"/>
                <w:highlight w:val="none"/>
              </w:rPr>
              <w:t>分，良好得</w:t>
            </w:r>
            <w:r>
              <w:rPr>
                <w:rFonts w:hint="eastAsia" w:cs="仿宋"/>
                <w:color w:val="auto"/>
                <w:sz w:val="28"/>
                <w:szCs w:val="28"/>
                <w:highlight w:val="none"/>
                <w:lang w:val="en-US" w:eastAsia="zh-CN"/>
              </w:rPr>
              <w:t>10</w:t>
            </w:r>
            <w:r>
              <w:rPr>
                <w:rFonts w:hint="eastAsia" w:ascii="仿宋" w:hAnsi="仿宋" w:cs="仿宋"/>
                <w:color w:val="auto"/>
                <w:sz w:val="28"/>
                <w:szCs w:val="28"/>
                <w:highlight w:val="none"/>
              </w:rPr>
              <w:t>-</w:t>
            </w:r>
            <w:r>
              <w:rPr>
                <w:rFonts w:hint="eastAsia" w:cs="仿宋"/>
                <w:color w:val="auto"/>
                <w:sz w:val="28"/>
                <w:szCs w:val="28"/>
                <w:highlight w:val="none"/>
                <w:lang w:val="en-US" w:eastAsia="zh-CN"/>
              </w:rPr>
              <w:t>15</w:t>
            </w:r>
            <w:r>
              <w:rPr>
                <w:rFonts w:hint="eastAsia" w:ascii="仿宋" w:hAnsi="仿宋" w:cs="仿宋"/>
                <w:color w:val="auto"/>
                <w:sz w:val="28"/>
                <w:szCs w:val="28"/>
                <w:highlight w:val="none"/>
              </w:rPr>
              <w:t>分，一般得</w:t>
            </w:r>
            <w:r>
              <w:rPr>
                <w:rFonts w:hint="eastAsia" w:cs="仿宋"/>
                <w:color w:val="auto"/>
                <w:sz w:val="28"/>
                <w:szCs w:val="28"/>
                <w:highlight w:val="none"/>
                <w:lang w:val="en-US" w:eastAsia="zh-CN"/>
              </w:rPr>
              <w:t>5</w:t>
            </w:r>
            <w:r>
              <w:rPr>
                <w:rFonts w:hint="eastAsia" w:ascii="仿宋" w:hAnsi="仿宋" w:cs="仿宋"/>
                <w:color w:val="auto"/>
                <w:sz w:val="28"/>
                <w:szCs w:val="28"/>
                <w:highlight w:val="none"/>
              </w:rPr>
              <w:t>-</w:t>
            </w:r>
            <w:r>
              <w:rPr>
                <w:rFonts w:hint="eastAsia" w:cs="仿宋"/>
                <w:color w:val="auto"/>
                <w:sz w:val="28"/>
                <w:szCs w:val="28"/>
                <w:highlight w:val="none"/>
                <w:lang w:val="en-US" w:eastAsia="zh-CN"/>
              </w:rPr>
              <w:t>10</w:t>
            </w:r>
            <w:r>
              <w:rPr>
                <w:rFonts w:hint="eastAsia" w:ascii="仿宋" w:hAnsi="仿宋" w:cs="仿宋"/>
                <w:color w:val="auto"/>
                <w:sz w:val="28"/>
                <w:szCs w:val="28"/>
                <w:highlight w:val="none"/>
              </w:rPr>
              <w:t>分，无不得分。</w:t>
            </w:r>
          </w:p>
        </w:tc>
        <w:tc>
          <w:tcPr>
            <w:tcW w:w="603" w:type="pct"/>
            <w:vAlign w:val="center"/>
          </w:tcPr>
          <w:p w14:paraId="33F00A8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lang w:val="en-US"/>
              </w:rPr>
            </w:pPr>
            <w:r>
              <w:rPr>
                <w:rFonts w:hint="eastAsia" w:cs="仿宋"/>
                <w:color w:val="auto"/>
                <w:sz w:val="28"/>
                <w:szCs w:val="28"/>
                <w:highlight w:val="none"/>
                <w:lang w:val="en-US" w:eastAsia="zh-CN"/>
              </w:rPr>
              <w:t>40</w:t>
            </w:r>
            <w:r>
              <w:rPr>
                <w:rFonts w:hint="eastAsia" w:ascii="仿宋" w:hAnsi="仿宋" w:eastAsia="仿宋" w:cs="仿宋"/>
                <w:color w:val="auto"/>
                <w:sz w:val="28"/>
                <w:szCs w:val="28"/>
                <w:highlight w:val="none"/>
                <w:lang w:val="en-US"/>
              </w:rPr>
              <w:t>分</w:t>
            </w:r>
          </w:p>
        </w:tc>
      </w:tr>
      <w:tr w14:paraId="52362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4" w:type="pct"/>
            <w:vAlign w:val="center"/>
          </w:tcPr>
          <w:p w14:paraId="07CB9F16">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cs="仿宋"/>
                <w:color w:val="auto"/>
                <w:sz w:val="28"/>
                <w:szCs w:val="28"/>
                <w:highlight w:val="none"/>
                <w:lang w:val="en-US" w:eastAsia="zh-CN"/>
              </w:rPr>
              <w:t>6</w:t>
            </w:r>
          </w:p>
        </w:tc>
        <w:tc>
          <w:tcPr>
            <w:tcW w:w="854" w:type="pct"/>
            <w:vAlign w:val="center"/>
          </w:tcPr>
          <w:p w14:paraId="37356260">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资源导入优势</w:t>
            </w:r>
          </w:p>
        </w:tc>
        <w:tc>
          <w:tcPr>
            <w:tcW w:w="2977" w:type="pct"/>
            <w:vAlign w:val="center"/>
          </w:tcPr>
          <w:p w14:paraId="5E8FC87C">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具备强大的战略投资者、资产盘活机构等资源储备</w:t>
            </w:r>
            <w:r>
              <w:rPr>
                <w:rFonts w:hint="eastAsia" w:cs="仿宋"/>
                <w:color w:val="auto"/>
                <w:sz w:val="28"/>
                <w:szCs w:val="28"/>
                <w:highlight w:val="none"/>
                <w:lang w:val="en-US" w:eastAsia="zh-CN"/>
              </w:rPr>
              <w:t>或有利于管理破产公司财产等资源优势的</w:t>
            </w:r>
            <w:r>
              <w:rPr>
                <w:rFonts w:hint="eastAsia" w:ascii="仿宋" w:hAnsi="仿宋" w:eastAsia="仿宋" w:cs="仿宋"/>
                <w:color w:val="auto"/>
                <w:sz w:val="28"/>
                <w:szCs w:val="28"/>
                <w:highlight w:val="none"/>
                <w:lang w:val="en-US" w:eastAsia="zh-CN"/>
              </w:rPr>
              <w:t>，能提供具体导入方案得</w:t>
            </w:r>
            <w:r>
              <w:rPr>
                <w:rFonts w:hint="eastAsia" w:cs="仿宋"/>
                <w:color w:val="auto"/>
                <w:sz w:val="28"/>
                <w:szCs w:val="28"/>
                <w:highlight w:val="none"/>
                <w:lang w:val="en-US" w:eastAsia="zh-CN"/>
              </w:rPr>
              <w:t>5-10</w:t>
            </w:r>
            <w:r>
              <w:rPr>
                <w:rFonts w:hint="eastAsia" w:ascii="仿宋" w:hAnsi="仿宋" w:eastAsia="仿宋" w:cs="仿宋"/>
                <w:color w:val="auto"/>
                <w:sz w:val="28"/>
                <w:szCs w:val="28"/>
                <w:highlight w:val="none"/>
                <w:lang w:val="en-US" w:eastAsia="zh-CN"/>
              </w:rPr>
              <w:t>分；资源一般得</w:t>
            </w:r>
            <w:r>
              <w:rPr>
                <w:rFonts w:hint="eastAsia" w:cs="仿宋"/>
                <w:color w:val="auto"/>
                <w:sz w:val="28"/>
                <w:szCs w:val="28"/>
                <w:highlight w:val="none"/>
                <w:lang w:val="en-US" w:eastAsia="zh-CN"/>
              </w:rPr>
              <w:t>0-5</w:t>
            </w:r>
            <w:r>
              <w:rPr>
                <w:rFonts w:hint="eastAsia" w:ascii="仿宋" w:hAnsi="仿宋" w:eastAsia="仿宋" w:cs="仿宋"/>
                <w:color w:val="auto"/>
                <w:sz w:val="28"/>
                <w:szCs w:val="28"/>
                <w:highlight w:val="none"/>
                <w:lang w:val="en-US" w:eastAsia="zh-CN"/>
              </w:rPr>
              <w:t>分；无资源优势得</w:t>
            </w:r>
            <w:r>
              <w:rPr>
                <w:rFonts w:hint="eastAsia" w:cs="仿宋"/>
                <w:color w:val="auto"/>
                <w:sz w:val="28"/>
                <w:szCs w:val="28"/>
                <w:highlight w:val="none"/>
                <w:lang w:val="en-US" w:eastAsia="zh-CN"/>
              </w:rPr>
              <w:t>0</w:t>
            </w:r>
            <w:r>
              <w:rPr>
                <w:rFonts w:hint="eastAsia" w:ascii="仿宋" w:hAnsi="仿宋" w:eastAsia="仿宋" w:cs="仿宋"/>
                <w:color w:val="auto"/>
                <w:sz w:val="28"/>
                <w:szCs w:val="28"/>
                <w:highlight w:val="none"/>
                <w:lang w:val="en-US" w:eastAsia="zh-CN"/>
              </w:rPr>
              <w:t>分</w:t>
            </w:r>
          </w:p>
        </w:tc>
        <w:tc>
          <w:tcPr>
            <w:tcW w:w="603" w:type="pct"/>
            <w:vAlign w:val="center"/>
          </w:tcPr>
          <w:p w14:paraId="1814F010">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default" w:ascii="仿宋" w:hAnsi="仿宋" w:eastAsia="仿宋" w:cs="仿宋"/>
                <w:color w:val="auto"/>
                <w:sz w:val="28"/>
                <w:szCs w:val="28"/>
                <w:highlight w:val="none"/>
                <w:lang w:val="en-US" w:eastAsia="zh-CN"/>
              </w:rPr>
            </w:pPr>
            <w:r>
              <w:rPr>
                <w:rFonts w:hint="eastAsia" w:cs="仿宋"/>
                <w:color w:val="auto"/>
                <w:sz w:val="28"/>
                <w:szCs w:val="28"/>
                <w:highlight w:val="none"/>
                <w:lang w:val="en-US" w:eastAsia="zh-CN"/>
              </w:rPr>
              <w:t>10分</w:t>
            </w:r>
          </w:p>
        </w:tc>
      </w:tr>
      <w:tr w14:paraId="6962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564" w:type="pct"/>
            <w:vAlign w:val="center"/>
          </w:tcPr>
          <w:p w14:paraId="07D0F127">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cs="仿宋"/>
                <w:color w:val="auto"/>
                <w:sz w:val="28"/>
                <w:szCs w:val="28"/>
                <w:highlight w:val="none"/>
                <w:lang w:val="en-US" w:eastAsia="zh-CN"/>
              </w:rPr>
              <w:t>7</w:t>
            </w:r>
          </w:p>
        </w:tc>
        <w:tc>
          <w:tcPr>
            <w:tcW w:w="3831" w:type="pct"/>
            <w:gridSpan w:val="2"/>
            <w:vAlign w:val="center"/>
          </w:tcPr>
          <w:p w14:paraId="55642F4E">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满分</w:t>
            </w:r>
          </w:p>
        </w:tc>
        <w:tc>
          <w:tcPr>
            <w:tcW w:w="603" w:type="pct"/>
            <w:vAlign w:val="center"/>
          </w:tcPr>
          <w:p w14:paraId="74BB88AD">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0" w:firstLineChars="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100分</w:t>
            </w:r>
          </w:p>
        </w:tc>
      </w:tr>
    </w:tbl>
    <w:p w14:paraId="636B8B8A">
      <w:pPr>
        <w:keepNext w:val="0"/>
        <w:keepLines w:val="0"/>
        <w:pageBreakBefore w:val="0"/>
        <w:widowControl w:val="0"/>
        <w:kinsoku/>
        <w:wordWrap/>
        <w:overflowPunct/>
        <w:topLinePunct w:val="0"/>
        <w:autoSpaceDE w:val="0"/>
        <w:autoSpaceDN w:val="0"/>
        <w:bidi w:val="0"/>
        <w:adjustRightInd/>
        <w:snapToGrid/>
        <w:spacing w:line="20" w:lineRule="exact"/>
        <w:ind w:firstLine="560" w:firstLineChars="200"/>
        <w:jc w:val="both"/>
        <w:textAlignment w:val="auto"/>
        <w:rPr>
          <w:rFonts w:hint="eastAsia" w:ascii="仿宋" w:hAnsi="仿宋" w:eastAsia="仿宋" w:cs="仿宋"/>
          <w:color w:val="auto"/>
          <w:sz w:val="28"/>
          <w:szCs w:val="28"/>
          <w:highlight w:val="none"/>
        </w:rPr>
      </w:pPr>
    </w:p>
    <w:sectPr>
      <w:footerReference r:id="rId3" w:type="default"/>
      <w:pgSz w:w="11906" w:h="16838"/>
      <w:pgMar w:top="1984" w:right="1474" w:bottom="1701" w:left="158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1DC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0195F">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F0195F">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0215D6"/>
    <w:rsid w:val="00032AC7"/>
    <w:rsid w:val="0004077A"/>
    <w:rsid w:val="00157857"/>
    <w:rsid w:val="003E35EF"/>
    <w:rsid w:val="0050704F"/>
    <w:rsid w:val="00590DA7"/>
    <w:rsid w:val="00592EC9"/>
    <w:rsid w:val="00620750"/>
    <w:rsid w:val="00650836"/>
    <w:rsid w:val="00796DA6"/>
    <w:rsid w:val="009004AA"/>
    <w:rsid w:val="009F58A0"/>
    <w:rsid w:val="00AF6279"/>
    <w:rsid w:val="00B5798B"/>
    <w:rsid w:val="00C55CA5"/>
    <w:rsid w:val="00CE2594"/>
    <w:rsid w:val="00DD5175"/>
    <w:rsid w:val="00E86B2B"/>
    <w:rsid w:val="00F47A5C"/>
    <w:rsid w:val="03FD05D6"/>
    <w:rsid w:val="05512C90"/>
    <w:rsid w:val="06697E19"/>
    <w:rsid w:val="06992AB6"/>
    <w:rsid w:val="07793B3D"/>
    <w:rsid w:val="079778EE"/>
    <w:rsid w:val="09282B33"/>
    <w:rsid w:val="0B2828CA"/>
    <w:rsid w:val="0C1E558E"/>
    <w:rsid w:val="0C346B5F"/>
    <w:rsid w:val="0C8B219B"/>
    <w:rsid w:val="0D942A2B"/>
    <w:rsid w:val="0E234189"/>
    <w:rsid w:val="0E605AEC"/>
    <w:rsid w:val="0EE16EF5"/>
    <w:rsid w:val="0F0E18EA"/>
    <w:rsid w:val="104A4BA3"/>
    <w:rsid w:val="10B93AD7"/>
    <w:rsid w:val="10C77FA2"/>
    <w:rsid w:val="10FB5E9E"/>
    <w:rsid w:val="110E5BD1"/>
    <w:rsid w:val="117E1888"/>
    <w:rsid w:val="11DE1DC6"/>
    <w:rsid w:val="12334E87"/>
    <w:rsid w:val="13AB3BAB"/>
    <w:rsid w:val="13FF0FD5"/>
    <w:rsid w:val="141C6857"/>
    <w:rsid w:val="14203ED4"/>
    <w:rsid w:val="14B940A6"/>
    <w:rsid w:val="14E37374"/>
    <w:rsid w:val="15051099"/>
    <w:rsid w:val="15316332"/>
    <w:rsid w:val="15853F88"/>
    <w:rsid w:val="158E5532"/>
    <w:rsid w:val="15A305C8"/>
    <w:rsid w:val="17736C89"/>
    <w:rsid w:val="17DD6DDE"/>
    <w:rsid w:val="1A536F12"/>
    <w:rsid w:val="1B87316E"/>
    <w:rsid w:val="1C7C18EA"/>
    <w:rsid w:val="1C896A53"/>
    <w:rsid w:val="1CA27B15"/>
    <w:rsid w:val="1D78738C"/>
    <w:rsid w:val="1E88098D"/>
    <w:rsid w:val="1ED2009A"/>
    <w:rsid w:val="202A74B0"/>
    <w:rsid w:val="20D34741"/>
    <w:rsid w:val="20DF30E6"/>
    <w:rsid w:val="221B6293"/>
    <w:rsid w:val="234C2589"/>
    <w:rsid w:val="23D23F61"/>
    <w:rsid w:val="25290DD3"/>
    <w:rsid w:val="275073D0"/>
    <w:rsid w:val="279326F6"/>
    <w:rsid w:val="286F31A8"/>
    <w:rsid w:val="28CF1C92"/>
    <w:rsid w:val="29F15C38"/>
    <w:rsid w:val="2A9851FC"/>
    <w:rsid w:val="2B7F052F"/>
    <w:rsid w:val="2BCE7FDF"/>
    <w:rsid w:val="2C2E383D"/>
    <w:rsid w:val="2C7A513F"/>
    <w:rsid w:val="2D6A3D37"/>
    <w:rsid w:val="2F450176"/>
    <w:rsid w:val="2F665A71"/>
    <w:rsid w:val="2F81180C"/>
    <w:rsid w:val="300915D5"/>
    <w:rsid w:val="308E008D"/>
    <w:rsid w:val="310D40B2"/>
    <w:rsid w:val="31552F50"/>
    <w:rsid w:val="337E3002"/>
    <w:rsid w:val="33C73EDF"/>
    <w:rsid w:val="37E26EAA"/>
    <w:rsid w:val="37F34858"/>
    <w:rsid w:val="387243E8"/>
    <w:rsid w:val="3951224F"/>
    <w:rsid w:val="398F15D4"/>
    <w:rsid w:val="3A790487"/>
    <w:rsid w:val="3ACB04F5"/>
    <w:rsid w:val="3B5A6814"/>
    <w:rsid w:val="3C4D3B03"/>
    <w:rsid w:val="3D78424E"/>
    <w:rsid w:val="3D8A3F82"/>
    <w:rsid w:val="3F2C459F"/>
    <w:rsid w:val="400C77DC"/>
    <w:rsid w:val="400D1948"/>
    <w:rsid w:val="42750D5C"/>
    <w:rsid w:val="42B31885"/>
    <w:rsid w:val="43320AF0"/>
    <w:rsid w:val="43AF49FB"/>
    <w:rsid w:val="43C24475"/>
    <w:rsid w:val="43F839F3"/>
    <w:rsid w:val="448654A3"/>
    <w:rsid w:val="45576E3F"/>
    <w:rsid w:val="45E306D3"/>
    <w:rsid w:val="46E629CF"/>
    <w:rsid w:val="4A121DEB"/>
    <w:rsid w:val="4B4F0BA5"/>
    <w:rsid w:val="4BEF76EC"/>
    <w:rsid w:val="4D5A3970"/>
    <w:rsid w:val="4D8352B9"/>
    <w:rsid w:val="4D9135E1"/>
    <w:rsid w:val="54EB3100"/>
    <w:rsid w:val="555313D1"/>
    <w:rsid w:val="578A0823"/>
    <w:rsid w:val="57A41106"/>
    <w:rsid w:val="591A2DE0"/>
    <w:rsid w:val="597638E0"/>
    <w:rsid w:val="59EF5441"/>
    <w:rsid w:val="5AAA331B"/>
    <w:rsid w:val="5C0A509A"/>
    <w:rsid w:val="5DEB370D"/>
    <w:rsid w:val="5E994D38"/>
    <w:rsid w:val="5FED7554"/>
    <w:rsid w:val="600E3086"/>
    <w:rsid w:val="602F6597"/>
    <w:rsid w:val="60326087"/>
    <w:rsid w:val="60D76A79"/>
    <w:rsid w:val="61336788"/>
    <w:rsid w:val="61BD3385"/>
    <w:rsid w:val="620B4DE2"/>
    <w:rsid w:val="62636E16"/>
    <w:rsid w:val="638E6AFE"/>
    <w:rsid w:val="657F3B1C"/>
    <w:rsid w:val="663F14FE"/>
    <w:rsid w:val="66636F9A"/>
    <w:rsid w:val="66803A76"/>
    <w:rsid w:val="67784CC7"/>
    <w:rsid w:val="68F00C4E"/>
    <w:rsid w:val="69287A93"/>
    <w:rsid w:val="6989689C"/>
    <w:rsid w:val="6B00125C"/>
    <w:rsid w:val="6B492B59"/>
    <w:rsid w:val="6C0D1D63"/>
    <w:rsid w:val="6C94777D"/>
    <w:rsid w:val="6C9F67D7"/>
    <w:rsid w:val="6E22598D"/>
    <w:rsid w:val="6EB92C58"/>
    <w:rsid w:val="6F775864"/>
    <w:rsid w:val="71447FDF"/>
    <w:rsid w:val="72EB5704"/>
    <w:rsid w:val="72F71196"/>
    <w:rsid w:val="72FF629D"/>
    <w:rsid w:val="73CC2623"/>
    <w:rsid w:val="754F5425"/>
    <w:rsid w:val="756D3991"/>
    <w:rsid w:val="760836BA"/>
    <w:rsid w:val="76796366"/>
    <w:rsid w:val="769E7F5B"/>
    <w:rsid w:val="79164340"/>
    <w:rsid w:val="7A831561"/>
    <w:rsid w:val="7B1A46DE"/>
    <w:rsid w:val="7B4A51E9"/>
    <w:rsid w:val="7B891B43"/>
    <w:rsid w:val="7BFA5853"/>
    <w:rsid w:val="7D344D95"/>
    <w:rsid w:val="7D537239"/>
    <w:rsid w:val="7D7B6B42"/>
    <w:rsid w:val="7D8B6B7B"/>
    <w:rsid w:val="7DEEB09E"/>
    <w:rsid w:val="7E1626EC"/>
    <w:rsid w:val="7F652513"/>
    <w:rsid w:val="E2A9DDEC"/>
    <w:rsid w:val="E6FBC436"/>
    <w:rsid w:val="FCEF8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3"/>
    <w:next w:val="1"/>
    <w:qFormat/>
    <w:uiPriority w:val="0"/>
    <w:pPr>
      <w:keepNext/>
      <w:keepLines/>
      <w:spacing w:line="360" w:lineRule="auto"/>
    </w:pPr>
    <w:rPr>
      <w:rFonts w:eastAsia="华文中宋"/>
      <w:kern w:val="44"/>
    </w:rPr>
  </w:style>
  <w:style w:type="paragraph" w:styleId="4">
    <w:name w:val="heading 2"/>
    <w:basedOn w:val="1"/>
    <w:next w:val="1"/>
    <w:unhideWhenUsed/>
    <w:qFormat/>
    <w:uiPriority w:val="0"/>
    <w:pPr>
      <w:keepNext/>
      <w:keepLines/>
      <w:spacing w:line="480" w:lineRule="auto"/>
      <w:outlineLvl w:val="1"/>
    </w:pPr>
    <w:rPr>
      <w:rFonts w:ascii="Arial" w:hAnsi="Arial"/>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5">
    <w:name w:val="annotation text"/>
    <w:basedOn w:val="1"/>
    <w:qFormat/>
    <w:uiPriority w:val="0"/>
    <w:pPr>
      <w:jc w:val="left"/>
    </w:pPr>
  </w:style>
  <w:style w:type="paragraph" w:styleId="6">
    <w:name w:val="Body Text"/>
    <w:basedOn w:val="1"/>
    <w:qFormat/>
    <w:uiPriority w:val="1"/>
    <w:pPr>
      <w:ind w:left="700"/>
    </w:pPr>
    <w:rPr>
      <w:sz w:val="32"/>
      <w:szCs w:val="32"/>
    </w:r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1"/>
    <w:pPr>
      <w:spacing w:before="2"/>
      <w:ind w:left="700" w:firstLine="640"/>
    </w:pPr>
  </w:style>
  <w:style w:type="paragraph" w:customStyle="1" w:styleId="13">
    <w:name w:val="Table Paragraph"/>
    <w:basedOn w:val="1"/>
    <w:qFormat/>
    <w:uiPriority w:val="1"/>
  </w:style>
  <w:style w:type="character" w:customStyle="1" w:styleId="14">
    <w:name w:val="页眉 字符"/>
    <w:basedOn w:val="11"/>
    <w:link w:val="8"/>
    <w:qFormat/>
    <w:uiPriority w:val="0"/>
    <w:rPr>
      <w:rFonts w:ascii="仿宋" w:hAnsi="仿宋" w:eastAsia="仿宋" w:cs="仿宋"/>
      <w:sz w:val="18"/>
      <w:szCs w:val="18"/>
      <w:lang w:val="zh-CN" w:bidi="zh-CN"/>
    </w:rPr>
  </w:style>
  <w:style w:type="character" w:customStyle="1" w:styleId="15">
    <w:name w:val="页脚 字符"/>
    <w:basedOn w:val="11"/>
    <w:link w:val="7"/>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4928</Words>
  <Characters>5099</Characters>
  <Lines>21</Lines>
  <Paragraphs>6</Paragraphs>
  <TotalTime>215</TotalTime>
  <ScaleCrop>false</ScaleCrop>
  <LinksUpToDate>false</LinksUpToDate>
  <CharactersWithSpaces>5102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2020-08-13T01:55:00Z</dcterms:created>
  <dc:creator>LDQ</dc:creator>
  <cp:lastModifiedBy>WPS_1644637429</cp:lastModifiedBy>
  <dcterms:modified xsi:type="dcterms:W3CDTF">2025-12-25T03:28:18Z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8819158871A64CF9B113F7A68B317DB4_13</vt:lpwstr>
  </property>
  <property fmtid="{D5CDD505-2E9C-101B-9397-08002B2CF9AE}" pid="4" name="KSOTemplateDocerSaveRecord">
    <vt:lpwstr>eyJoZGlkIjoiZWU1NDI4OWM3MWIxZDI3M2JkM2VmYTJmM2I3N2M3OWMiLCJ1c2VySWQiOiIxMzI0NDAzODI3In0=</vt:lpwstr>
  </property>
</Properties>
</file>