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CF632">
      <w:pPr>
        <w:spacing w:line="265" w:lineRule="auto"/>
        <w:rPr>
          <w:rFonts w:ascii="Arial"/>
          <w:sz w:val="21"/>
        </w:rPr>
      </w:pPr>
    </w:p>
    <w:p w14:paraId="104656BF">
      <w:pPr>
        <w:spacing w:line="266" w:lineRule="auto"/>
        <w:rPr>
          <w:rFonts w:ascii="Arial"/>
          <w:sz w:val="21"/>
        </w:rPr>
      </w:pPr>
    </w:p>
    <w:p w14:paraId="3B132AF4">
      <w:pPr>
        <w:spacing w:line="266" w:lineRule="auto"/>
        <w:rPr>
          <w:rFonts w:ascii="Arial"/>
          <w:sz w:val="21"/>
        </w:rPr>
      </w:pPr>
    </w:p>
    <w:p w14:paraId="31FED84F">
      <w:pPr>
        <w:pStyle w:val="2"/>
        <w:spacing w:before="114" w:line="219" w:lineRule="auto"/>
        <w:ind w:left="1715"/>
        <w:outlineLvl w:val="0"/>
        <w:rPr>
          <w:sz w:val="35"/>
          <w:szCs w:val="35"/>
        </w:rPr>
      </w:pPr>
      <w:r>
        <w:rPr>
          <w:rFonts w:hint="eastAsia"/>
          <w:b/>
          <w:bCs/>
          <w:spacing w:val="5"/>
          <w:sz w:val="35"/>
          <w:szCs w:val="35"/>
          <w:lang w:eastAsia="zh-CN"/>
        </w:rPr>
        <w:t>扬州创越机械工程有限公司</w:t>
      </w:r>
      <w:r>
        <w:rPr>
          <w:b/>
          <w:bCs/>
          <w:spacing w:val="5"/>
          <w:sz w:val="35"/>
          <w:szCs w:val="35"/>
        </w:rPr>
        <w:t>管理人</w:t>
      </w:r>
    </w:p>
    <w:p w14:paraId="59D63530">
      <w:pPr>
        <w:spacing w:line="258" w:lineRule="auto"/>
        <w:rPr>
          <w:rFonts w:ascii="Arial"/>
          <w:sz w:val="21"/>
        </w:rPr>
      </w:pPr>
    </w:p>
    <w:p w14:paraId="173ADBD5">
      <w:pPr>
        <w:pStyle w:val="2"/>
        <w:spacing w:before="114" w:line="218" w:lineRule="auto"/>
        <w:ind w:left="1524"/>
        <w:rPr>
          <w:sz w:val="35"/>
          <w:szCs w:val="35"/>
        </w:rPr>
      </w:pPr>
      <w:r>
        <w:rPr>
          <w:b/>
          <w:bCs/>
          <w:spacing w:val="5"/>
          <w:sz w:val="35"/>
          <w:szCs w:val="35"/>
        </w:rPr>
        <w:t>关于竞争方式选聘评估机构的询邀函</w:t>
      </w:r>
    </w:p>
    <w:p w14:paraId="6F00CD71">
      <w:pPr>
        <w:spacing w:line="263" w:lineRule="auto"/>
        <w:rPr>
          <w:rFonts w:ascii="Arial"/>
          <w:sz w:val="21"/>
        </w:rPr>
      </w:pPr>
    </w:p>
    <w:p w14:paraId="23F7844F">
      <w:pPr>
        <w:spacing w:line="263" w:lineRule="auto"/>
        <w:rPr>
          <w:rFonts w:ascii="Arial"/>
          <w:sz w:val="21"/>
        </w:rPr>
      </w:pPr>
    </w:p>
    <w:p w14:paraId="0E0A770A">
      <w:pPr>
        <w:spacing w:line="263" w:lineRule="auto"/>
        <w:rPr>
          <w:rFonts w:ascii="Arial"/>
          <w:sz w:val="21"/>
        </w:rPr>
      </w:pPr>
    </w:p>
    <w:p w14:paraId="36CF0FE4">
      <w:pPr>
        <w:pStyle w:val="2"/>
        <w:spacing w:before="87" w:line="219" w:lineRule="auto"/>
        <w:ind w:left="4940"/>
      </w:pPr>
      <w:r>
        <w:rPr>
          <w:spacing w:val="23"/>
        </w:rPr>
        <w:t>(202</w:t>
      </w:r>
      <w:r>
        <w:rPr>
          <w:rFonts w:hint="eastAsia"/>
          <w:spacing w:val="23"/>
          <w:lang w:val="en-US" w:eastAsia="zh-CN"/>
        </w:rPr>
        <w:t>5</w:t>
      </w:r>
      <w:r>
        <w:rPr>
          <w:spacing w:val="23"/>
        </w:rPr>
        <w:t>)</w:t>
      </w:r>
      <w:r>
        <w:rPr>
          <w:rFonts w:hint="eastAsia"/>
          <w:spacing w:val="23"/>
          <w:lang w:val="en-US" w:eastAsia="zh-CN"/>
        </w:rPr>
        <w:t>创越</w:t>
      </w:r>
      <w:r>
        <w:rPr>
          <w:spacing w:val="23"/>
        </w:rPr>
        <w:t>破管字第00</w:t>
      </w:r>
      <w:r>
        <w:rPr>
          <w:rFonts w:hint="eastAsia"/>
          <w:spacing w:val="23"/>
          <w:lang w:val="en-US" w:eastAsia="zh-CN"/>
        </w:rPr>
        <w:t>1</w:t>
      </w:r>
      <w:r>
        <w:rPr>
          <w:spacing w:val="23"/>
        </w:rPr>
        <w:t>号</w:t>
      </w:r>
    </w:p>
    <w:p w14:paraId="4A5FD5A6">
      <w:pPr>
        <w:pStyle w:val="2"/>
        <w:spacing w:before="317" w:line="218" w:lineRule="auto"/>
      </w:pPr>
      <w:r>
        <w:rPr>
          <w:spacing w:val="9"/>
        </w:rPr>
        <w:t>致：各评估机构</w:t>
      </w:r>
    </w:p>
    <w:p w14:paraId="44B9AC35">
      <w:pPr>
        <w:spacing w:line="425" w:lineRule="auto"/>
        <w:rPr>
          <w:rFonts w:ascii="Arial"/>
          <w:sz w:val="21"/>
        </w:rPr>
      </w:pPr>
    </w:p>
    <w:p w14:paraId="2608CF10">
      <w:pPr>
        <w:pStyle w:val="2"/>
        <w:spacing w:before="88" w:line="431" w:lineRule="auto"/>
        <w:ind w:right="1308" w:firstLine="639"/>
        <w:jc w:val="both"/>
      </w:pPr>
      <w:r>
        <w:rPr>
          <w:rFonts w:hint="eastAsia"/>
          <w:spacing w:val="28"/>
          <w:lang w:val="en-US" w:eastAsia="zh-CN"/>
        </w:rPr>
        <w:t>扬州市江都区</w:t>
      </w:r>
      <w:r>
        <w:rPr>
          <w:spacing w:val="28"/>
        </w:rPr>
        <w:t>人民法院于</w:t>
      </w:r>
      <w:r>
        <w:rPr>
          <w:rFonts w:hint="eastAsia"/>
          <w:spacing w:val="28"/>
        </w:rPr>
        <w:t>2025年8月15日</w:t>
      </w:r>
      <w:r>
        <w:rPr>
          <w:spacing w:val="28"/>
        </w:rPr>
        <w:t>作出(202</w:t>
      </w:r>
      <w:r>
        <w:rPr>
          <w:rFonts w:hint="eastAsia"/>
          <w:spacing w:val="28"/>
          <w:lang w:val="en-US" w:eastAsia="zh-CN"/>
        </w:rPr>
        <w:t>5</w:t>
      </w:r>
      <w:r>
        <w:rPr>
          <w:spacing w:val="28"/>
        </w:rPr>
        <w:t>)苏10</w:t>
      </w:r>
      <w:r>
        <w:rPr>
          <w:rFonts w:hint="eastAsia"/>
          <w:spacing w:val="28"/>
          <w:lang w:val="en-US" w:eastAsia="zh-CN"/>
        </w:rPr>
        <w:t>12</w:t>
      </w:r>
      <w:r>
        <w:rPr>
          <w:spacing w:val="28"/>
        </w:rPr>
        <w:t>破</w:t>
      </w:r>
      <w:r>
        <w:rPr>
          <w:spacing w:val="11"/>
        </w:rPr>
        <w:t>申</w:t>
      </w:r>
      <w:r>
        <w:rPr>
          <w:rFonts w:hint="eastAsia"/>
          <w:spacing w:val="11"/>
          <w:lang w:val="en-US" w:eastAsia="zh-CN"/>
        </w:rPr>
        <w:t>32</w:t>
      </w:r>
      <w:r>
        <w:rPr>
          <w:spacing w:val="11"/>
        </w:rPr>
        <w:t>号民事裁定书，裁定受理</w:t>
      </w:r>
      <w:r>
        <w:rPr>
          <w:rFonts w:hint="eastAsia"/>
          <w:spacing w:val="11"/>
          <w:lang w:eastAsia="zh-CN"/>
        </w:rPr>
        <w:t>扬州创越机械工程有限公司</w:t>
      </w:r>
      <w:r>
        <w:rPr>
          <w:spacing w:val="10"/>
        </w:rPr>
        <w:t>(下称“</w:t>
      </w:r>
      <w:r>
        <w:rPr>
          <w:rFonts w:hint="eastAsia"/>
          <w:spacing w:val="10"/>
          <w:lang w:val="en-US" w:eastAsia="zh-CN"/>
        </w:rPr>
        <w:t>创越</w:t>
      </w:r>
      <w:r>
        <w:rPr>
          <w:spacing w:val="28"/>
        </w:rPr>
        <w:t>公司”)破产清算一案，并于202</w:t>
      </w:r>
      <w:r>
        <w:rPr>
          <w:rFonts w:hint="eastAsia"/>
          <w:spacing w:val="28"/>
          <w:lang w:val="en-US" w:eastAsia="zh-CN"/>
        </w:rPr>
        <w:t>5</w:t>
      </w:r>
      <w:r>
        <w:rPr>
          <w:spacing w:val="28"/>
        </w:rPr>
        <w:t>年</w:t>
      </w:r>
      <w:r>
        <w:rPr>
          <w:rFonts w:hint="eastAsia"/>
          <w:spacing w:val="28"/>
          <w:lang w:val="en-US" w:eastAsia="zh-CN"/>
        </w:rPr>
        <w:t>10</w:t>
      </w:r>
      <w:r>
        <w:rPr>
          <w:spacing w:val="28"/>
        </w:rPr>
        <w:t>月</w:t>
      </w:r>
      <w:r>
        <w:rPr>
          <w:rFonts w:hint="eastAsia"/>
          <w:spacing w:val="28"/>
          <w:lang w:val="en-US" w:eastAsia="zh-CN"/>
        </w:rPr>
        <w:t>25</w:t>
      </w:r>
      <w:r>
        <w:rPr>
          <w:spacing w:val="28"/>
        </w:rPr>
        <w:t>日作出(202</w:t>
      </w:r>
      <w:r>
        <w:rPr>
          <w:rFonts w:hint="eastAsia"/>
          <w:spacing w:val="28"/>
          <w:lang w:val="en-US" w:eastAsia="zh-CN"/>
        </w:rPr>
        <w:t>5</w:t>
      </w:r>
      <w:r>
        <w:rPr>
          <w:spacing w:val="28"/>
        </w:rPr>
        <w:t>)苏10</w:t>
      </w:r>
      <w:r>
        <w:rPr>
          <w:rFonts w:hint="eastAsia"/>
          <w:spacing w:val="28"/>
          <w:lang w:val="en-US" w:eastAsia="zh-CN"/>
        </w:rPr>
        <w:t>12</w:t>
      </w:r>
      <w:r>
        <w:rPr>
          <w:spacing w:val="12"/>
        </w:rPr>
        <w:t>破</w:t>
      </w:r>
      <w:r>
        <w:rPr>
          <w:rFonts w:hint="eastAsia"/>
          <w:spacing w:val="12"/>
          <w:lang w:val="en-US" w:eastAsia="zh-CN"/>
        </w:rPr>
        <w:t>29</w:t>
      </w:r>
      <w:r>
        <w:rPr>
          <w:spacing w:val="12"/>
        </w:rPr>
        <w:t>号决定书，指定</w:t>
      </w:r>
      <w:r>
        <w:rPr>
          <w:rFonts w:hint="eastAsia"/>
          <w:spacing w:val="12"/>
        </w:rPr>
        <w:t>江苏琼宇仁方律师事务所</w:t>
      </w:r>
      <w:r>
        <w:rPr>
          <w:spacing w:val="12"/>
        </w:rPr>
        <w:t>担任管理人。</w:t>
      </w:r>
    </w:p>
    <w:p w14:paraId="5586A25C">
      <w:pPr>
        <w:pStyle w:val="2"/>
        <w:spacing w:before="97" w:line="424" w:lineRule="auto"/>
        <w:ind w:right="1340" w:firstLine="639"/>
        <w:jc w:val="both"/>
      </w:pPr>
      <w:r>
        <w:rPr>
          <w:spacing w:val="3"/>
        </w:rPr>
        <w:t>为充分掌握</w:t>
      </w:r>
      <w:r>
        <w:rPr>
          <w:rFonts w:hint="eastAsia"/>
          <w:spacing w:val="3"/>
          <w:lang w:eastAsia="zh-CN"/>
        </w:rPr>
        <w:t>创越</w:t>
      </w:r>
      <w:r>
        <w:rPr>
          <w:spacing w:val="3"/>
        </w:rPr>
        <w:t>公司财务、资产状况，顺利推进破产清算程序，</w:t>
      </w:r>
      <w:r>
        <w:rPr>
          <w:spacing w:val="17"/>
        </w:rPr>
        <w:t xml:space="preserve"> </w:t>
      </w:r>
      <w:r>
        <w:rPr>
          <w:spacing w:val="7"/>
        </w:rPr>
        <w:t>经与</w:t>
      </w:r>
      <w:r>
        <w:rPr>
          <w:rFonts w:hint="eastAsia"/>
          <w:spacing w:val="7"/>
          <w:lang w:val="en-US" w:eastAsia="zh-CN"/>
        </w:rPr>
        <w:t>扬州市江都区</w:t>
      </w:r>
      <w:r>
        <w:rPr>
          <w:spacing w:val="7"/>
        </w:rPr>
        <w:t>人民法院确认，管理人决定采取竞争方式，在扬州市人民法院司法鉴定名册范围内的中介机构中公开选聘选定评估机构。</w:t>
      </w:r>
    </w:p>
    <w:p w14:paraId="4D31F951">
      <w:pPr>
        <w:pStyle w:val="2"/>
        <w:spacing w:before="155" w:line="424" w:lineRule="auto"/>
        <w:ind w:right="1321" w:firstLine="639"/>
        <w:jc w:val="both"/>
      </w:pPr>
      <w:r>
        <w:rPr>
          <w:spacing w:val="34"/>
        </w:rPr>
        <w:t>请有意向参加竞争的中介机构于</w:t>
      </w:r>
      <w:r>
        <w:rPr>
          <w:b/>
          <w:bCs/>
          <w:color w:val="FF0000"/>
          <w:spacing w:val="34"/>
        </w:rPr>
        <w:t>202</w:t>
      </w:r>
      <w:r>
        <w:rPr>
          <w:rFonts w:hint="eastAsia"/>
          <w:b/>
          <w:bCs/>
          <w:color w:val="FF0000"/>
          <w:spacing w:val="34"/>
          <w:lang w:val="en-US" w:eastAsia="zh-CN"/>
        </w:rPr>
        <w:t>5</w:t>
      </w:r>
      <w:r>
        <w:rPr>
          <w:b/>
          <w:bCs/>
          <w:color w:val="FF0000"/>
          <w:spacing w:val="34"/>
        </w:rPr>
        <w:t>年1</w:t>
      </w:r>
      <w:r>
        <w:rPr>
          <w:rFonts w:hint="eastAsia"/>
          <w:b/>
          <w:bCs/>
          <w:color w:val="FF0000"/>
          <w:spacing w:val="34"/>
          <w:lang w:val="en-US" w:eastAsia="zh-CN"/>
        </w:rPr>
        <w:t>2</w:t>
      </w:r>
      <w:r>
        <w:rPr>
          <w:b/>
          <w:bCs/>
          <w:color w:val="FF0000"/>
          <w:spacing w:val="34"/>
        </w:rPr>
        <w:t>月</w:t>
      </w:r>
      <w:r>
        <w:rPr>
          <w:rFonts w:hint="eastAsia"/>
          <w:b/>
          <w:bCs/>
          <w:color w:val="FF0000"/>
          <w:spacing w:val="34"/>
          <w:lang w:val="en-US" w:eastAsia="zh-CN"/>
        </w:rPr>
        <w:t>24</w:t>
      </w:r>
      <w:r>
        <w:rPr>
          <w:b/>
          <w:bCs/>
          <w:color w:val="FF0000"/>
          <w:spacing w:val="34"/>
        </w:rPr>
        <w:t>日1</w:t>
      </w:r>
      <w:r>
        <w:rPr>
          <w:rFonts w:hint="eastAsia"/>
          <w:b/>
          <w:bCs/>
          <w:color w:val="FF0000"/>
          <w:spacing w:val="34"/>
          <w:lang w:val="en-US" w:eastAsia="zh-CN"/>
        </w:rPr>
        <w:t>8</w:t>
      </w:r>
      <w:r>
        <w:rPr>
          <w:b/>
          <w:bCs/>
          <w:color w:val="FF0000"/>
          <w:spacing w:val="34"/>
        </w:rPr>
        <w:t>:00</w:t>
      </w:r>
      <w:r>
        <w:rPr>
          <w:spacing w:val="34"/>
        </w:rPr>
        <w:t>前向</w:t>
      </w:r>
      <w:r>
        <w:rPr>
          <w:spacing w:val="16"/>
        </w:rPr>
        <w:t>管理人书面报送询邀函回执(附件1)及竞选方案(包括但不限</w:t>
      </w:r>
      <w:r>
        <w:rPr>
          <w:spacing w:val="15"/>
        </w:rPr>
        <w:t>于机构简</w:t>
      </w:r>
      <w:r>
        <w:rPr>
          <w:spacing w:val="7"/>
        </w:rPr>
        <w:t>介、资质、过往业绩，服务团队及方案，承诺出具报告的时间、与案件</w:t>
      </w:r>
      <w:r>
        <w:rPr>
          <w:spacing w:val="13"/>
        </w:rPr>
        <w:t xml:space="preserve"> </w:t>
      </w:r>
      <w:r>
        <w:rPr>
          <w:spacing w:val="16"/>
        </w:rPr>
        <w:t>无利害关系声明，报酬及折扣方案、报酬收取时间等),同时将以上资</w:t>
      </w:r>
      <w:bookmarkStart w:id="0" w:name="_GoBack"/>
      <w:bookmarkEnd w:id="0"/>
      <w:r>
        <w:rPr>
          <w:spacing w:val="10"/>
        </w:rPr>
        <w:t>料盖章后的电子版发送至</w:t>
      </w:r>
      <w:r>
        <w:rPr>
          <w:rFonts w:hint="eastAsia"/>
          <w:spacing w:val="10"/>
          <w:lang w:val="en-US" w:eastAsia="zh-CN"/>
        </w:rPr>
        <w:t>1612616570</w:t>
      </w:r>
      <w:r>
        <w:rPr>
          <w:spacing w:val="10"/>
        </w:rPr>
        <w:t>@</w:t>
      </w:r>
      <w:r>
        <w:rPr>
          <w:rFonts w:ascii="Times New Roman" w:hAnsi="Times New Roman" w:eastAsia="Times New Roman" w:cs="Times New Roman"/>
        </w:rPr>
        <w:t>qq</w:t>
      </w:r>
      <w:r>
        <w:rPr>
          <w:rFonts w:ascii="Times New Roman" w:hAnsi="Times New Roman" w:eastAsia="Times New Roman" w:cs="Times New Roman"/>
          <w:spacing w:val="10"/>
        </w:rPr>
        <w:t>.</w:t>
      </w:r>
      <w:r>
        <w:rPr>
          <w:rFonts w:ascii="Times New Roman" w:hAnsi="Times New Roman" w:eastAsia="Times New Roman" w:cs="Times New Roman"/>
        </w:rPr>
        <w:t>com</w:t>
      </w:r>
      <w:r>
        <w:rPr>
          <w:rFonts w:ascii="Times New Roman" w:hAnsi="Times New Roman" w:eastAsia="Times New Roman" w:cs="Times New Roman"/>
          <w:spacing w:val="60"/>
        </w:rPr>
        <w:t xml:space="preserve"> </w:t>
      </w:r>
      <w:r>
        <w:rPr>
          <w:spacing w:val="10"/>
        </w:rPr>
        <w:t>邮箱确定报</w:t>
      </w:r>
      <w:r>
        <w:rPr>
          <w:spacing w:val="9"/>
        </w:rPr>
        <w:t>名参加竞争，</w:t>
      </w:r>
      <w:r>
        <w:rPr>
          <w:spacing w:val="6"/>
        </w:rPr>
        <w:t>逾期的视为自动放弃。</w:t>
      </w:r>
    </w:p>
    <w:p w14:paraId="7AC2EB73">
      <w:pPr>
        <w:pStyle w:val="2"/>
        <w:spacing w:before="191" w:line="218" w:lineRule="auto"/>
        <w:ind w:left="609"/>
      </w:pPr>
      <w:r>
        <w:rPr>
          <w:spacing w:val="5"/>
        </w:rPr>
        <w:t>现将有关事项公告如下：</w:t>
      </w:r>
    </w:p>
    <w:p w14:paraId="3E75D593">
      <w:pPr>
        <w:spacing w:line="218" w:lineRule="auto"/>
        <w:sectPr>
          <w:footerReference r:id="rId5" w:type="default"/>
          <w:pgSz w:w="11900" w:h="16830"/>
          <w:pgMar w:top="1430" w:right="190" w:bottom="1126" w:left="1770" w:header="0" w:footer="999" w:gutter="0"/>
          <w:cols w:space="720" w:num="1"/>
        </w:sectPr>
      </w:pPr>
    </w:p>
    <w:p w14:paraId="02DA0B7F">
      <w:pPr>
        <w:pStyle w:val="2"/>
        <w:spacing w:before="268" w:line="219" w:lineRule="auto"/>
        <w:ind w:left="709"/>
      </w:pPr>
      <w:r>
        <w:rPr>
          <w:spacing w:val="2"/>
        </w:rPr>
        <w:t>一</w:t>
      </w:r>
      <w:r>
        <w:rPr>
          <w:spacing w:val="-57"/>
        </w:rPr>
        <w:t xml:space="preserve"> </w:t>
      </w:r>
      <w:r>
        <w:rPr>
          <w:spacing w:val="2"/>
        </w:rPr>
        <w:t>、</w:t>
      </w:r>
      <w:r>
        <w:rPr>
          <w:rFonts w:hint="eastAsia"/>
          <w:spacing w:val="2"/>
          <w:lang w:eastAsia="zh-CN"/>
        </w:rPr>
        <w:t>创越</w:t>
      </w:r>
      <w:r>
        <w:rPr>
          <w:spacing w:val="2"/>
        </w:rPr>
        <w:t>公司基本情况</w:t>
      </w:r>
    </w:p>
    <w:p w14:paraId="2F99D7F1">
      <w:pPr>
        <w:spacing w:line="369" w:lineRule="auto"/>
        <w:rPr>
          <w:rFonts w:ascii="Arial"/>
          <w:sz w:val="21"/>
        </w:rPr>
      </w:pPr>
    </w:p>
    <w:p w14:paraId="75C1142D">
      <w:pPr>
        <w:pStyle w:val="2"/>
        <w:spacing w:before="88" w:line="425" w:lineRule="auto"/>
        <w:ind w:left="59" w:right="1267" w:firstLine="649"/>
      </w:pPr>
      <w:r>
        <w:rPr>
          <w:rFonts w:hint="eastAsia"/>
          <w:spacing w:val="18"/>
          <w:lang w:eastAsia="zh-CN"/>
        </w:rPr>
        <w:t>创越</w:t>
      </w:r>
      <w:r>
        <w:rPr>
          <w:spacing w:val="18"/>
        </w:rPr>
        <w:t>公司于</w:t>
      </w:r>
      <w:r>
        <w:rPr>
          <w:rFonts w:hint="eastAsia"/>
          <w:spacing w:val="18"/>
        </w:rPr>
        <w:t>2017年9月29日</w:t>
      </w:r>
      <w:r>
        <w:rPr>
          <w:spacing w:val="18"/>
        </w:rPr>
        <w:t>在</w:t>
      </w:r>
      <w:r>
        <w:rPr>
          <w:rFonts w:hint="eastAsia"/>
          <w:spacing w:val="18"/>
        </w:rPr>
        <w:t>扬州市江都区数据局</w:t>
      </w:r>
      <w:r>
        <w:rPr>
          <w:spacing w:val="18"/>
        </w:rPr>
        <w:t>登记成</w:t>
      </w:r>
      <w:r>
        <w:rPr>
          <w:spacing w:val="11"/>
        </w:rPr>
        <w:t>立，住所：</w:t>
      </w:r>
      <w:r>
        <w:rPr>
          <w:rFonts w:hint="eastAsia"/>
          <w:spacing w:val="11"/>
        </w:rPr>
        <w:t>扬州市江都区仙女镇黄海南路张纲配套园区</w:t>
      </w:r>
      <w:r>
        <w:rPr>
          <w:spacing w:val="11"/>
        </w:rPr>
        <w:t>，注册资本100</w:t>
      </w:r>
      <w:r>
        <w:rPr>
          <w:rFonts w:hint="eastAsia"/>
          <w:spacing w:val="11"/>
          <w:lang w:val="en-US" w:eastAsia="zh-CN"/>
        </w:rPr>
        <w:t>8</w:t>
      </w:r>
      <w:r>
        <w:rPr>
          <w:spacing w:val="11"/>
        </w:rPr>
        <w:t>.00万元人民币。</w:t>
      </w:r>
      <w:r>
        <w:rPr>
          <w:spacing w:val="8"/>
        </w:rPr>
        <w:t>法定代表人</w:t>
      </w:r>
      <w:r>
        <w:rPr>
          <w:rFonts w:hint="eastAsia"/>
          <w:spacing w:val="8"/>
          <w:lang w:val="en-US" w:eastAsia="zh-CN"/>
        </w:rPr>
        <w:t>汤小兵</w:t>
      </w:r>
      <w:r>
        <w:rPr>
          <w:spacing w:val="8"/>
        </w:rPr>
        <w:t>，股东</w:t>
      </w:r>
      <w:r>
        <w:rPr>
          <w:rFonts w:hint="eastAsia"/>
          <w:spacing w:val="8"/>
          <w:lang w:val="en-US" w:eastAsia="zh-CN"/>
        </w:rPr>
        <w:t>汤小兵、曹伟</w:t>
      </w:r>
      <w:r>
        <w:rPr>
          <w:spacing w:val="8"/>
        </w:rPr>
        <w:t>。</w:t>
      </w:r>
      <w:r>
        <w:rPr>
          <w:rFonts w:hint="eastAsia"/>
          <w:spacing w:val="8"/>
          <w:lang w:eastAsia="zh-CN"/>
        </w:rPr>
        <w:t>创越</w:t>
      </w:r>
      <w:r>
        <w:rPr>
          <w:spacing w:val="8"/>
        </w:rPr>
        <w:t>公司经营范围：</w:t>
      </w:r>
      <w:r>
        <w:rPr>
          <w:rFonts w:hint="eastAsia"/>
          <w:spacing w:val="8"/>
        </w:rPr>
        <w:t>机电工程施工，机电设备、模具、汽车配件制造、加工，五金加工，自营和代理各类商品及技术的进出口业务。（依法须经批准的项目，经相关部门批准后方可开展经营活动）</w:t>
      </w:r>
      <w:r>
        <w:rPr>
          <w:spacing w:val="15"/>
        </w:rPr>
        <w:t>。</w:t>
      </w:r>
    </w:p>
    <w:p w14:paraId="0598B3BB">
      <w:pPr>
        <w:pStyle w:val="2"/>
        <w:spacing w:before="153" w:line="425" w:lineRule="auto"/>
        <w:ind w:left="59" w:right="1287" w:firstLine="649"/>
        <w:jc w:val="both"/>
      </w:pPr>
      <w:r>
        <w:rPr>
          <w:spacing w:val="5"/>
        </w:rPr>
        <w:t>管理人经初步调查，</w:t>
      </w:r>
      <w:r>
        <w:rPr>
          <w:rFonts w:hint="eastAsia"/>
          <w:color w:val="FF0000"/>
          <w:spacing w:val="5"/>
          <w:lang w:eastAsia="zh-CN"/>
        </w:rPr>
        <w:t>创越公司有一套机器设备，为创越公司自制的固化烘箱一个，现停放于江苏省扬州市江都区江苏华曼汽车工程有限公司处(G233东)，制作材料为冷轧钢板、角铁、方管、不锈钢板、循环加热风机、不锈钢加热管、国标槽钢、国标工字钢、保温棉等</w:t>
      </w:r>
      <w:r>
        <w:rPr>
          <w:spacing w:val="7"/>
        </w:rPr>
        <w:t>。</w:t>
      </w:r>
    </w:p>
    <w:p w14:paraId="62E915E4">
      <w:pPr>
        <w:pStyle w:val="2"/>
        <w:spacing w:before="132" w:line="219" w:lineRule="auto"/>
        <w:ind w:left="629"/>
      </w:pPr>
      <w:r>
        <w:rPr>
          <w:spacing w:val="4"/>
        </w:rPr>
        <w:t>二</w:t>
      </w:r>
      <w:r>
        <w:rPr>
          <w:spacing w:val="-60"/>
        </w:rPr>
        <w:t xml:space="preserve"> </w:t>
      </w:r>
      <w:r>
        <w:rPr>
          <w:spacing w:val="4"/>
        </w:rPr>
        <w:t>、参与竞争中介机构基本要求</w:t>
      </w:r>
    </w:p>
    <w:p w14:paraId="3D3CEAD4">
      <w:pPr>
        <w:pStyle w:val="2"/>
        <w:spacing w:before="319" w:line="219" w:lineRule="auto"/>
        <w:ind w:firstLine="564" w:firstLineChars="200"/>
      </w:pPr>
      <w:r>
        <w:rPr>
          <w:spacing w:val="6"/>
        </w:rPr>
        <w:t>1、入选扬州市人民法院司法鉴定名册并应当具有相关业务经验；</w:t>
      </w:r>
    </w:p>
    <w:p w14:paraId="43C88E64">
      <w:pPr>
        <w:pStyle w:val="2"/>
        <w:spacing w:before="269" w:line="218" w:lineRule="auto"/>
        <w:ind w:left="550"/>
      </w:pPr>
      <w:r>
        <w:rPr>
          <w:spacing w:val="5"/>
        </w:rPr>
        <w:t>2、</w:t>
      </w:r>
      <w:r>
        <w:rPr>
          <w:spacing w:val="-66"/>
        </w:rPr>
        <w:t xml:space="preserve"> </w:t>
      </w:r>
      <w:r>
        <w:rPr>
          <w:spacing w:val="5"/>
        </w:rPr>
        <w:t>具有对应评估行业主管部门颁发的有效执业资格；</w:t>
      </w:r>
    </w:p>
    <w:p w14:paraId="3559C3C8">
      <w:pPr>
        <w:spacing w:line="291" w:lineRule="auto"/>
        <w:rPr>
          <w:rFonts w:ascii="Arial"/>
          <w:sz w:val="21"/>
        </w:rPr>
      </w:pPr>
    </w:p>
    <w:p w14:paraId="7A37F9F1">
      <w:pPr>
        <w:pStyle w:val="2"/>
        <w:spacing w:before="89" w:line="218" w:lineRule="auto"/>
        <w:ind w:left="550"/>
      </w:pPr>
      <w:r>
        <w:rPr>
          <w:spacing w:val="7"/>
        </w:rPr>
        <w:t>3、项目负责评估师具有执业资格证书；</w:t>
      </w:r>
    </w:p>
    <w:p w14:paraId="45B03D93">
      <w:pPr>
        <w:spacing w:line="353" w:lineRule="auto"/>
        <w:rPr>
          <w:rFonts w:ascii="Arial"/>
          <w:sz w:val="21"/>
        </w:rPr>
      </w:pPr>
    </w:p>
    <w:p w14:paraId="70B3E051">
      <w:pPr>
        <w:pStyle w:val="2"/>
        <w:spacing w:before="88" w:line="219" w:lineRule="auto"/>
        <w:ind w:left="550"/>
      </w:pPr>
      <w:r>
        <w:rPr>
          <w:spacing w:val="6"/>
        </w:rPr>
        <w:t>4、</w:t>
      </w:r>
      <w:r>
        <w:rPr>
          <w:spacing w:val="-65"/>
        </w:rPr>
        <w:t xml:space="preserve"> </w:t>
      </w:r>
      <w:r>
        <w:rPr>
          <w:spacing w:val="6"/>
        </w:rPr>
        <w:t>近三年内没有违法违规行为或者行政处罚记录；</w:t>
      </w:r>
    </w:p>
    <w:p w14:paraId="04EED79F">
      <w:pPr>
        <w:spacing w:line="347" w:lineRule="auto"/>
        <w:rPr>
          <w:rFonts w:ascii="Arial"/>
          <w:sz w:val="21"/>
        </w:rPr>
      </w:pPr>
    </w:p>
    <w:p w14:paraId="70C7164A">
      <w:pPr>
        <w:pStyle w:val="2"/>
        <w:spacing w:before="88" w:line="319" w:lineRule="auto"/>
        <w:ind w:left="59" w:right="1185" w:firstLine="490"/>
      </w:pPr>
      <w:r>
        <w:rPr>
          <w:spacing w:val="9"/>
        </w:rPr>
        <w:t>5、不得具有相关法律法规规定的不得或不宜担任评估机构的情形，</w:t>
      </w:r>
      <w:r>
        <w:rPr>
          <w:spacing w:val="8"/>
        </w:rPr>
        <w:t xml:space="preserve"> </w:t>
      </w:r>
      <w:r>
        <w:rPr>
          <w:spacing w:val="6"/>
        </w:rPr>
        <w:t>且与</w:t>
      </w:r>
      <w:r>
        <w:rPr>
          <w:rFonts w:hint="eastAsia"/>
          <w:spacing w:val="6"/>
          <w:lang w:val="en-US" w:eastAsia="zh-CN"/>
        </w:rPr>
        <w:t>创越</w:t>
      </w:r>
      <w:r>
        <w:rPr>
          <w:spacing w:val="6"/>
        </w:rPr>
        <w:t>公司或其股东、实际控制人不存在利害关系。</w:t>
      </w:r>
    </w:p>
    <w:p w14:paraId="00BCBD1A">
      <w:pPr>
        <w:spacing w:line="349" w:lineRule="auto"/>
        <w:rPr>
          <w:rFonts w:ascii="Arial"/>
          <w:sz w:val="21"/>
        </w:rPr>
      </w:pPr>
    </w:p>
    <w:p w14:paraId="6E7080AE">
      <w:pPr>
        <w:pStyle w:val="2"/>
        <w:spacing w:before="89" w:line="219" w:lineRule="auto"/>
        <w:ind w:left="550"/>
      </w:pPr>
      <w:r>
        <w:rPr>
          <w:spacing w:val="4"/>
        </w:rPr>
        <w:t>三</w:t>
      </w:r>
      <w:r>
        <w:rPr>
          <w:spacing w:val="-70"/>
        </w:rPr>
        <w:t xml:space="preserve"> </w:t>
      </w:r>
      <w:r>
        <w:rPr>
          <w:spacing w:val="4"/>
        </w:rPr>
        <w:t>、工作内容及要求</w:t>
      </w:r>
    </w:p>
    <w:p w14:paraId="5B45461C">
      <w:pPr>
        <w:spacing w:line="369" w:lineRule="auto"/>
        <w:rPr>
          <w:rFonts w:ascii="Arial"/>
          <w:sz w:val="21"/>
        </w:rPr>
      </w:pPr>
    </w:p>
    <w:p w14:paraId="5BFF6AB1">
      <w:pPr>
        <w:pStyle w:val="2"/>
        <w:spacing w:before="88" w:line="424" w:lineRule="auto"/>
        <w:ind w:right="1387" w:firstLine="550"/>
        <w:sectPr>
          <w:footerReference r:id="rId6" w:type="default"/>
          <w:pgSz w:w="11900" w:h="16830"/>
          <w:pgMar w:top="1430" w:right="180" w:bottom="1149" w:left="1740" w:header="0" w:footer="1031" w:gutter="0"/>
          <w:cols w:space="720" w:num="1"/>
        </w:sectPr>
      </w:pPr>
      <w:r>
        <w:rPr>
          <w:spacing w:val="7"/>
        </w:rPr>
        <w:t>按照《中华人民共和国企业破产法》及其他有关规定、相关行业准</w:t>
      </w:r>
      <w:r>
        <w:rPr>
          <w:spacing w:val="8"/>
        </w:rPr>
        <w:t xml:space="preserve"> </w:t>
      </w:r>
      <w:r>
        <w:rPr>
          <w:spacing w:val="7"/>
        </w:rPr>
        <w:t>则、管理人的有关要求进行评估，包括但不限于：</w:t>
      </w:r>
    </w:p>
    <w:p w14:paraId="57C19D21">
      <w:pPr>
        <w:pStyle w:val="2"/>
        <w:keepNext w:val="0"/>
        <w:keepLines w:val="0"/>
        <w:pageBreakBefore w:val="0"/>
        <w:widowControl/>
        <w:kinsoku w:val="0"/>
        <w:wordWrap/>
        <w:overflowPunct/>
        <w:topLinePunct w:val="0"/>
        <w:autoSpaceDE w:val="0"/>
        <w:autoSpaceDN w:val="0"/>
        <w:bidi w:val="0"/>
        <w:adjustRightInd w:val="0"/>
        <w:snapToGrid w:val="0"/>
        <w:spacing w:before="320" w:line="320" w:lineRule="auto"/>
        <w:ind w:right="1355" w:firstLine="592" w:firstLineChars="200"/>
        <w:textAlignment w:val="baseline"/>
      </w:pPr>
      <w:r>
        <w:rPr>
          <w:spacing w:val="13"/>
        </w:rPr>
        <w:t>(1)完成</w:t>
      </w:r>
      <w:r>
        <w:rPr>
          <w:rFonts w:hint="eastAsia"/>
          <w:spacing w:val="13"/>
          <w:lang w:eastAsia="zh-CN"/>
        </w:rPr>
        <w:t>创越</w:t>
      </w:r>
      <w:r>
        <w:rPr>
          <w:spacing w:val="13"/>
        </w:rPr>
        <w:t>公司</w:t>
      </w:r>
      <w:r>
        <w:rPr>
          <w:rFonts w:hint="eastAsia"/>
          <w:spacing w:val="13"/>
        </w:rPr>
        <w:t>待评估资产</w:t>
      </w:r>
      <w:r>
        <w:rPr>
          <w:spacing w:val="13"/>
        </w:rPr>
        <w:t>的清点及标识工作、检查资产使用</w:t>
      </w:r>
      <w:r>
        <w:rPr>
          <w:spacing w:val="9"/>
        </w:rPr>
        <w:t xml:space="preserve"> </w:t>
      </w:r>
      <w:r>
        <w:rPr>
          <w:spacing w:val="4"/>
        </w:rPr>
        <w:t>状态，配合管理人审核资产性质；</w:t>
      </w:r>
    </w:p>
    <w:p w14:paraId="7978D9C8">
      <w:pPr>
        <w:spacing w:line="369" w:lineRule="auto"/>
        <w:rPr>
          <w:rFonts w:ascii="Arial"/>
          <w:sz w:val="21"/>
        </w:rPr>
      </w:pPr>
    </w:p>
    <w:p w14:paraId="345C6F1A">
      <w:pPr>
        <w:pStyle w:val="2"/>
        <w:spacing w:before="88" w:line="372" w:lineRule="auto"/>
        <w:ind w:left="49" w:right="1259" w:firstLine="730"/>
      </w:pPr>
      <w:r>
        <w:rPr>
          <w:spacing w:val="23"/>
        </w:rPr>
        <w:t>(2)应于</w:t>
      </w:r>
      <w:r>
        <w:rPr>
          <w:rFonts w:hint="eastAsia"/>
          <w:b/>
          <w:bCs/>
          <w:color w:val="FF0000"/>
          <w:spacing w:val="23"/>
        </w:rPr>
        <w:t>2025年12月31日</w:t>
      </w:r>
      <w:r>
        <w:rPr>
          <w:spacing w:val="23"/>
        </w:rPr>
        <w:t>前完成</w:t>
      </w:r>
      <w:r>
        <w:rPr>
          <w:rFonts w:hint="eastAsia"/>
          <w:spacing w:val="23"/>
          <w:lang w:eastAsia="zh-CN"/>
        </w:rPr>
        <w:t>创越</w:t>
      </w:r>
      <w:r>
        <w:rPr>
          <w:spacing w:val="23"/>
        </w:rPr>
        <w:t>公司</w:t>
      </w:r>
      <w:r>
        <w:rPr>
          <w:rFonts w:hint="eastAsia"/>
          <w:spacing w:val="23"/>
        </w:rPr>
        <w:t>待评估资产</w:t>
      </w:r>
      <w:r>
        <w:rPr>
          <w:spacing w:val="23"/>
        </w:rPr>
        <w:t>的价值评</w:t>
      </w:r>
      <w:r>
        <w:rPr>
          <w:spacing w:val="18"/>
        </w:rPr>
        <w:t xml:space="preserve"> </w:t>
      </w:r>
      <w:r>
        <w:rPr>
          <w:spacing w:val="7"/>
        </w:rPr>
        <w:t>估工作，并出具评估报告。基于</w:t>
      </w:r>
      <w:r>
        <w:rPr>
          <w:rFonts w:hint="eastAsia"/>
          <w:spacing w:val="7"/>
          <w:lang w:eastAsia="zh-CN"/>
        </w:rPr>
        <w:t>创越</w:t>
      </w:r>
      <w:r>
        <w:rPr>
          <w:spacing w:val="7"/>
        </w:rPr>
        <w:t>公司的实际</w:t>
      </w:r>
      <w:r>
        <w:rPr>
          <w:spacing w:val="6"/>
        </w:rPr>
        <w:t>情况和破产程序的特</w:t>
      </w:r>
      <w:r>
        <w:t xml:space="preserve"> </w:t>
      </w:r>
      <w:r>
        <w:rPr>
          <w:spacing w:val="7"/>
        </w:rPr>
        <w:t>点，评估机构应当根据管理人或人民法院的要求，就专门问题出具</w:t>
      </w:r>
      <w:r>
        <w:rPr>
          <w:spacing w:val="6"/>
        </w:rPr>
        <w:t>专项</w:t>
      </w:r>
      <w:r>
        <w:t xml:space="preserve"> </w:t>
      </w:r>
      <w:r>
        <w:rPr>
          <w:spacing w:val="6"/>
        </w:rPr>
        <w:t>报告，对评估报告、专项报告进行解释、说明；</w:t>
      </w:r>
    </w:p>
    <w:p w14:paraId="19B84C8B">
      <w:pPr>
        <w:spacing w:line="371" w:lineRule="auto"/>
        <w:rPr>
          <w:rFonts w:ascii="Arial"/>
          <w:sz w:val="21"/>
        </w:rPr>
      </w:pPr>
    </w:p>
    <w:p w14:paraId="184F3CE4">
      <w:pPr>
        <w:pStyle w:val="2"/>
        <w:spacing w:before="88" w:line="352" w:lineRule="auto"/>
        <w:ind w:left="39" w:right="1319" w:firstLine="699"/>
      </w:pPr>
      <w:r>
        <w:rPr>
          <w:spacing w:val="14"/>
        </w:rPr>
        <w:t>(3)根据管理人的要求列席债权人会议；为管理人的债权审查工</w:t>
      </w:r>
      <w:r>
        <w:rPr>
          <w:spacing w:val="3"/>
        </w:rPr>
        <w:t xml:space="preserve"> </w:t>
      </w:r>
      <w:r>
        <w:rPr>
          <w:spacing w:val="7"/>
        </w:rPr>
        <w:t>作、诉讼仲裁工作等事务提供及时的专业支持；以及管理人认为评估机</w:t>
      </w:r>
      <w:r>
        <w:rPr>
          <w:spacing w:val="2"/>
        </w:rPr>
        <w:t xml:space="preserve"> </w:t>
      </w:r>
      <w:r>
        <w:rPr>
          <w:spacing w:val="4"/>
        </w:rPr>
        <w:t>构应当履行的其他职责；</w:t>
      </w:r>
    </w:p>
    <w:p w14:paraId="60F2D1E4">
      <w:pPr>
        <w:spacing w:line="374" w:lineRule="auto"/>
        <w:rPr>
          <w:rFonts w:ascii="Arial"/>
          <w:sz w:val="21"/>
        </w:rPr>
      </w:pPr>
    </w:p>
    <w:p w14:paraId="15A3D4CC">
      <w:pPr>
        <w:pStyle w:val="2"/>
        <w:spacing w:before="88" w:line="218" w:lineRule="auto"/>
        <w:ind w:left="719"/>
      </w:pPr>
      <w:r>
        <w:rPr>
          <w:spacing w:val="13"/>
        </w:rPr>
        <w:t>(4)管理人要求的其他与评估内容有关的工作。</w:t>
      </w:r>
    </w:p>
    <w:p w14:paraId="093AFC2F">
      <w:pPr>
        <w:spacing w:line="342" w:lineRule="auto"/>
        <w:rPr>
          <w:rFonts w:ascii="Arial"/>
          <w:sz w:val="21"/>
        </w:rPr>
      </w:pPr>
    </w:p>
    <w:p w14:paraId="4CE93B1D">
      <w:pPr>
        <w:pStyle w:val="2"/>
        <w:spacing w:before="88" w:line="219" w:lineRule="auto"/>
        <w:ind w:left="590"/>
      </w:pPr>
      <w:r>
        <w:rPr>
          <w:spacing w:val="-1"/>
        </w:rPr>
        <w:t>四</w:t>
      </w:r>
      <w:r>
        <w:rPr>
          <w:spacing w:val="-58"/>
        </w:rPr>
        <w:t xml:space="preserve"> </w:t>
      </w:r>
      <w:r>
        <w:rPr>
          <w:spacing w:val="-1"/>
        </w:rPr>
        <w:t>、需要提交的材料</w:t>
      </w:r>
    </w:p>
    <w:p w14:paraId="180B63B0">
      <w:pPr>
        <w:spacing w:line="369" w:lineRule="auto"/>
        <w:rPr>
          <w:rFonts w:ascii="Arial"/>
          <w:sz w:val="21"/>
        </w:rPr>
      </w:pPr>
    </w:p>
    <w:p w14:paraId="3BD1C49E">
      <w:pPr>
        <w:pStyle w:val="2"/>
        <w:spacing w:before="88" w:line="401" w:lineRule="auto"/>
        <w:ind w:right="1375" w:firstLine="540"/>
      </w:pPr>
      <w:r>
        <w:rPr>
          <w:spacing w:val="7"/>
        </w:rPr>
        <w:t>参与本次遴选工作的评估机构需按照如下清单提供材料，以备人民</w:t>
      </w:r>
      <w:r>
        <w:t xml:space="preserve"> </w:t>
      </w:r>
      <w:r>
        <w:rPr>
          <w:spacing w:val="2"/>
        </w:rPr>
        <w:t>法院遴选评定：</w:t>
      </w:r>
    </w:p>
    <w:p w14:paraId="3613DD16">
      <w:pPr>
        <w:pStyle w:val="2"/>
        <w:spacing w:before="209" w:line="219" w:lineRule="auto"/>
        <w:ind w:left="540"/>
      </w:pPr>
      <w:r>
        <w:rPr>
          <w:spacing w:val="32"/>
        </w:rPr>
        <w:t>1、询邀函回执(原件);</w:t>
      </w:r>
    </w:p>
    <w:p w14:paraId="317918F0">
      <w:pPr>
        <w:spacing w:line="367" w:lineRule="auto"/>
        <w:rPr>
          <w:rFonts w:ascii="Arial"/>
          <w:sz w:val="21"/>
        </w:rPr>
      </w:pPr>
    </w:p>
    <w:p w14:paraId="31BC3AC6">
      <w:pPr>
        <w:pStyle w:val="2"/>
        <w:spacing w:before="88" w:line="312" w:lineRule="auto"/>
        <w:ind w:left="49" w:right="1375" w:firstLine="490"/>
      </w:pPr>
      <w:r>
        <w:rPr>
          <w:spacing w:val="11"/>
        </w:rPr>
        <w:t>2、参加</w:t>
      </w:r>
      <w:r>
        <w:rPr>
          <w:rFonts w:hint="eastAsia"/>
          <w:spacing w:val="11"/>
          <w:lang w:eastAsia="zh-CN"/>
        </w:rPr>
        <w:t>扬州创越机械工程有限公司</w:t>
      </w:r>
      <w:r>
        <w:rPr>
          <w:spacing w:val="11"/>
        </w:rPr>
        <w:t>破产清算评估工作的竞选方案</w:t>
      </w:r>
      <w:r>
        <w:rPr>
          <w:spacing w:val="18"/>
        </w:rPr>
        <w:t xml:space="preserve"> </w:t>
      </w:r>
      <w:r>
        <w:rPr>
          <w:spacing w:val="36"/>
        </w:rPr>
        <w:t>(原件);</w:t>
      </w:r>
    </w:p>
    <w:p w14:paraId="147F676A">
      <w:pPr>
        <w:spacing w:line="406" w:lineRule="auto"/>
        <w:rPr>
          <w:rFonts w:ascii="Arial"/>
          <w:sz w:val="21"/>
        </w:rPr>
      </w:pPr>
    </w:p>
    <w:p w14:paraId="3BC84BF7">
      <w:pPr>
        <w:pStyle w:val="2"/>
        <w:spacing w:before="89" w:line="218" w:lineRule="auto"/>
        <w:ind w:left="510"/>
      </w:pPr>
      <w:r>
        <w:rPr>
          <w:spacing w:val="22"/>
        </w:rPr>
        <w:t>3、有效的评估机构执业证书(复印件加盖公章);</w:t>
      </w:r>
    </w:p>
    <w:p w14:paraId="363A4592">
      <w:pPr>
        <w:spacing w:line="351" w:lineRule="auto"/>
        <w:rPr>
          <w:rFonts w:ascii="Arial"/>
          <w:sz w:val="21"/>
        </w:rPr>
      </w:pPr>
    </w:p>
    <w:p w14:paraId="5382527A">
      <w:pPr>
        <w:pStyle w:val="2"/>
        <w:spacing w:before="89" w:line="219" w:lineRule="auto"/>
        <w:ind w:left="510"/>
      </w:pPr>
      <w:r>
        <w:rPr>
          <w:spacing w:val="24"/>
        </w:rPr>
        <w:t>4、企业法人营业执照(复印件加盖公章);</w:t>
      </w:r>
    </w:p>
    <w:p w14:paraId="19B42442">
      <w:pPr>
        <w:spacing w:line="359" w:lineRule="auto"/>
        <w:rPr>
          <w:rFonts w:ascii="Arial"/>
          <w:sz w:val="21"/>
        </w:rPr>
      </w:pPr>
    </w:p>
    <w:p w14:paraId="1624E688">
      <w:pPr>
        <w:pStyle w:val="2"/>
        <w:spacing w:before="87" w:line="218" w:lineRule="auto"/>
        <w:ind w:left="510"/>
      </w:pPr>
      <w:r>
        <w:rPr>
          <w:spacing w:val="20"/>
        </w:rPr>
        <w:t>5、项目负责评估师执业资格证书(复印件加盖公章);</w:t>
      </w:r>
    </w:p>
    <w:p w14:paraId="12F0E987">
      <w:pPr>
        <w:spacing w:line="218" w:lineRule="auto"/>
        <w:sectPr>
          <w:footerReference r:id="rId7" w:type="default"/>
          <w:pgSz w:w="11900" w:h="16830"/>
          <w:pgMar w:top="1430" w:right="180" w:bottom="1124" w:left="1770" w:header="0" w:footer="989" w:gutter="0"/>
          <w:cols w:space="720" w:num="1"/>
        </w:sectPr>
      </w:pPr>
    </w:p>
    <w:p w14:paraId="0C1F2857">
      <w:pPr>
        <w:pStyle w:val="2"/>
        <w:spacing w:before="308" w:line="392" w:lineRule="auto"/>
        <w:ind w:left="56" w:right="1325" w:firstLine="560"/>
      </w:pPr>
      <w:r>
        <w:rPr>
          <w:spacing w:val="17"/>
        </w:rPr>
        <w:t>6、评估机构入围扬州市人民法院司法鉴定</w:t>
      </w:r>
      <w:r>
        <w:rPr>
          <w:spacing w:val="16"/>
        </w:rPr>
        <w:t>机构名册的证明(复印</w:t>
      </w:r>
      <w:r>
        <w:t xml:space="preserve"> </w:t>
      </w:r>
      <w:r>
        <w:rPr>
          <w:spacing w:val="25"/>
        </w:rPr>
        <w:t>件加盖公章)。</w:t>
      </w:r>
    </w:p>
    <w:p w14:paraId="46F7F9FC">
      <w:pPr>
        <w:pStyle w:val="2"/>
        <w:spacing w:before="215" w:line="219" w:lineRule="auto"/>
        <w:ind w:left="616"/>
      </w:pPr>
      <w:r>
        <w:rPr>
          <w:rFonts w:hint="eastAsia"/>
          <w:spacing w:val="-46"/>
          <w:lang w:val="en-US" w:eastAsia="zh-CN"/>
        </w:rPr>
        <w:t>五</w:t>
      </w:r>
      <w:r>
        <w:rPr>
          <w:spacing w:val="-46"/>
        </w:rPr>
        <w:t xml:space="preserve"> </w:t>
      </w:r>
      <w:r>
        <w:rPr>
          <w:spacing w:val="-5"/>
        </w:rPr>
        <w:t>、报名方式</w:t>
      </w:r>
    </w:p>
    <w:p w14:paraId="2909C4A8">
      <w:pPr>
        <w:spacing w:line="258" w:lineRule="auto"/>
        <w:rPr>
          <w:rFonts w:ascii="Arial"/>
          <w:sz w:val="21"/>
        </w:rPr>
      </w:pPr>
    </w:p>
    <w:p w14:paraId="33B1A00B">
      <w:pPr>
        <w:spacing w:line="258" w:lineRule="auto"/>
        <w:rPr>
          <w:rFonts w:ascii="Arial"/>
          <w:sz w:val="21"/>
        </w:rPr>
      </w:pPr>
    </w:p>
    <w:p w14:paraId="5928A0B8">
      <w:pPr>
        <w:pStyle w:val="2"/>
        <w:spacing w:before="88" w:line="219" w:lineRule="auto"/>
        <w:ind w:left="616"/>
      </w:pPr>
      <w:r>
        <w:rPr>
          <w:spacing w:val="-1"/>
        </w:rPr>
        <w:t>1、材料递送方式：专人送达或邮寄；</w:t>
      </w:r>
    </w:p>
    <w:p w14:paraId="67509B26">
      <w:pPr>
        <w:spacing w:line="259" w:lineRule="auto"/>
        <w:rPr>
          <w:rFonts w:ascii="Arial"/>
          <w:sz w:val="21"/>
        </w:rPr>
      </w:pPr>
    </w:p>
    <w:p w14:paraId="6BB4422F">
      <w:pPr>
        <w:pStyle w:val="2"/>
        <w:spacing w:before="88" w:line="308" w:lineRule="auto"/>
        <w:ind w:left="56" w:right="1306" w:firstLine="560"/>
      </w:pPr>
      <w:r>
        <w:rPr>
          <w:spacing w:val="20"/>
        </w:rPr>
        <w:t>2、联系地址：</w:t>
      </w:r>
      <w:r>
        <w:rPr>
          <w:rFonts w:hint="eastAsia"/>
          <w:spacing w:val="20"/>
        </w:rPr>
        <w:t>江苏省扬州市文昌西路440号国泰大厦1号楼19楼江苏琼宇仁方律师事务所</w:t>
      </w:r>
      <w:r>
        <w:rPr>
          <w:spacing w:val="16"/>
        </w:rPr>
        <w:t>；</w:t>
      </w:r>
    </w:p>
    <w:p w14:paraId="0EAC0B50">
      <w:pPr>
        <w:spacing w:line="371" w:lineRule="auto"/>
        <w:rPr>
          <w:rFonts w:ascii="Arial"/>
          <w:sz w:val="21"/>
        </w:rPr>
      </w:pPr>
    </w:p>
    <w:p w14:paraId="30AAC47E">
      <w:pPr>
        <w:pStyle w:val="2"/>
        <w:spacing w:before="88" w:line="219" w:lineRule="auto"/>
        <w:ind w:left="616"/>
      </w:pPr>
      <w:r>
        <w:rPr>
          <w:spacing w:val="9"/>
        </w:rPr>
        <w:t>3、联系人信息：</w:t>
      </w:r>
      <w:r>
        <w:rPr>
          <w:rFonts w:hint="eastAsia"/>
          <w:spacing w:val="9"/>
        </w:rPr>
        <w:t>何燕</w:t>
      </w:r>
      <w:r>
        <w:rPr>
          <w:rFonts w:hint="eastAsia"/>
          <w:spacing w:val="9"/>
          <w:lang w:val="en-US" w:eastAsia="zh-CN"/>
        </w:rPr>
        <w:t xml:space="preserve"> </w:t>
      </w:r>
      <w:r>
        <w:rPr>
          <w:rFonts w:hint="eastAsia"/>
          <w:spacing w:val="9"/>
        </w:rPr>
        <w:t xml:space="preserve">13182015225 丁庆远 15190428420 </w:t>
      </w:r>
      <w:r>
        <w:rPr>
          <w:spacing w:val="9"/>
        </w:rPr>
        <w:t>。</w:t>
      </w:r>
    </w:p>
    <w:p w14:paraId="7939E5C4">
      <w:pPr>
        <w:spacing w:line="339" w:lineRule="auto"/>
        <w:rPr>
          <w:rFonts w:ascii="Arial"/>
          <w:sz w:val="21"/>
        </w:rPr>
      </w:pPr>
    </w:p>
    <w:p w14:paraId="567E3B67">
      <w:pPr>
        <w:pStyle w:val="2"/>
        <w:spacing w:before="89" w:line="219" w:lineRule="auto"/>
        <w:ind w:left="616"/>
      </w:pPr>
      <w:r>
        <w:rPr>
          <w:rFonts w:hint="eastAsia"/>
          <w:spacing w:val="1"/>
          <w:lang w:val="en-US" w:eastAsia="zh-CN"/>
        </w:rPr>
        <w:t>六</w:t>
      </w:r>
      <w:r>
        <w:rPr>
          <w:spacing w:val="1"/>
        </w:rPr>
        <w:t>、特别说明</w:t>
      </w:r>
    </w:p>
    <w:p w14:paraId="313E6F4F">
      <w:pPr>
        <w:spacing w:line="419" w:lineRule="auto"/>
        <w:rPr>
          <w:rFonts w:ascii="Arial"/>
          <w:sz w:val="21"/>
        </w:rPr>
      </w:pPr>
    </w:p>
    <w:p w14:paraId="032E9FF1">
      <w:pPr>
        <w:pStyle w:val="2"/>
        <w:spacing w:before="87" w:line="425" w:lineRule="auto"/>
        <w:ind w:left="56" w:right="1329" w:firstLine="540"/>
        <w:jc w:val="both"/>
        <w:rPr>
          <w:spacing w:val="7"/>
        </w:rPr>
      </w:pPr>
      <w:r>
        <w:rPr>
          <w:spacing w:val="8"/>
        </w:rPr>
        <w:t>本管理人将结合报名中介机构的综合实力、报价以及能提供</w:t>
      </w:r>
      <w:r>
        <w:rPr>
          <w:spacing w:val="7"/>
        </w:rPr>
        <w:t>的附加</w:t>
      </w:r>
      <w:r>
        <w:t xml:space="preserve"> </w:t>
      </w:r>
      <w:r>
        <w:rPr>
          <w:spacing w:val="7"/>
        </w:rPr>
        <w:t>服务等事项择优选定评估单位，并报</w:t>
      </w:r>
      <w:r>
        <w:rPr>
          <w:rFonts w:hint="eastAsia"/>
          <w:spacing w:val="7"/>
          <w:lang w:val="en-US" w:eastAsia="zh-CN"/>
        </w:rPr>
        <w:t>扬州市江都区</w:t>
      </w:r>
      <w:r>
        <w:rPr>
          <w:spacing w:val="7"/>
        </w:rPr>
        <w:t>人民法院批准。对于已报名未入选的机构，本管理人不再另行通知，报名材料不予退还。</w:t>
      </w:r>
    </w:p>
    <w:p w14:paraId="679A075B">
      <w:pPr>
        <w:pStyle w:val="2"/>
        <w:spacing w:before="87" w:line="425" w:lineRule="auto"/>
        <w:ind w:left="56" w:right="1329" w:firstLine="540"/>
        <w:jc w:val="both"/>
        <w:rPr>
          <w:rFonts w:ascii="Arial"/>
          <w:color w:val="FF0000"/>
          <w:sz w:val="21"/>
        </w:rPr>
      </w:pPr>
      <w:r>
        <w:rPr>
          <w:rFonts w:hint="eastAsia"/>
          <w:color w:val="FF0000"/>
          <w:spacing w:val="7"/>
        </w:rPr>
        <w:t>经管理人结算确认的评估费用为破产费用，将在创越公司相关破产财产（包括本次待评估财产）依法处置变现完成后，由管理人从破产财产中予以分配、支付</w:t>
      </w:r>
      <w:r>
        <w:rPr>
          <w:rFonts w:hint="eastAsia"/>
          <w:color w:val="FF0000"/>
          <w:spacing w:val="7"/>
          <w:lang w:eastAsia="zh-CN"/>
        </w:rPr>
        <w:t>。</w:t>
      </w:r>
    </w:p>
    <w:p w14:paraId="635AB104">
      <w:pPr>
        <w:spacing w:line="273" w:lineRule="auto"/>
        <w:rPr>
          <w:rFonts w:ascii="Arial"/>
          <w:sz w:val="21"/>
        </w:rPr>
      </w:pPr>
    </w:p>
    <w:p w14:paraId="76411319">
      <w:pPr>
        <w:pStyle w:val="2"/>
        <w:spacing w:before="89" w:line="219" w:lineRule="auto"/>
        <w:ind w:left="4456"/>
      </w:pPr>
      <w:r>
        <w:rPr>
          <w:rFonts w:hint="eastAsia"/>
          <w:spacing w:val="9"/>
          <w:lang w:eastAsia="zh-CN"/>
        </w:rPr>
        <w:t>扬州创越机械工程有限公司</w:t>
      </w:r>
      <w:r>
        <w:rPr>
          <w:spacing w:val="9"/>
        </w:rPr>
        <w:t>管理人</w:t>
      </w:r>
    </w:p>
    <w:p w14:paraId="5A57043A">
      <w:pPr>
        <w:spacing w:line="411" w:lineRule="auto"/>
        <w:rPr>
          <w:rFonts w:ascii="Arial"/>
          <w:sz w:val="21"/>
        </w:rPr>
      </w:pPr>
    </w:p>
    <w:p w14:paraId="554C9F1C">
      <w:pPr>
        <w:pStyle w:val="2"/>
        <w:spacing w:before="88" w:line="219" w:lineRule="auto"/>
        <w:ind w:left="5036"/>
      </w:pPr>
      <w:r>
        <w:rPr>
          <w:spacing w:val="10"/>
        </w:rPr>
        <w:t>二○二</w:t>
      </w:r>
      <w:r>
        <w:rPr>
          <w:rFonts w:hint="eastAsia"/>
          <w:spacing w:val="10"/>
          <w:lang w:val="en-US" w:eastAsia="zh-CN"/>
        </w:rPr>
        <w:t>五</w:t>
      </w:r>
      <w:r>
        <w:rPr>
          <w:spacing w:val="10"/>
        </w:rPr>
        <w:t>年十</w:t>
      </w:r>
      <w:r>
        <w:rPr>
          <w:rFonts w:hint="eastAsia"/>
          <w:spacing w:val="10"/>
          <w:lang w:val="en-US" w:eastAsia="zh-CN"/>
        </w:rPr>
        <w:t>二</w:t>
      </w:r>
      <w:r>
        <w:rPr>
          <w:spacing w:val="10"/>
        </w:rPr>
        <w:t>月十</w:t>
      </w:r>
      <w:r>
        <w:rPr>
          <w:rFonts w:hint="eastAsia"/>
          <w:spacing w:val="10"/>
          <w:lang w:val="en-US" w:eastAsia="zh-CN"/>
        </w:rPr>
        <w:t>七</w:t>
      </w:r>
      <w:r>
        <w:rPr>
          <w:spacing w:val="10"/>
        </w:rPr>
        <w:t>日</w:t>
      </w:r>
    </w:p>
    <w:p w14:paraId="63EECEC3">
      <w:pPr>
        <w:spacing w:line="264" w:lineRule="auto"/>
        <w:rPr>
          <w:rFonts w:ascii="Arial"/>
          <w:sz w:val="21"/>
        </w:rPr>
      </w:pPr>
    </w:p>
    <w:p w14:paraId="486253D2">
      <w:pPr>
        <w:spacing w:line="264" w:lineRule="auto"/>
        <w:rPr>
          <w:rFonts w:ascii="Arial"/>
          <w:sz w:val="21"/>
        </w:rPr>
      </w:pPr>
    </w:p>
    <w:p w14:paraId="61E2EA5E">
      <w:pPr>
        <w:spacing w:line="264" w:lineRule="auto"/>
        <w:rPr>
          <w:rFonts w:ascii="Arial"/>
          <w:sz w:val="21"/>
        </w:rPr>
      </w:pPr>
    </w:p>
    <w:p w14:paraId="1DEAD4F0">
      <w:pPr>
        <w:spacing w:line="264" w:lineRule="auto"/>
        <w:rPr>
          <w:rFonts w:ascii="Arial"/>
          <w:sz w:val="21"/>
        </w:rPr>
      </w:pPr>
    </w:p>
    <w:p w14:paraId="141A65ED">
      <w:pPr>
        <w:spacing w:line="264" w:lineRule="auto"/>
        <w:rPr>
          <w:rFonts w:ascii="Arial"/>
          <w:sz w:val="21"/>
        </w:rPr>
      </w:pPr>
    </w:p>
    <w:p w14:paraId="5F0E0862">
      <w:pPr>
        <w:spacing w:line="264" w:lineRule="auto"/>
        <w:rPr>
          <w:rFonts w:ascii="Arial"/>
          <w:sz w:val="21"/>
        </w:rPr>
      </w:pPr>
    </w:p>
    <w:p w14:paraId="2119EE1F">
      <w:pPr>
        <w:spacing w:line="264" w:lineRule="auto"/>
        <w:rPr>
          <w:rFonts w:ascii="Arial"/>
          <w:sz w:val="21"/>
        </w:rPr>
      </w:pPr>
    </w:p>
    <w:p w14:paraId="0BF15837">
      <w:pPr>
        <w:spacing w:line="265" w:lineRule="auto"/>
        <w:rPr>
          <w:rFonts w:ascii="Arial"/>
          <w:sz w:val="21"/>
        </w:rPr>
      </w:pPr>
    </w:p>
    <w:p w14:paraId="3823146A">
      <w:pPr>
        <w:pStyle w:val="2"/>
        <w:spacing w:before="88" w:line="219" w:lineRule="auto"/>
      </w:pPr>
      <w:r>
        <w:rPr>
          <w:b/>
          <w:bCs/>
          <w:spacing w:val="29"/>
        </w:rPr>
        <w:t>附件1:询邀涵回执</w:t>
      </w:r>
    </w:p>
    <w:p w14:paraId="33486718">
      <w:pPr>
        <w:spacing w:line="219" w:lineRule="auto"/>
        <w:sectPr>
          <w:footerReference r:id="rId8" w:type="default"/>
          <w:pgSz w:w="11900" w:h="16830"/>
          <w:pgMar w:top="1430" w:right="170" w:bottom="1139" w:left="1743" w:header="0" w:footer="1021" w:gutter="0"/>
          <w:cols w:space="720" w:num="1"/>
        </w:sectPr>
      </w:pPr>
    </w:p>
    <w:p w14:paraId="51086649">
      <w:pPr>
        <w:pStyle w:val="2"/>
        <w:spacing w:before="51" w:line="219" w:lineRule="auto"/>
        <w:ind w:left="138"/>
        <w:rPr>
          <w:sz w:val="26"/>
          <w:szCs w:val="26"/>
        </w:rPr>
      </w:pPr>
      <w:r>
        <w:rPr>
          <w:b/>
          <w:bCs/>
          <w:spacing w:val="26"/>
          <w:sz w:val="26"/>
          <w:szCs w:val="26"/>
        </w:rPr>
        <w:t>附件1:</w:t>
      </w:r>
    </w:p>
    <w:p w14:paraId="2C5E88C9">
      <w:pPr>
        <w:spacing w:line="269" w:lineRule="auto"/>
        <w:rPr>
          <w:rFonts w:ascii="Arial"/>
          <w:sz w:val="21"/>
        </w:rPr>
      </w:pPr>
    </w:p>
    <w:p w14:paraId="5EF3F626">
      <w:pPr>
        <w:spacing w:line="269" w:lineRule="auto"/>
        <w:rPr>
          <w:rFonts w:ascii="Arial"/>
          <w:sz w:val="21"/>
        </w:rPr>
      </w:pPr>
    </w:p>
    <w:p w14:paraId="092CFEC0">
      <w:pPr>
        <w:spacing w:line="269" w:lineRule="auto"/>
        <w:rPr>
          <w:rFonts w:ascii="Arial"/>
          <w:sz w:val="21"/>
        </w:rPr>
      </w:pPr>
    </w:p>
    <w:p w14:paraId="75DF7C35">
      <w:pPr>
        <w:spacing w:line="270" w:lineRule="auto"/>
        <w:rPr>
          <w:rFonts w:ascii="Arial"/>
          <w:sz w:val="21"/>
        </w:rPr>
      </w:pPr>
    </w:p>
    <w:p w14:paraId="5C79FEE2">
      <w:pPr>
        <w:spacing w:line="270" w:lineRule="auto"/>
        <w:rPr>
          <w:rFonts w:ascii="Arial"/>
          <w:sz w:val="21"/>
        </w:rPr>
      </w:pPr>
    </w:p>
    <w:p w14:paraId="1108056B">
      <w:pPr>
        <w:spacing w:line="270" w:lineRule="auto"/>
        <w:rPr>
          <w:rFonts w:ascii="Arial"/>
          <w:sz w:val="21"/>
        </w:rPr>
      </w:pPr>
    </w:p>
    <w:p w14:paraId="50B04E78">
      <w:pPr>
        <w:pStyle w:val="2"/>
        <w:spacing w:before="136" w:line="219" w:lineRule="auto"/>
        <w:ind w:left="3314"/>
        <w:rPr>
          <w:sz w:val="42"/>
          <w:szCs w:val="42"/>
        </w:rPr>
      </w:pPr>
      <w:r>
        <w:rPr>
          <w:spacing w:val="11"/>
          <w:sz w:val="42"/>
          <w:szCs w:val="42"/>
        </w:rPr>
        <w:t>询邀函回执</w:t>
      </w:r>
    </w:p>
    <w:p w14:paraId="5B14266C">
      <w:pPr>
        <w:spacing w:line="347" w:lineRule="auto"/>
        <w:rPr>
          <w:rFonts w:ascii="Arial"/>
          <w:sz w:val="21"/>
        </w:rPr>
      </w:pPr>
    </w:p>
    <w:p w14:paraId="4C09C99E">
      <w:pPr>
        <w:spacing w:line="347" w:lineRule="auto"/>
        <w:rPr>
          <w:rFonts w:ascii="Arial"/>
          <w:sz w:val="21"/>
        </w:rPr>
      </w:pPr>
    </w:p>
    <w:p w14:paraId="2084E669">
      <w:pPr>
        <w:pStyle w:val="2"/>
        <w:spacing w:before="84" w:line="219" w:lineRule="auto"/>
        <w:ind w:left="94"/>
        <w:rPr>
          <w:sz w:val="26"/>
          <w:szCs w:val="26"/>
        </w:rPr>
      </w:pPr>
      <w:r>
        <w:rPr>
          <w:rFonts w:hint="eastAsia"/>
          <w:spacing w:val="15"/>
          <w:sz w:val="26"/>
          <w:szCs w:val="26"/>
          <w:lang w:eastAsia="zh-CN"/>
        </w:rPr>
        <w:t>扬州创越机械工程有限公司</w:t>
      </w:r>
      <w:r>
        <w:rPr>
          <w:spacing w:val="15"/>
          <w:sz w:val="26"/>
          <w:szCs w:val="26"/>
        </w:rPr>
        <w:t>管理人：</w:t>
      </w:r>
    </w:p>
    <w:p w14:paraId="2B0EFB73">
      <w:pPr>
        <w:spacing w:line="287" w:lineRule="auto"/>
        <w:rPr>
          <w:rFonts w:ascii="Arial"/>
          <w:sz w:val="21"/>
        </w:rPr>
      </w:pPr>
    </w:p>
    <w:p w14:paraId="5C840FC4">
      <w:pPr>
        <w:spacing w:line="288" w:lineRule="auto"/>
        <w:rPr>
          <w:rFonts w:ascii="Arial"/>
          <w:sz w:val="21"/>
        </w:rPr>
      </w:pPr>
    </w:p>
    <w:p w14:paraId="7AB5AB09">
      <w:pPr>
        <w:spacing w:line="288" w:lineRule="auto"/>
        <w:rPr>
          <w:rFonts w:ascii="Arial"/>
          <w:sz w:val="21"/>
        </w:rPr>
      </w:pPr>
    </w:p>
    <w:p w14:paraId="76EFE7C9">
      <w:pPr>
        <w:pStyle w:val="2"/>
        <w:spacing w:before="85" w:line="219" w:lineRule="auto"/>
        <w:ind w:left="3760" w:firstLine="270" w:firstLineChars="100"/>
        <w:rPr>
          <w:sz w:val="26"/>
          <w:szCs w:val="26"/>
        </w:rPr>
      </w:pPr>
      <w:r>
        <w:drawing>
          <wp:anchor distT="0" distB="0" distL="0" distR="0" simplePos="0" relativeHeight="251659264" behindDoc="0" locked="0" layoutInCell="1" allowOverlap="1">
            <wp:simplePos x="0" y="0"/>
            <wp:positionH relativeFrom="column">
              <wp:posOffset>352425</wp:posOffset>
            </wp:positionH>
            <wp:positionV relativeFrom="paragraph">
              <wp:posOffset>210185</wp:posOffset>
            </wp:positionV>
            <wp:extent cx="2176145" cy="825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1"/>
                    <a:stretch>
                      <a:fillRect/>
                    </a:stretch>
                  </pic:blipFill>
                  <pic:spPr>
                    <a:xfrm>
                      <a:off x="0" y="0"/>
                      <a:ext cx="2176212" cy="8255"/>
                    </a:xfrm>
                    <a:prstGeom prst="rect">
                      <a:avLst/>
                    </a:prstGeom>
                  </pic:spPr>
                </pic:pic>
              </a:graphicData>
            </a:graphic>
          </wp:anchor>
        </w:drawing>
      </w:r>
      <w:r>
        <w:rPr>
          <w:spacing w:val="14"/>
          <w:sz w:val="26"/>
          <w:szCs w:val="26"/>
        </w:rPr>
        <w:t>已收到贵管理人“关于竞争方式选定评</w:t>
      </w:r>
    </w:p>
    <w:p w14:paraId="523523A0">
      <w:pPr>
        <w:pStyle w:val="2"/>
        <w:spacing w:before="289" w:line="218" w:lineRule="auto"/>
        <w:ind w:left="64"/>
        <w:rPr>
          <w:sz w:val="26"/>
          <w:szCs w:val="26"/>
        </w:rPr>
      </w:pPr>
      <w:r>
        <w:rPr>
          <w:spacing w:val="7"/>
          <w:sz w:val="26"/>
          <w:szCs w:val="26"/>
        </w:rPr>
        <w:t>估单位的询邀函”及相关附件。</w:t>
      </w:r>
    </w:p>
    <w:p w14:paraId="535B1F51">
      <w:pPr>
        <w:spacing w:before="169" w:line="175" w:lineRule="exact"/>
        <w:jc w:val="right"/>
        <w:rPr>
          <w:rFonts w:ascii="Times New Roman" w:hAnsi="Times New Roman" w:eastAsia="Times New Roman" w:cs="Times New Roman"/>
          <w:sz w:val="42"/>
          <w:szCs w:val="42"/>
        </w:rPr>
      </w:pPr>
    </w:p>
    <w:p w14:paraId="4F97874A">
      <w:pPr>
        <w:pStyle w:val="2"/>
        <w:spacing w:before="1" w:line="431" w:lineRule="auto"/>
        <w:ind w:left="54" w:right="1240" w:firstLine="520"/>
        <w:rPr>
          <w:sz w:val="26"/>
          <w:szCs w:val="26"/>
        </w:rPr>
      </w:pPr>
      <w:r>
        <w:rPr>
          <w:spacing w:val="19"/>
          <w:sz w:val="26"/>
          <w:szCs w:val="26"/>
        </w:rPr>
        <w:t>经研究，我单位确认报名参加</w:t>
      </w:r>
      <w:r>
        <w:rPr>
          <w:rFonts w:hint="eastAsia"/>
          <w:spacing w:val="19"/>
          <w:sz w:val="26"/>
          <w:szCs w:val="26"/>
          <w:lang w:eastAsia="zh-CN"/>
        </w:rPr>
        <w:t>扬州创越机械工程有限公司</w:t>
      </w:r>
      <w:r>
        <w:rPr>
          <w:spacing w:val="18"/>
          <w:sz w:val="26"/>
          <w:szCs w:val="26"/>
        </w:rPr>
        <w:t>破产清算</w:t>
      </w:r>
      <w:r>
        <w:rPr>
          <w:sz w:val="26"/>
          <w:szCs w:val="26"/>
        </w:rPr>
        <w:t xml:space="preserve"> </w:t>
      </w:r>
      <w:r>
        <w:rPr>
          <w:spacing w:val="15"/>
          <w:sz w:val="26"/>
          <w:szCs w:val="26"/>
        </w:rPr>
        <w:t>案评估机构的竞争选定。</w:t>
      </w:r>
    </w:p>
    <w:p w14:paraId="42E91CD3">
      <w:pPr>
        <w:spacing w:line="268" w:lineRule="auto"/>
        <w:rPr>
          <w:rFonts w:ascii="Arial"/>
          <w:sz w:val="21"/>
        </w:rPr>
      </w:pPr>
    </w:p>
    <w:p w14:paraId="1E2FAACE">
      <w:pPr>
        <w:spacing w:line="268" w:lineRule="auto"/>
        <w:rPr>
          <w:rFonts w:ascii="Arial"/>
          <w:sz w:val="21"/>
        </w:rPr>
      </w:pPr>
    </w:p>
    <w:p w14:paraId="6CDDC30A">
      <w:pPr>
        <w:spacing w:line="268" w:lineRule="auto"/>
        <w:rPr>
          <w:rFonts w:ascii="Arial"/>
          <w:sz w:val="21"/>
        </w:rPr>
      </w:pPr>
    </w:p>
    <w:p w14:paraId="3A1EDDED">
      <w:pPr>
        <w:spacing w:line="269" w:lineRule="auto"/>
        <w:rPr>
          <w:rFonts w:ascii="Arial"/>
          <w:sz w:val="21"/>
        </w:rPr>
      </w:pPr>
    </w:p>
    <w:p w14:paraId="7E69A0AF">
      <w:pPr>
        <w:spacing w:line="269" w:lineRule="auto"/>
        <w:rPr>
          <w:rFonts w:ascii="Arial"/>
          <w:sz w:val="21"/>
        </w:rPr>
      </w:pPr>
    </w:p>
    <w:p w14:paraId="230E6F84">
      <w:pPr>
        <w:pStyle w:val="2"/>
        <w:spacing w:before="84" w:line="219" w:lineRule="auto"/>
        <w:ind w:left="4464"/>
        <w:rPr>
          <w:sz w:val="26"/>
          <w:szCs w:val="26"/>
        </w:rPr>
      </w:pPr>
      <w:r>
        <w:rPr>
          <w:spacing w:val="5"/>
          <w:sz w:val="26"/>
          <w:szCs w:val="26"/>
        </w:rPr>
        <w:t>单位盖章：</w:t>
      </w:r>
    </w:p>
    <w:p w14:paraId="2D0949ED">
      <w:pPr>
        <w:spacing w:line="430" w:lineRule="auto"/>
        <w:rPr>
          <w:rFonts w:ascii="Arial"/>
          <w:sz w:val="21"/>
        </w:rPr>
      </w:pPr>
    </w:p>
    <w:p w14:paraId="03B3B279">
      <w:pPr>
        <w:pStyle w:val="2"/>
        <w:spacing w:before="84" w:line="219" w:lineRule="auto"/>
        <w:ind w:left="4464"/>
        <w:rPr>
          <w:spacing w:val="5"/>
          <w:sz w:val="26"/>
          <w:szCs w:val="26"/>
        </w:rPr>
      </w:pPr>
      <w:r>
        <w:rPr>
          <w:spacing w:val="5"/>
          <w:sz w:val="26"/>
          <w:szCs w:val="26"/>
        </w:rPr>
        <w:t>日 期 ：</w:t>
      </w:r>
    </w:p>
    <w:sectPr>
      <w:footerReference r:id="rId9" w:type="default"/>
      <w:pgSz w:w="11900" w:h="16830"/>
      <w:pgMar w:top="1403" w:right="217" w:bottom="1135" w:left="1785" w:header="0" w:footer="10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ECAD3">
    <w:pPr>
      <w:spacing w:line="173" w:lineRule="auto"/>
      <w:ind w:left="4140"/>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49F63">
    <w:pPr>
      <w:spacing w:line="172" w:lineRule="auto"/>
      <w:ind w:left="4130"/>
      <w:rPr>
        <w:rFonts w:ascii="Times New Roman" w:hAnsi="Times New Roman" w:eastAsia="Times New Roman" w:cs="Times New Roman"/>
        <w:sz w:val="13"/>
        <w:szCs w:val="13"/>
      </w:rPr>
    </w:pPr>
    <w:r>
      <w:rPr>
        <w:rFonts w:ascii="Times New Roman" w:hAnsi="Times New Roman" w:eastAsia="Times New Roman" w:cs="Times New Roman"/>
        <w:sz w:val="13"/>
        <w:szCs w:val="13"/>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7C2A2">
    <w:pPr>
      <w:spacing w:line="174" w:lineRule="auto"/>
      <w:ind w:left="4070"/>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FF58">
    <w:pPr>
      <w:spacing w:line="172" w:lineRule="auto"/>
      <w:ind w:left="4126"/>
      <w:rPr>
        <w:rFonts w:ascii="Times New Roman" w:hAnsi="Times New Roman" w:eastAsia="Times New Roman" w:cs="Times New Roman"/>
        <w:sz w:val="13"/>
        <w:szCs w:val="13"/>
      </w:rPr>
    </w:pPr>
    <w:r>
      <w:rPr>
        <w:rFonts w:ascii="Times New Roman" w:hAnsi="Times New Roman" w:eastAsia="Times New Roman" w:cs="Times New Roman"/>
        <w:sz w:val="13"/>
        <w:szCs w:val="1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DC1F6">
    <w:pPr>
      <w:spacing w:line="170" w:lineRule="auto"/>
      <w:ind w:left="4095"/>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1A5D01"/>
    <w:rsid w:val="0E796866"/>
    <w:rsid w:val="23AC2413"/>
    <w:rsid w:val="2B4D595A"/>
    <w:rsid w:val="37040BDC"/>
    <w:rsid w:val="6A780710"/>
    <w:rsid w:val="72583F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7"/>
      <w:szCs w:val="27"/>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1723</Words>
  <Characters>1841</Characters>
  <TotalTime>3</TotalTime>
  <ScaleCrop>false</ScaleCrop>
  <LinksUpToDate>false</LinksUpToDate>
  <CharactersWithSpaces>1871</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2025-12-13T13:55:00Z</dcterms:created>
  <dc:creator>16126</dc:creator>
  <cp:lastModifiedBy>何燕</cp:lastModifiedBy>
  <cp:lastPrinted>2025-12-17T09:39:03Z</cp:lastPrinted>
  <dcterms:modified xsi:type="dcterms:W3CDTF">2025-12-17T09:39:34Z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2025-12-13T13:55:16Z</vt:filetime>
  </property>
  <property fmtid="{D5CDD505-2E9C-101B-9397-08002B2CF9AE}" pid="4" name="UsrData">
    <vt:lpwstr>693cffc17a3595001f41a3f6wl</vt:lpwstr>
  </property>
  <property fmtid="{D5CDD505-2E9C-101B-9397-08002B2CF9AE}" pid="5" name="KSOTemplateDocerSaveRecord">
    <vt:lpwstr>eyJoZGlkIjoiMWZmNjdhYzkyNDE5ZjVmY2M3ZTcwNTExZjQxMDNiMzAiLCJ1c2VySWQiOiI0MzExMjQ1MjIifQ==</vt:lpwstr>
  </property>
  <property fmtid="{D5CDD505-2E9C-101B-9397-08002B2CF9AE}" pid="6" name="KSOProductBuildVer">
    <vt:lpwstr>2052-12.1.0.24034</vt:lpwstr>
  </property>
  <property fmtid="{D5CDD505-2E9C-101B-9397-08002B2CF9AE}" pid="7" name="ICV">
    <vt:lpwstr>63DCF1A4CCB244AFB538B89925FD1D74_13</vt:lpwstr>
  </property>
</Properties>
</file>