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90FA1A">
      <w:pPr>
        <w:pStyle w:val="2"/>
        <w:keepNext w:val="0"/>
        <w:keepLines w:val="0"/>
        <w:widowControl/>
        <w:suppressLineNumbers w:val="0"/>
        <w:ind w:left="0" w:firstLine="0"/>
        <w:jc w:val="center"/>
        <w:rPr>
          <w:rFonts w:hint="eastAsia" w:ascii="宋体" w:hAnsi="宋体" w:eastAsia="宋体" w:cs="宋体"/>
          <w:i w:val="0"/>
          <w:iCs w:val="0"/>
          <w:caps w:val="0"/>
          <w:color w:val="000000"/>
          <w:spacing w:val="0"/>
          <w:sz w:val="28"/>
          <w:szCs w:val="28"/>
        </w:rPr>
      </w:pPr>
      <w:r>
        <w:rPr>
          <w:rStyle w:val="5"/>
          <w:rFonts w:ascii="黑体" w:hAnsi="宋体" w:eastAsia="黑体" w:cs="黑体"/>
          <w:i w:val="0"/>
          <w:iCs w:val="0"/>
          <w:caps w:val="0"/>
          <w:color w:val="000000"/>
          <w:spacing w:val="0"/>
          <w:sz w:val="28"/>
          <w:szCs w:val="28"/>
          <w:shd w:val="clear" w:fill="FFFFFF"/>
        </w:rPr>
        <w:t>北京文投航美传媒有限公司等18家关联企业合并破产清算案财产处置公告</w:t>
      </w:r>
    </w:p>
    <w:p w14:paraId="21DBA871">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北京文投航美传媒有限公司等18家关联企业（以下简称“文投航美等18家关联企业”）合并破产清算一案中，管理人在北京产权交易所(以下简称“北交互联”)平台（网址https://otc.cbex.com/page/sszc/index.html）于</w:t>
      </w:r>
      <w:r>
        <w:rPr>
          <w:rFonts w:hint="default" w:ascii="黑体" w:hAnsi="宋体" w:eastAsia="黑体" w:cs="黑体"/>
          <w:i w:val="0"/>
          <w:iCs w:val="0"/>
          <w:caps w:val="0"/>
          <w:color w:val="FF0000"/>
          <w:spacing w:val="0"/>
          <w:sz w:val="28"/>
          <w:szCs w:val="28"/>
        </w:rPr>
        <w:t>2026年01月20日10时至2026年01月21日10时止（延时周期除外）</w:t>
      </w:r>
      <w:r>
        <w:rPr>
          <w:rFonts w:hint="default" w:ascii="黑体" w:hAnsi="宋体" w:eastAsia="黑体" w:cs="黑体"/>
          <w:i w:val="0"/>
          <w:iCs w:val="0"/>
          <w:caps w:val="0"/>
          <w:color w:val="000000"/>
          <w:spacing w:val="0"/>
          <w:sz w:val="28"/>
          <w:szCs w:val="28"/>
        </w:rPr>
        <w:t>以网络竞价方式公开进行竞价处置活动。现公告如下：</w:t>
      </w:r>
    </w:p>
    <w:p w14:paraId="14B2EBD1">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重要提示：</w:t>
      </w:r>
    </w:p>
    <w:p w14:paraId="653AE3DC">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1、请竞买人在竞拍前务必遵照《竞买公告》及《竞价须知》的要求，调查标的资产信息、了解竞买资质、委托代理及尾款支付方式等内容。</w:t>
      </w:r>
    </w:p>
    <w:p w14:paraId="1A9AC793">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本公告所披露的全部信息，仅为竞买人参与竞买提供参考，不作为竞买人判断、权衡价值的最终依据。竞买人应根据自身需求对标的资产进行调查、了解、核实，在竞价前自行做好尽职调查，竞买人一旦出价，即表明已完全了解并接受标的资产的现状和一切瑕疵。</w:t>
      </w:r>
    </w:p>
    <w:p w14:paraId="763F1CA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3、竞价结束后，竞买人不得以任何理由悔拍，否则管理人将向悔拍人追究悔拍责任。</w:t>
      </w:r>
    </w:p>
    <w:p w14:paraId="0156411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一、</w:t>
      </w:r>
      <w:r>
        <w:rPr>
          <w:rStyle w:val="5"/>
          <w:rFonts w:hint="default" w:ascii="黑体" w:hAnsi="宋体" w:eastAsia="黑体" w:cs="黑体"/>
          <w:i w:val="0"/>
          <w:iCs w:val="0"/>
          <w:caps w:val="0"/>
          <w:color w:val="000000"/>
          <w:spacing w:val="0"/>
          <w:sz w:val="28"/>
          <w:szCs w:val="28"/>
          <w:shd w:val="clear" w:fill="FFFFFF"/>
        </w:rPr>
        <w:t>标的:</w:t>
      </w:r>
      <w:bookmarkStart w:id="0" w:name="_GoBack"/>
      <w:r>
        <w:rPr>
          <w:rStyle w:val="5"/>
          <w:rFonts w:hint="default" w:ascii="黑体" w:hAnsi="宋体" w:eastAsia="黑体" w:cs="黑体"/>
          <w:i w:val="0"/>
          <w:iCs w:val="0"/>
          <w:caps w:val="0"/>
          <w:color w:val="000000"/>
          <w:spacing w:val="0"/>
          <w:sz w:val="28"/>
          <w:szCs w:val="28"/>
          <w:shd w:val="clear" w:fill="FFFFFF"/>
        </w:rPr>
        <w:t>航美文创(北京)投资管理有限公司对北京电竞文化科技有限公司股权、债权资产包（第十次拍卖）</w:t>
      </w:r>
    </w:p>
    <w:bookmarkEnd w:id="0"/>
    <w:p w14:paraId="0351EEA7">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起拍价：1382.44元；保证金：270.00元；增价幅度：20.00元（或整数倍）。</w:t>
      </w:r>
    </w:p>
    <w:p w14:paraId="0B8055C2">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特别说明：</w:t>
      </w:r>
    </w:p>
    <w:p w14:paraId="081019CB">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1、本次拍卖的资产包为整体打包拍卖，不做拆分。资产包包括股权及债权两部分：</w:t>
      </w:r>
    </w:p>
    <w:p w14:paraId="028FEC0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股权：航美文创(北京)投资管理有限公司对北京电竞文化科技有限公司100%股权；</w:t>
      </w:r>
    </w:p>
    <w:p w14:paraId="5869B8C8">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债权：航美传媒集团有限公司对北京电竞文化科技有限公司子公司北京电竞时尚文化传媒有限公司享有的应收债权20.10万元（基准日2025年4月30日）。</w:t>
      </w:r>
    </w:p>
    <w:p w14:paraId="2F16EF97">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2、标的公司情况</w:t>
      </w:r>
    </w:p>
    <w:p w14:paraId="425AFC13">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公司名称：北京电竞文化科技有限公司</w:t>
      </w:r>
    </w:p>
    <w:p w14:paraId="7A45F87E">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住所：北京市门头沟区石龙经济开发区平安路5号4幢DY2105（集群注册）</w:t>
      </w:r>
    </w:p>
    <w:p w14:paraId="16D5A367">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法定代表人：依人民法院协助执行通知书（2024）京0109执2430号涤除</w:t>
      </w:r>
    </w:p>
    <w:p w14:paraId="70121CEF">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注册资本：1000 万元人民币</w:t>
      </w:r>
    </w:p>
    <w:p w14:paraId="09BBACE0">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成立日期：2020-03-18</w:t>
      </w:r>
    </w:p>
    <w:p w14:paraId="6683985B">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公司类型：有限责任公司(法人独资)</w:t>
      </w:r>
    </w:p>
    <w:p w14:paraId="45DC822A">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统一社会信用代码：91110105MA01QCGUXJ</w:t>
      </w:r>
    </w:p>
    <w:p w14:paraId="64D671E3">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经营范围：一般项目:经营范围:组织文化艺术交流活动(不含营业性演出);企业策划、设计;设计、制作、代理、发布广告;承办展览展示活动;会议服务;体育招商代理服务。(市场主体依法自主选择经营项目，开展经营活动:依法须经批准的项目，经相关部门批准后依批准的内容开展经营活动;不得从事国家和本市产业政策禁止和限制类项目的经营活动)</w:t>
      </w:r>
    </w:p>
    <w:p w14:paraId="05D16A93">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3、根据评估机构沃克森（北京）国际资产评估有限公司出具的评估报告</w:t>
      </w:r>
      <w:r>
        <w:rPr>
          <w:rStyle w:val="5"/>
          <w:rFonts w:hint="default" w:ascii="黑体" w:hAnsi="宋体" w:eastAsia="黑体" w:cs="黑体"/>
          <w:i w:val="0"/>
          <w:iCs w:val="0"/>
          <w:caps w:val="0"/>
          <w:color w:val="000000"/>
          <w:spacing w:val="0"/>
          <w:sz w:val="28"/>
          <w:szCs w:val="28"/>
          <w:shd w:val="clear" w:fill="FFFFFF"/>
        </w:rPr>
        <w:t>(</w:t>
      </w:r>
      <w:r>
        <w:rPr>
          <w:rFonts w:hint="default" w:ascii="黑体" w:hAnsi="宋体" w:eastAsia="黑体" w:cs="黑体"/>
          <w:i w:val="0"/>
          <w:iCs w:val="0"/>
          <w:caps w:val="0"/>
          <w:color w:val="FF0000"/>
          <w:spacing w:val="0"/>
          <w:sz w:val="28"/>
          <w:szCs w:val="28"/>
          <w:shd w:val="clear" w:fill="FFFFFF"/>
        </w:rPr>
        <w:t>沃克森咨报字（2025）第1537号)显示，北京电竞文化科技有限公司于2025年04月30日股权价值为负值，航美传媒集团有限公司对北京电竞文化科技有限公司子公司北京电竞时尚文化传媒有限公司享有应收债权的价值为0.03万元。</w:t>
      </w:r>
    </w:p>
    <w:p w14:paraId="1FCEFEDD">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shd w:val="clear" w:fill="FFFFFF"/>
        </w:rPr>
        <w:t>注意：如竞买人需查看评估报告，可在缴纳保证金后联系管理人。提示竞买人仔细阅读评估报告，自行判断有无投资价值并注意潜在风险。竞买人竞价成交后，不得以任何事由悔拍，否则管理人有权向竞买人追究悔拍责任。</w:t>
      </w:r>
    </w:p>
    <w:p w14:paraId="5EBC964B">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shd w:val="clear" w:fill="FFFFFF"/>
        </w:rPr>
        <w:t>4、对上述拍卖标的权属有异议者，请于开拍前3个工作日以书面形式向管理人提出并附相关证明材料。</w:t>
      </w:r>
    </w:p>
    <w:p w14:paraId="131E942D">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p>
    <w:p w14:paraId="41CF2C8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二、竞买人条件</w:t>
      </w:r>
    </w:p>
    <w:p w14:paraId="6642BF0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1.凡具备完全民事行为能力的公民、法人和其他组织均可参加竞买。</w:t>
      </w:r>
    </w:p>
    <w:p w14:paraId="302E9C0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2.竞买人可委托代理人（具备完全民事行为能力的自然人），但须在竞买开始前与管理人沟通办理委托手续；竞买成功后，竞买人（法定代表人、其他组织的负责人）须与委托代理人一同到管理人处办理交付及权属转移手续。如委托手续不全或无效的，竞买活动认定为委托代理人的个人行为，由委托代理人承担全部法律后果和责任。</w:t>
      </w:r>
    </w:p>
    <w:p w14:paraId="1E64559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3.不符合条件参加竞买的，由竞买人自行承担相应的法律责任。</w:t>
      </w:r>
    </w:p>
    <w:p w14:paraId="446E4A2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三、优先购买权人：无</w:t>
      </w:r>
    </w:p>
    <w:p w14:paraId="47BE105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1、截至目前，拍卖标的未发现优先购买权人。</w:t>
      </w:r>
    </w:p>
    <w:p w14:paraId="7413B66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如有主张优先购买权的，相关主体应于竞价开始前3个工作日内向管理人提交申请和合法有效的证明材料，由管理人予以审核认定。优先购买权利经管理人确认后，相关主体应按照规定程序参加竞买，进行报名和缴纳保证金。</w:t>
      </w:r>
    </w:p>
    <w:p w14:paraId="2C04BC49">
      <w:pPr>
        <w:pStyle w:val="2"/>
        <w:keepNext w:val="0"/>
        <w:keepLines w:val="0"/>
        <w:widowControl/>
        <w:suppressLineNumbers w:val="0"/>
        <w:spacing w:before="100" w:beforeAutospacing="0" w:after="10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3、优先购买权人参加本次网络竞价的，应向管理人提交合法有效的证明（登记的证件信息必须与北交互联平台实名认证相一致），资格经管理人确认才能参与竞买，优先购买权人资格将添加至北交互联拍卖平台后台系统。优先购买权人可以与其他竞买人以相同的价格出价，没有更高出价的，标的股份由优先购买权人竞得。</w:t>
      </w:r>
    </w:p>
    <w:p w14:paraId="5D6B1A5F">
      <w:pPr>
        <w:pStyle w:val="2"/>
        <w:keepNext w:val="0"/>
        <w:keepLines w:val="0"/>
        <w:widowControl/>
        <w:suppressLineNumbers w:val="0"/>
        <w:spacing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rPr>
        <w:t>4、优先购买权人不参与本次网络竞价的，确定最高出价后，管理人将通知并征询其行权意见，其在规定期限内行权的，优先购买权人为买受人；其在规定期限内未行权的，最高报价方为买受人。</w:t>
      </w:r>
    </w:p>
    <w:p w14:paraId="5171E63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5、</w:t>
      </w:r>
      <w:r>
        <w:rPr>
          <w:rFonts w:hint="default" w:ascii="黑体" w:hAnsi="宋体" w:eastAsia="黑体" w:cs="黑体"/>
          <w:i w:val="0"/>
          <w:iCs w:val="0"/>
          <w:caps w:val="0"/>
          <w:color w:val="FF0000"/>
          <w:spacing w:val="0"/>
          <w:sz w:val="28"/>
          <w:szCs w:val="28"/>
          <w:u w:val="single"/>
          <w:shd w:val="clear" w:fill="FFFFFF"/>
        </w:rPr>
        <w:t>本资产包流拍后采取协议转让的，确定意向买受人和转让价格后，管理人将通知优先购买权人行权，其在规定期限内行权的，优先购买权人为买受人；其未在规定期限内行权的，协议转让意向买受人为买受人</w:t>
      </w:r>
      <w:r>
        <w:rPr>
          <w:rFonts w:hint="default" w:ascii="黑体" w:hAnsi="宋体" w:eastAsia="黑体" w:cs="黑体"/>
          <w:i w:val="0"/>
          <w:iCs w:val="0"/>
          <w:caps w:val="0"/>
          <w:color w:val="FF0000"/>
          <w:spacing w:val="0"/>
          <w:sz w:val="28"/>
          <w:szCs w:val="28"/>
          <w:shd w:val="clear" w:fill="FFFFFF"/>
        </w:rPr>
        <w:t>。</w:t>
      </w:r>
    </w:p>
    <w:p w14:paraId="3D96558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四、保证金交纳</w:t>
      </w:r>
    </w:p>
    <w:p w14:paraId="35EFD84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竞价前，竞买人须在北交互联平台注册账号并通过实名认证（已注册北交互联平台账号的需通过实名认证）。</w:t>
      </w:r>
    </w:p>
    <w:p w14:paraId="507928D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竞买人应认真阅读本公告、《竞价须知》、《标的调查表》等竞买文件，一经出价即视为接受全部竞买文件内容且无异议。</w:t>
      </w:r>
    </w:p>
    <w:p w14:paraId="790B9E8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竞买人应在竞价结束前交纳保证金，取得竞买资格</w:t>
      </w:r>
      <w:r>
        <w:rPr>
          <w:rFonts w:hint="default" w:ascii="黑体" w:hAnsi="宋体" w:eastAsia="黑体" w:cs="黑体"/>
          <w:i w:val="0"/>
          <w:iCs w:val="0"/>
          <w:caps w:val="0"/>
          <w:color w:val="000000"/>
          <w:spacing w:val="0"/>
          <w:sz w:val="28"/>
          <w:szCs w:val="28"/>
          <w:shd w:val="clear" w:fill="FFFFFF"/>
        </w:rPr>
        <w:t>。保证金金额一般较大，建议提前1-2天交纳保证金，以免错过竞价时间。具体要求请阅读竞价页面内的《竞价须知》及北交互联平台的相关规则。保证金服务热线:400-689-1566。</w:t>
      </w:r>
    </w:p>
    <w:p w14:paraId="279B4DC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企业参与竞买，请竞买人提前3个工作日完成注册登录，并及时交纳保证金。如因竞买人未按此条提示规定的时间交纳保证金，导致北京产权交易所指定账户在竞价结束前未能全额收到竞买人交纳的保证金，无法为竞买人开通竞买权限，所产生的一切后果由竞买人自行承担，管理人与北交互联平台均不就此承担任何责任。</w:t>
      </w:r>
    </w:p>
    <w:p w14:paraId="6015448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竞价结束前，竞买人缴纳的保证金将被锁定，锁定期间不计利息。</w:t>
      </w:r>
    </w:p>
    <w:p w14:paraId="231CBDE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五、咨询、展示时间与方式</w:t>
      </w:r>
    </w:p>
    <w:p w14:paraId="6A68342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1、本拍品不组织看样。</w:t>
      </w:r>
    </w:p>
    <w:p w14:paraId="1FB1A36C">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2、有意者可于项目发布日起至竞价前一个工作日工作时间内联系管理人，咨询上述拍卖标的的相关情况。联系人：刘律师 18001106958；魏律师：16601105278。</w:t>
      </w:r>
    </w:p>
    <w:p w14:paraId="238A6C3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3、对上述拍卖标的权属有异议者，请于开拍前3个工作日以书面形式向管理人提出并附相关证明材料。</w:t>
      </w:r>
    </w:p>
    <w:p w14:paraId="093025E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六、拍卖方式：</w:t>
      </w:r>
      <w:r>
        <w:rPr>
          <w:rFonts w:hint="default" w:ascii="黑体" w:hAnsi="宋体" w:eastAsia="黑体" w:cs="黑体"/>
          <w:i w:val="0"/>
          <w:iCs w:val="0"/>
          <w:caps w:val="0"/>
          <w:color w:val="000000"/>
          <w:spacing w:val="0"/>
          <w:sz w:val="28"/>
          <w:szCs w:val="28"/>
          <w:shd w:val="clear" w:fill="FFFFFF"/>
        </w:rPr>
        <w:t>设有保留价的增价拍卖方式，保留价即为起拍价，至少一人报名且出价不低于起拍价。本次拍卖活动设置延时出价功能，在拍卖活动结束前，每最后5分钟如果有竞买人出价，将自动延迟5分钟。</w:t>
      </w:r>
    </w:p>
    <w:p w14:paraId="6AD20B5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七、税费及其他费用承担</w:t>
      </w:r>
    </w:p>
    <w:p w14:paraId="35A1150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本次竞价活动计价货币为人民币，竞价时的起拍价、成交价均不含买受人在拍卖标的交割时所发生的全部费用。涉及股权交易及变更登记过程中产生的一切税、费由交易双方依法自行承担，具体情况由买受人向相关主管部门自行咨询、核实。买受人在承担后不得据此主张竞价无效或向管理人索偿。</w:t>
      </w:r>
    </w:p>
    <w:p w14:paraId="447BB10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交易服务费按照成交价款的0.5%由北交互联平台收取，不低于1000元人民币。竞价成交后系统会按照上述费率计算交易服务费具体金额，最高报价方应在拍卖结束（即竞价结束日）后5个工作日内在线支付该笔订单。</w:t>
      </w:r>
    </w:p>
    <w:p w14:paraId="3B739CD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3、如优先购买权人行使优先权，最高报价方缴纳的交易服务费由优先购买权人承担。</w:t>
      </w:r>
    </w:p>
    <w:p w14:paraId="1B7D930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八、款项支付</w:t>
      </w:r>
    </w:p>
    <w:p w14:paraId="372320C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1、竞价结束后，最高报价方缴纳的保证金将转化为股权过户保证金，由北京产权交易所转入管理人指定账户。待股权过户办理完毕后由管理人无息退回；</w:t>
      </w:r>
    </w:p>
    <w:p w14:paraId="5232E54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2、最高报价方应在竞价结束后5个工作日内将拍卖成交款缴入管理人指定账户（户名：北京文投航美传媒有限公司管理人，开户银行：中国工商银行股份有限公司北京九龙山支行，帐号：0200096239000462494）。</w:t>
      </w:r>
    </w:p>
    <w:p w14:paraId="0D30F01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3、如优先购买权人行使优先权，最高报价方缴纳的保证金和拍卖成交款将由管理人予以返还，期间不计利息。</w:t>
      </w:r>
    </w:p>
    <w:p w14:paraId="6E7D5E2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4、未能竞得的竞买人交纳的保证金在竞价结束后二十四小时内发起原路径返还，具体到账时间以银行入账为准。</w:t>
      </w:r>
    </w:p>
    <w:p w14:paraId="1BA51CC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九、拍品交付</w:t>
      </w:r>
    </w:p>
    <w:p w14:paraId="2C17FCE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1、买受人应于付清全部拍卖成交款后5日内凭付款凭证及相关身份材料到管理人指定地点签署</w:t>
      </w:r>
      <w:r>
        <w:rPr>
          <w:rFonts w:hint="default" w:ascii="黑体" w:hAnsi="宋体" w:eastAsia="黑体" w:cs="黑体"/>
          <w:i w:val="0"/>
          <w:iCs w:val="0"/>
          <w:caps w:val="0"/>
          <w:color w:val="FF0000"/>
          <w:spacing w:val="0"/>
          <w:sz w:val="28"/>
          <w:szCs w:val="28"/>
          <w:shd w:val="clear" w:fill="FFFFFF"/>
        </w:rPr>
        <w:t>股权转让协议及债权转让协议等</w:t>
      </w:r>
      <w:r>
        <w:rPr>
          <w:rFonts w:hint="default" w:ascii="黑体" w:hAnsi="宋体" w:eastAsia="黑体" w:cs="黑体"/>
          <w:i w:val="0"/>
          <w:iCs w:val="0"/>
          <w:caps w:val="0"/>
          <w:color w:val="000000"/>
          <w:spacing w:val="0"/>
          <w:sz w:val="28"/>
          <w:szCs w:val="28"/>
          <w:shd w:val="clear" w:fill="FFFFFF"/>
        </w:rPr>
        <w:t>成交确认文件。</w:t>
      </w:r>
    </w:p>
    <w:p w14:paraId="1ECE8C9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2、拍卖成交确认文件签署当时，管理人将持有的拍卖标的相关资料移交买受人即视为履行完全部交付义务，标的股权、债权的一切风险转移至买受人。</w:t>
      </w:r>
    </w:p>
    <w:p w14:paraId="4F1CAB3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w:t>
      </w:r>
      <w:r>
        <w:rPr>
          <w:rStyle w:val="5"/>
          <w:rFonts w:hint="default" w:ascii="黑体" w:hAnsi="宋体" w:eastAsia="黑体" w:cs="黑体"/>
          <w:i w:val="0"/>
          <w:iCs w:val="0"/>
          <w:caps w:val="0"/>
          <w:color w:val="000000"/>
          <w:spacing w:val="0"/>
          <w:sz w:val="28"/>
          <w:szCs w:val="28"/>
          <w:shd w:val="clear" w:fill="FFFFFF"/>
        </w:rPr>
        <w:t>管理人在签署成交确认文件时出具股权转让通知及债权转让通知，由买受人自行履行通知事宜，</w:t>
      </w:r>
      <w:r>
        <w:rPr>
          <w:rFonts w:hint="default" w:ascii="黑体" w:hAnsi="宋体" w:eastAsia="黑体" w:cs="黑体"/>
          <w:i w:val="0"/>
          <w:iCs w:val="0"/>
          <w:caps w:val="0"/>
          <w:color w:val="000000"/>
          <w:spacing w:val="0"/>
          <w:sz w:val="28"/>
          <w:szCs w:val="28"/>
          <w:shd w:val="clear" w:fill="FFFFFF"/>
        </w:rPr>
        <w:t>股权变更登记手续亦由买受人自行办理。</w:t>
      </w:r>
      <w:r>
        <w:rPr>
          <w:rStyle w:val="5"/>
          <w:rFonts w:hint="default" w:ascii="黑体" w:hAnsi="宋体" w:eastAsia="黑体" w:cs="黑体"/>
          <w:i w:val="0"/>
          <w:iCs w:val="0"/>
          <w:caps w:val="0"/>
          <w:color w:val="000000"/>
          <w:spacing w:val="0"/>
          <w:sz w:val="28"/>
          <w:szCs w:val="28"/>
          <w:shd w:val="clear" w:fill="FFFFFF"/>
        </w:rPr>
        <w:t>转让过程中产生的全部税、费均由交易双方依法自行承担，未明确缴费义务人的费用由买受人承担。管理人对办理转让登记手续提供必要协助。</w:t>
      </w:r>
    </w:p>
    <w:p w14:paraId="12A78A5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4、买受人应于</w:t>
      </w:r>
      <w:r>
        <w:rPr>
          <w:rFonts w:hint="default" w:ascii="黑体" w:hAnsi="宋体" w:eastAsia="黑体" w:cs="黑体"/>
          <w:i w:val="0"/>
          <w:iCs w:val="0"/>
          <w:caps w:val="0"/>
          <w:color w:val="000000"/>
          <w:spacing w:val="0"/>
          <w:sz w:val="28"/>
          <w:szCs w:val="28"/>
          <w:shd w:val="clear" w:fill="FFFFFF"/>
        </w:rPr>
        <w:t>拍卖成交确认文件签署之日起30日内完成股权过户登记事项。如因股权查封冻结等导致无法办理的，应在股权解封之日起10日内办理完毕。</w:t>
      </w:r>
    </w:p>
    <w:p w14:paraId="4F49ACC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十、特别提示</w:t>
      </w:r>
    </w:p>
    <w:p w14:paraId="0009767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shd w:val="clear" w:fill="FFFFFF"/>
        </w:rPr>
        <w:t>1、竞价结束后，竞买人不得以任何理由悔拍，否则管理人将向悔拍人追究悔拍责任</w:t>
      </w:r>
      <w:r>
        <w:rPr>
          <w:rFonts w:hint="default" w:ascii="黑体" w:hAnsi="宋体" w:eastAsia="黑体" w:cs="黑体"/>
          <w:i w:val="0"/>
          <w:iCs w:val="0"/>
          <w:caps w:val="0"/>
          <w:color w:val="FF0000"/>
          <w:spacing w:val="0"/>
          <w:sz w:val="28"/>
          <w:szCs w:val="28"/>
          <w:shd w:val="clear" w:fill="FFFFFF"/>
        </w:rPr>
        <w:t>。请竞买人仔细阅读本公告及须知内容后，再行参与竞买活动。</w:t>
      </w:r>
    </w:p>
    <w:p w14:paraId="4704DA5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2、本次竞价活动计价货币为人民币，竞价时的起拍价、成交价均不含买受人在竞价拍卖标的交割时所发生的全部费用。涉及股权交易及变更登记过程中产生的一切税、费由交易双方依法自行承担，具体情况由买受人向相关主管部门自行咨询、核实。买受人在承担后不得据此主张竞价无效或向管理人索偿。</w:t>
      </w:r>
    </w:p>
    <w:p w14:paraId="641A7B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3、管理人郑重提醒各竞买人，股权价值与公司资产及经营情况等诸多因素相关，并存在一定的潜在风险。竞买人应自行对标的公司开展尽职调查，竞买人参与本次拍卖的，视为接受标的股权现状及所有瑕疵，管理人不承担拍卖标的涉及的风险及瑕疵保证责任，拍卖标的瑕疵及风险包括但不限于目标公司资产负债状况、经营状况、诉讼仲裁状况、财务资料是否保存完好、文件资料是否齐全、标的股权是否能够过户、相应股权是否出资等风险。</w:t>
      </w:r>
    </w:p>
    <w:p w14:paraId="0EF0DA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4、本次拍卖标的债权系双方长期历史往来形成的企业账面记载金额。管理人未接管到相应合同文件等相关资料，不保证列示债权的真实性、完整性及回收的可能性，不对相关文件资料的真实、准确、完整性负责。不保证债权文件所指向的事实不会被管理人尚未掌握的其他证据或事实推翻，并导致债权存在争议、无法收回、产生损失等。管理人不对转让标的设定任何权利负担或对瑕疵承担任何担保责任。请竞买人在竞买前自行向相关单位等咨询调查确认。竞买人应根据自身需求自行进行必要的调查、了解、核实。</w:t>
      </w:r>
    </w:p>
    <w:p w14:paraId="484E90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5.管理人不承诺和保证本次拍品的价值等。</w:t>
      </w:r>
    </w:p>
    <w:p w14:paraId="32554E0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十一、违约处理</w:t>
      </w:r>
    </w:p>
    <w:p w14:paraId="0CC92AB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拍卖成交后，有下列情形之一的，则视为买受人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08C6796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1、买受人逾期未支付全部成交款的；</w:t>
      </w:r>
    </w:p>
    <w:p w14:paraId="5B7D3D0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2、买受人逾期未签署拍卖成交确认文件的；</w:t>
      </w:r>
    </w:p>
    <w:p w14:paraId="3A65033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3、买受人逾期办理交接手续的；</w:t>
      </w:r>
    </w:p>
    <w:p w14:paraId="424BDCC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4、买受人逾期未启动办理变更登记手续的。</w:t>
      </w:r>
    </w:p>
    <w:p w14:paraId="29911C0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十二、其他事项</w:t>
      </w:r>
    </w:p>
    <w:p w14:paraId="35180FF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竞买人在拍卖竞价前请务必再仔细阅读管理人发布本公告、《竞价须知》、《拍卖标的调查表》等竞买文件，审慎出价。</w:t>
      </w:r>
    </w:p>
    <w:p w14:paraId="50C3A68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本规则其他未尽事宜，请向管理人咨询。</w:t>
      </w:r>
    </w:p>
    <w:p w14:paraId="4BC13320">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管理人联系人：刘律师 18001106958；魏律师：16601105278。</w:t>
      </w:r>
    </w:p>
    <w:p w14:paraId="256AA50B">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北交所联系人：张经理：010-83143102</w:t>
      </w:r>
    </w:p>
    <w:p w14:paraId="0FB999C5">
      <w:pPr>
        <w:pStyle w:val="2"/>
        <w:keepNext w:val="0"/>
        <w:keepLines w:val="0"/>
        <w:widowControl/>
        <w:suppressLineNumbers w:val="0"/>
        <w:spacing w:before="60" w:beforeAutospacing="0" w:after="6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北交互联平台技术咨询：400-612-1717转3</w:t>
      </w:r>
    </w:p>
    <w:p w14:paraId="7AD1D102">
      <w:pPr>
        <w:pStyle w:val="2"/>
        <w:keepNext w:val="0"/>
        <w:keepLines w:val="0"/>
        <w:widowControl/>
        <w:suppressLineNumbers w:val="0"/>
        <w:shd w:val="clear" w:fill="FFFFFF"/>
        <w:spacing w:before="80" w:beforeAutospacing="0" w:after="80" w:afterAutospacing="0" w:line="360" w:lineRule="atLeast"/>
        <w:ind w:left="0" w:firstLine="74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北京文投航美传媒有限公司管理人</w:t>
      </w:r>
    </w:p>
    <w:p w14:paraId="539C8C82">
      <w:pPr>
        <w:pStyle w:val="2"/>
        <w:keepNext w:val="0"/>
        <w:keepLines w:val="0"/>
        <w:widowControl/>
        <w:suppressLineNumbers w:val="0"/>
        <w:shd w:val="clear" w:fill="FFFFFF"/>
        <w:spacing w:before="80" w:beforeAutospacing="0" w:after="80" w:afterAutospacing="0" w:line="360" w:lineRule="atLeast"/>
        <w:ind w:left="0" w:firstLine="74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二〇二六年一月十二日</w:t>
      </w:r>
    </w:p>
    <w:p w14:paraId="3AF9A5E4">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黑体">
    <w:altName w:val="汉仪中黑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FBDA26"/>
    <w:rsid w:val="3DFBD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2026-01-12T16:05:00Z</dcterms:created>
  <dc:creator>11</dc:creator>
  <cp:lastModifiedBy>11</cp:lastModifiedBy>
  <dcterms:modified xsi:type="dcterms:W3CDTF">2026-01-12T16:06:53Z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4D3663AB3FBE917062AB6469F1179102_41</vt:lpwstr>
  </property>
</Properties>
</file>