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7C1FB1">
      <w:pPr>
        <w:keepNext w:val="0"/>
        <w:keepLines w:val="0"/>
        <w:pageBreakBefore w:val="0"/>
        <w:widowControl/>
        <w:kinsoku/>
        <w:wordWrap/>
        <w:overflowPunct/>
        <w:topLinePunct w:val="0"/>
        <w:autoSpaceDE w:val="0"/>
        <w:autoSpaceDN w:val="0"/>
        <w:bidi w:val="0"/>
        <w:adjustRightInd w:val="0"/>
        <w:snapToGrid w:val="0"/>
        <w:spacing w:line="560" w:lineRule="exact"/>
        <w:jc w:val="both"/>
        <w:textAlignment w:val="baseline"/>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附件一：</w:t>
      </w:r>
    </w:p>
    <w:p w14:paraId="01CC1B53">
      <w:pPr>
        <w:keepNext w:val="0"/>
        <w:keepLines w:val="0"/>
        <w:pageBreakBefore w:val="0"/>
        <w:kinsoku/>
        <w:wordWrap/>
        <w:overflowPunct/>
        <w:topLinePunct w:val="0"/>
        <w:autoSpaceDE/>
        <w:autoSpaceDN/>
        <w:bidi w:val="0"/>
        <w:adjustRightInd/>
        <w:snapToGrid/>
        <w:spacing w:line="560" w:lineRule="exact"/>
        <w:ind w:firstLine="721" w:firstLineChars="200"/>
        <w:jc w:val="center"/>
        <w:rPr>
          <w:rFonts w:hint="eastAsia" w:ascii="宋体" w:hAnsi="宋体" w:eastAsia="宋体" w:cs="宋体"/>
          <w:b/>
          <w:bCs w:val="0"/>
          <w:sz w:val="36"/>
          <w:szCs w:val="36"/>
          <w:lang w:eastAsia="zh-CN"/>
        </w:rPr>
      </w:pPr>
      <w:bookmarkStart w:id="0" w:name="_GoBack"/>
      <w:bookmarkEnd w:id="0"/>
      <w:r>
        <w:rPr>
          <w:rFonts w:hint="eastAsia" w:ascii="宋体" w:hAnsi="宋体" w:eastAsia="宋体" w:cs="宋体"/>
          <w:b/>
          <w:bCs w:val="0"/>
          <w:sz w:val="36"/>
          <w:szCs w:val="36"/>
          <w:lang w:val="en-US" w:eastAsia="zh-CN"/>
        </w:rPr>
        <w:t>债权申报须知</w:t>
      </w:r>
    </w:p>
    <w:p w14:paraId="5AE8797F">
      <w:pPr>
        <w:keepNext w:val="0"/>
        <w:keepLines w:val="0"/>
        <w:pageBreakBefore w:val="0"/>
        <w:widowControl w:val="0"/>
        <w:kinsoku/>
        <w:wordWrap/>
        <w:overflowPunct/>
        <w:topLinePunct w:val="0"/>
        <w:autoSpaceDE/>
        <w:autoSpaceDN/>
        <w:bidi w:val="0"/>
        <w:adjustRightInd/>
        <w:snapToGrid/>
        <w:spacing w:line="560" w:lineRule="exact"/>
        <w:jc w:val="center"/>
        <w:rPr>
          <w:rFonts w:hint="eastAsia" w:ascii="宋体" w:hAnsi="宋体" w:eastAsia="宋体" w:cs="宋体"/>
          <w:b/>
          <w:bCs/>
          <w:sz w:val="36"/>
          <w:szCs w:val="36"/>
        </w:rPr>
      </w:pPr>
    </w:p>
    <w:p w14:paraId="698EFC67">
      <w:pPr>
        <w:keepNext w:val="0"/>
        <w:keepLines w:val="0"/>
        <w:pageBreakBefore w:val="0"/>
        <w:widowControl w:val="0"/>
        <w:kinsoku/>
        <w:wordWrap/>
        <w:overflowPunct/>
        <w:topLinePunct w:val="0"/>
        <w:autoSpaceDE/>
        <w:autoSpaceDN/>
        <w:bidi w:val="0"/>
        <w:adjustRightInd/>
        <w:snapToGrid/>
        <w:spacing w:line="560" w:lineRule="exact"/>
        <w:rPr>
          <w:rFonts w:hint="eastAsia" w:ascii="宋体" w:hAnsi="宋体" w:eastAsia="宋体" w:cs="宋体"/>
          <w:b/>
          <w:bCs/>
          <w:sz w:val="28"/>
          <w:szCs w:val="28"/>
        </w:rPr>
      </w:pPr>
      <w:r>
        <w:rPr>
          <w:rFonts w:hint="eastAsia" w:ascii="宋体" w:hAnsi="宋体" w:eastAsia="宋体" w:cs="宋体"/>
          <w:b/>
          <w:bCs/>
          <w:sz w:val="28"/>
          <w:szCs w:val="28"/>
        </w:rPr>
        <w:t>一、债权人在申报债权时应当注意以下几点：</w:t>
      </w:r>
    </w:p>
    <w:p w14:paraId="2D75F301">
      <w:pPr>
        <w:keepNext w:val="0"/>
        <w:keepLines w:val="0"/>
        <w:pageBreakBefore w:val="0"/>
        <w:widowControl w:val="0"/>
        <w:kinsoku/>
        <w:wordWrap/>
        <w:overflowPunct/>
        <w:topLinePunct w:val="0"/>
        <w:autoSpaceDE/>
        <w:autoSpaceDN/>
        <w:bidi w:val="0"/>
        <w:adjustRightInd/>
        <w:snapToGrid/>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（1）未到期的债权，在破产申请受理时视为到期；</w:t>
      </w:r>
    </w:p>
    <w:p w14:paraId="20F8434F">
      <w:pPr>
        <w:keepNext w:val="0"/>
        <w:keepLines w:val="0"/>
        <w:pageBreakBefore w:val="0"/>
        <w:widowControl w:val="0"/>
        <w:kinsoku/>
        <w:wordWrap/>
        <w:overflowPunct/>
        <w:topLinePunct w:val="0"/>
        <w:autoSpaceDE/>
        <w:autoSpaceDN/>
        <w:bidi w:val="0"/>
        <w:adjustRightInd/>
        <w:snapToGrid/>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（2）附利息的债权，自破产申请受理时起停止计息；</w:t>
      </w:r>
    </w:p>
    <w:p w14:paraId="6F3AEE49">
      <w:pPr>
        <w:keepNext w:val="0"/>
        <w:keepLines w:val="0"/>
        <w:pageBreakBefore w:val="0"/>
        <w:widowControl w:val="0"/>
        <w:kinsoku/>
        <w:wordWrap/>
        <w:overflowPunct/>
        <w:topLinePunct w:val="0"/>
        <w:autoSpaceDE/>
        <w:autoSpaceDN/>
        <w:bidi w:val="0"/>
        <w:adjustRightInd/>
        <w:snapToGrid/>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（3）附条件、附期限的债权和诉讼、仲裁未决的债权，债权人可以申报；</w:t>
      </w:r>
    </w:p>
    <w:p w14:paraId="42D45663">
      <w:pPr>
        <w:keepNext w:val="0"/>
        <w:keepLines w:val="0"/>
        <w:pageBreakBefore w:val="0"/>
        <w:widowControl w:val="0"/>
        <w:kinsoku/>
        <w:wordWrap/>
        <w:overflowPunct/>
        <w:topLinePunct w:val="0"/>
        <w:autoSpaceDE/>
        <w:autoSpaceDN/>
        <w:bidi w:val="0"/>
        <w:adjustRightInd/>
        <w:snapToGrid/>
        <w:spacing w:line="560" w:lineRule="exact"/>
        <w:ind w:left="1" w:firstLine="560" w:firstLineChars="200"/>
        <w:rPr>
          <w:rFonts w:hint="eastAsia" w:ascii="宋体" w:hAnsi="宋体" w:eastAsia="宋体" w:cs="宋体"/>
          <w:sz w:val="28"/>
          <w:szCs w:val="28"/>
        </w:rPr>
      </w:pPr>
      <w:r>
        <w:rPr>
          <w:rFonts w:hint="eastAsia" w:ascii="宋体" w:hAnsi="宋体" w:eastAsia="宋体" w:cs="宋体"/>
          <w:sz w:val="28"/>
          <w:szCs w:val="28"/>
        </w:rPr>
        <w:t>（4）债权人申报债权时，应当书面说明债权的数额和有无财产担保，并提交有关证据；申报的债权是连带债权的，应当说明；</w:t>
      </w:r>
    </w:p>
    <w:p w14:paraId="6702F525">
      <w:pPr>
        <w:keepNext w:val="0"/>
        <w:keepLines w:val="0"/>
        <w:pageBreakBefore w:val="0"/>
        <w:widowControl w:val="0"/>
        <w:kinsoku/>
        <w:wordWrap/>
        <w:overflowPunct/>
        <w:topLinePunct w:val="0"/>
        <w:autoSpaceDE/>
        <w:autoSpaceDN/>
        <w:bidi w:val="0"/>
        <w:adjustRightInd/>
        <w:snapToGrid/>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（5）连带债权人可以由其中一人代表全体连带债权人申报债权，也可以共同申报债权；</w:t>
      </w:r>
    </w:p>
    <w:p w14:paraId="77837CD5">
      <w:pPr>
        <w:keepNext w:val="0"/>
        <w:keepLines w:val="0"/>
        <w:pageBreakBefore w:val="0"/>
        <w:widowControl w:val="0"/>
        <w:kinsoku/>
        <w:wordWrap/>
        <w:overflowPunct/>
        <w:topLinePunct w:val="0"/>
        <w:autoSpaceDE/>
        <w:autoSpaceDN/>
        <w:bidi w:val="0"/>
        <w:adjustRightInd/>
        <w:snapToGrid/>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（6）债务人的保证人或者其他连带债务人已经代替债务人清偿债务的，可就其对债务人的求偿权申报债权；</w:t>
      </w:r>
    </w:p>
    <w:p w14:paraId="0A58E2E8">
      <w:pPr>
        <w:keepNext w:val="0"/>
        <w:keepLines w:val="0"/>
        <w:pageBreakBefore w:val="0"/>
        <w:widowControl w:val="0"/>
        <w:kinsoku/>
        <w:wordWrap/>
        <w:overflowPunct/>
        <w:topLinePunct w:val="0"/>
        <w:autoSpaceDE/>
        <w:autoSpaceDN/>
        <w:bidi w:val="0"/>
        <w:adjustRightInd/>
        <w:snapToGrid/>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（7）债务人的保证人或者其他连带债务人尚未代替债务人清偿债务的，以其对债务人的将来求偿权申报债权。但债权人已经向管理人申报全部债权的除外；</w:t>
      </w:r>
    </w:p>
    <w:p w14:paraId="0F058493">
      <w:pPr>
        <w:keepNext w:val="0"/>
        <w:keepLines w:val="0"/>
        <w:pageBreakBefore w:val="0"/>
        <w:widowControl w:val="0"/>
        <w:kinsoku/>
        <w:wordWrap/>
        <w:overflowPunct/>
        <w:topLinePunct w:val="0"/>
        <w:autoSpaceDE/>
        <w:autoSpaceDN/>
        <w:bidi w:val="0"/>
        <w:adjustRightInd/>
        <w:snapToGrid/>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（8）管理人或者债务人依照《企业破产法》规定解除合同的，对方当事人以因合同解除所产生的损害赔偿请求权申报债权；</w:t>
      </w:r>
    </w:p>
    <w:p w14:paraId="61BBA7E8">
      <w:pPr>
        <w:keepNext w:val="0"/>
        <w:keepLines w:val="0"/>
        <w:pageBreakBefore w:val="0"/>
        <w:widowControl w:val="0"/>
        <w:kinsoku/>
        <w:wordWrap/>
        <w:overflowPunct/>
        <w:topLinePunct w:val="0"/>
        <w:autoSpaceDE/>
        <w:autoSpaceDN/>
        <w:bidi w:val="0"/>
        <w:adjustRightInd/>
        <w:snapToGrid/>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（9）债务人是委托合同的委托人，被裁定适用《企业破产法》规定的程序，受托人不知该事实，继续处理委托事务的，受托人以由此产生的请求权申报债权；</w:t>
      </w:r>
    </w:p>
    <w:p w14:paraId="4A457CCB">
      <w:pPr>
        <w:keepNext w:val="0"/>
        <w:keepLines w:val="0"/>
        <w:pageBreakBefore w:val="0"/>
        <w:widowControl w:val="0"/>
        <w:kinsoku/>
        <w:wordWrap/>
        <w:overflowPunct/>
        <w:topLinePunct w:val="0"/>
        <w:autoSpaceDE/>
        <w:autoSpaceDN/>
        <w:bidi w:val="0"/>
        <w:adjustRightInd/>
        <w:snapToGrid/>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（10）债务人是票据的出票人，被裁定适用《企业破产法》规定的程序，该票据的付款人继续付款或者承兑的，付款人以由此产生的请求权申报债权。</w:t>
      </w:r>
    </w:p>
    <w:p w14:paraId="1E29BB67">
      <w:pPr>
        <w:keepNext w:val="0"/>
        <w:keepLines w:val="0"/>
        <w:pageBreakBefore w:val="0"/>
        <w:widowControl w:val="0"/>
        <w:kinsoku/>
        <w:wordWrap/>
        <w:overflowPunct/>
        <w:topLinePunct w:val="0"/>
        <w:autoSpaceDE/>
        <w:autoSpaceDN/>
        <w:bidi w:val="0"/>
        <w:adjustRightInd/>
        <w:snapToGrid/>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（11）法律规定其他可以申报的债权，债权人有权申报。</w:t>
      </w:r>
    </w:p>
    <w:p w14:paraId="5C314B23">
      <w:pPr>
        <w:keepNext w:val="0"/>
        <w:keepLines w:val="0"/>
        <w:pageBreakBefore w:val="0"/>
        <w:widowControl w:val="0"/>
        <w:kinsoku/>
        <w:wordWrap/>
        <w:overflowPunct/>
        <w:topLinePunct w:val="0"/>
        <w:autoSpaceDE/>
        <w:autoSpaceDN/>
        <w:bidi w:val="0"/>
        <w:adjustRightInd/>
        <w:snapToGrid/>
        <w:spacing w:line="560" w:lineRule="exact"/>
        <w:ind w:firstLine="561" w:firstLineChars="200"/>
        <w:rPr>
          <w:rFonts w:hint="eastAsia" w:ascii="宋体" w:hAnsi="宋体" w:eastAsia="宋体" w:cs="宋体"/>
          <w:b/>
          <w:bCs/>
          <w:sz w:val="28"/>
          <w:szCs w:val="28"/>
        </w:rPr>
      </w:pPr>
      <w:r>
        <w:rPr>
          <w:rFonts w:hint="eastAsia" w:ascii="宋体" w:hAnsi="宋体" w:eastAsia="宋体" w:cs="宋体"/>
          <w:b/>
          <w:bCs/>
          <w:sz w:val="28"/>
          <w:szCs w:val="28"/>
        </w:rPr>
        <w:t>二、根据我国《企业破产法》规定，未申报或逾期申报债权的法律后果主要包括：</w:t>
      </w:r>
    </w:p>
    <w:p w14:paraId="6A1C5E25">
      <w:pPr>
        <w:keepNext w:val="0"/>
        <w:keepLines w:val="0"/>
        <w:pageBreakBefore w:val="0"/>
        <w:widowControl w:val="0"/>
        <w:kinsoku/>
        <w:wordWrap/>
        <w:overflowPunct/>
        <w:topLinePunct w:val="0"/>
        <w:autoSpaceDE/>
        <w:autoSpaceDN/>
        <w:bidi w:val="0"/>
        <w:adjustRightInd/>
        <w:snapToGrid/>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（1）债权人未依照《企业破产法》规定申报债权的，不得依照该法规定的程序行使权利。</w:t>
      </w:r>
    </w:p>
    <w:p w14:paraId="13DF87BF">
      <w:pPr>
        <w:keepNext w:val="0"/>
        <w:keepLines w:val="0"/>
        <w:pageBreakBefore w:val="0"/>
        <w:widowControl w:val="0"/>
        <w:kinsoku/>
        <w:wordWrap/>
        <w:overflowPunct/>
        <w:topLinePunct w:val="0"/>
        <w:autoSpaceDE/>
        <w:autoSpaceDN/>
        <w:bidi w:val="0"/>
        <w:adjustRightInd/>
        <w:snapToGrid/>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（2）在人民法院确定的债权申报期限内，债权人未申报债权的，可以在破产财产最后分配前补充申报；但是，此前已进行的分配，不再对其补充分配。为审查和确认补充申报债权的费用，由补充申报人承担。</w:t>
      </w:r>
    </w:p>
    <w:p w14:paraId="01677339">
      <w:pPr>
        <w:keepNext w:val="0"/>
        <w:keepLines w:val="0"/>
        <w:pageBreakBefore w:val="0"/>
        <w:widowControl w:val="0"/>
        <w:kinsoku/>
        <w:wordWrap/>
        <w:overflowPunct/>
        <w:topLinePunct w:val="0"/>
        <w:autoSpaceDE/>
        <w:autoSpaceDN/>
        <w:bidi w:val="0"/>
        <w:adjustRightInd/>
        <w:snapToGrid/>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（3）如债务人进入破产和解程序，债权人未按期申报债权，在和解协议计划执行期间债权人不得行使权利；债权人在和解协议执行完毕后，可以按照和解协议规定的清偿条件行使权利。</w:t>
      </w:r>
    </w:p>
    <w:p w14:paraId="78BBF419">
      <w:pPr>
        <w:keepNext w:val="0"/>
        <w:keepLines w:val="0"/>
        <w:pageBreakBefore w:val="0"/>
        <w:widowControl w:val="0"/>
        <w:kinsoku/>
        <w:wordWrap/>
        <w:overflowPunct/>
        <w:topLinePunct w:val="0"/>
        <w:autoSpaceDE/>
        <w:autoSpaceDN/>
        <w:bidi w:val="0"/>
        <w:adjustRightInd/>
        <w:snapToGrid/>
        <w:spacing w:line="560" w:lineRule="exact"/>
        <w:ind w:firstLine="561" w:firstLineChars="200"/>
        <w:textAlignment w:val="baseline"/>
        <w:rPr>
          <w:rFonts w:hint="eastAsia" w:ascii="宋体" w:hAnsi="宋体" w:eastAsia="宋体" w:cs="宋体"/>
          <w:b/>
          <w:bCs/>
          <w:sz w:val="28"/>
          <w:szCs w:val="28"/>
        </w:rPr>
      </w:pPr>
      <w:r>
        <w:rPr>
          <w:rFonts w:hint="eastAsia" w:ascii="宋体" w:hAnsi="宋体" w:eastAsia="宋体" w:cs="宋体"/>
          <w:b/>
          <w:bCs/>
          <w:sz w:val="28"/>
          <w:szCs w:val="28"/>
        </w:rPr>
        <w:t>三、证明债权事实的相关证据材料。</w:t>
      </w:r>
    </w:p>
    <w:p w14:paraId="5D904B3B">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宋体" w:hAnsi="宋体" w:eastAsia="宋体" w:cs="宋体"/>
          <w:sz w:val="28"/>
          <w:szCs w:val="28"/>
        </w:rPr>
      </w:pPr>
      <w:r>
        <w:rPr>
          <w:rFonts w:hint="eastAsia" w:ascii="宋体" w:hAnsi="宋体" w:eastAsia="宋体" w:cs="宋体"/>
          <w:sz w:val="28"/>
          <w:szCs w:val="28"/>
        </w:rPr>
        <w:t>（1）各类合同书等债权原始材料及票据、转账单、对账单等原始履行凭证，银行转账需提供加盖银行印章的银行交易流水明细；</w:t>
      </w:r>
    </w:p>
    <w:p w14:paraId="03A30E3F">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宋体" w:hAnsi="宋体" w:eastAsia="宋体" w:cs="宋体"/>
          <w:sz w:val="28"/>
          <w:szCs w:val="28"/>
        </w:rPr>
      </w:pPr>
      <w:r>
        <w:rPr>
          <w:rFonts w:hint="eastAsia" w:ascii="宋体" w:hAnsi="宋体" w:eastAsia="宋体" w:cs="宋体"/>
          <w:sz w:val="28"/>
          <w:szCs w:val="28"/>
        </w:rPr>
        <w:t>若为民间借贷、银行借款，需提供还款及利息支付情况；</w:t>
      </w:r>
    </w:p>
    <w:p w14:paraId="21664B6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宋体" w:hAnsi="宋体" w:eastAsia="宋体" w:cs="宋体"/>
          <w:sz w:val="28"/>
          <w:szCs w:val="28"/>
        </w:rPr>
      </w:pPr>
      <w:r>
        <w:rPr>
          <w:rFonts w:hint="eastAsia" w:ascii="宋体" w:hAnsi="宋体" w:eastAsia="宋体" w:cs="宋体"/>
          <w:sz w:val="28"/>
          <w:szCs w:val="28"/>
        </w:rPr>
        <w:t>（2）债权如有担保的，还须提交抵押合同、质押合同、保证合同等相关合同及相关的登记证件等担保原始材料；</w:t>
      </w:r>
    </w:p>
    <w:p w14:paraId="6C665619">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宋体" w:hAnsi="宋体" w:eastAsia="宋体" w:cs="宋体"/>
          <w:sz w:val="28"/>
          <w:szCs w:val="28"/>
        </w:rPr>
      </w:pPr>
      <w:r>
        <w:rPr>
          <w:rFonts w:hint="eastAsia" w:ascii="宋体" w:hAnsi="宋体" w:eastAsia="宋体" w:cs="宋体"/>
          <w:sz w:val="28"/>
          <w:szCs w:val="28"/>
        </w:rPr>
        <w:t>（3）债权的变更（如债权转让、抵销等）等材料；</w:t>
      </w:r>
    </w:p>
    <w:p w14:paraId="2D01EE13">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宋体" w:hAnsi="宋体" w:eastAsia="宋体" w:cs="宋体"/>
          <w:sz w:val="28"/>
          <w:szCs w:val="28"/>
        </w:rPr>
      </w:pPr>
      <w:r>
        <w:rPr>
          <w:rFonts w:hint="eastAsia" w:ascii="宋体" w:hAnsi="宋体" w:eastAsia="宋体" w:cs="宋体"/>
          <w:sz w:val="28"/>
          <w:szCs w:val="28"/>
        </w:rPr>
        <w:t>（4）债权如涉及诉讼、仲裁、调解、保全、执行，则须提交诉讼、仲裁、调解、保全、执行有关的文件（判决书、调解书需提供法院出具的生效证明）；</w:t>
      </w:r>
    </w:p>
    <w:p w14:paraId="3E172572">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宋体" w:hAnsi="宋体" w:eastAsia="宋体" w:cs="宋体"/>
          <w:sz w:val="28"/>
          <w:szCs w:val="28"/>
        </w:rPr>
      </w:pPr>
      <w:r>
        <w:rPr>
          <w:rFonts w:hint="eastAsia" w:ascii="宋体" w:hAnsi="宋体" w:eastAsia="宋体" w:cs="宋体"/>
          <w:sz w:val="28"/>
          <w:szCs w:val="28"/>
        </w:rPr>
        <w:t>（5）债权人主张债权的相关证明资料，如催收通知书、告知函等；</w:t>
      </w:r>
    </w:p>
    <w:p w14:paraId="19045863">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宋体" w:hAnsi="宋体" w:eastAsia="宋体" w:cs="宋体"/>
          <w:sz w:val="28"/>
          <w:szCs w:val="28"/>
        </w:rPr>
      </w:pPr>
      <w:r>
        <w:rPr>
          <w:rFonts w:hint="eastAsia" w:ascii="宋体" w:hAnsi="宋体" w:eastAsia="宋体" w:cs="宋体"/>
          <w:sz w:val="28"/>
          <w:szCs w:val="28"/>
        </w:rPr>
        <w:t>（6）能够证明债权诉讼时效中止、中断、延长等情况的其他材料。</w:t>
      </w:r>
    </w:p>
    <w:p w14:paraId="56BF9CDD">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宋体" w:hAnsi="宋体" w:eastAsia="宋体" w:cs="宋体"/>
          <w:sz w:val="28"/>
          <w:szCs w:val="28"/>
        </w:rPr>
      </w:pPr>
      <w:r>
        <w:rPr>
          <w:rFonts w:hint="eastAsia" w:ascii="宋体" w:hAnsi="宋体" w:eastAsia="宋体" w:cs="宋体"/>
          <w:sz w:val="28"/>
          <w:szCs w:val="28"/>
        </w:rPr>
        <w:t>（7）管理人会要求证据材料不明的债权人在规定的时间内提供证据原件，债权人未能在管理人确定的时间内提供证据原件的，申报的债权管理人不予确认。</w:t>
      </w:r>
    </w:p>
    <w:p w14:paraId="0FF1AE65">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宋体" w:hAnsi="宋体" w:eastAsia="宋体" w:cs="宋体"/>
          <w:sz w:val="28"/>
          <w:szCs w:val="28"/>
        </w:rPr>
      </w:pPr>
      <w:r>
        <w:rPr>
          <w:rFonts w:hint="eastAsia" w:ascii="宋体" w:hAnsi="宋体" w:eastAsia="宋体" w:cs="宋体"/>
          <w:sz w:val="28"/>
          <w:szCs w:val="28"/>
        </w:rPr>
        <w:t>（8）申报债权的金额：申报的债权金额必须确定，外币必须转换成人民币计值，汇率以</w:t>
      </w:r>
      <w:r>
        <w:rPr>
          <w:rFonts w:hint="eastAsia" w:ascii="宋体" w:hAnsi="宋体" w:eastAsia="宋体" w:cs="宋体"/>
          <w:kern w:val="0"/>
          <w:sz w:val="28"/>
          <w:szCs w:val="28"/>
        </w:rPr>
        <w:t>202</w:t>
      </w:r>
      <w:r>
        <w:rPr>
          <w:rFonts w:hint="eastAsia" w:ascii="宋体" w:hAnsi="宋体" w:eastAsia="宋体" w:cs="宋体"/>
          <w:kern w:val="0"/>
          <w:sz w:val="28"/>
          <w:szCs w:val="28"/>
          <w:lang w:val="en-US" w:eastAsia="zh-CN"/>
        </w:rPr>
        <w:t>5</w:t>
      </w:r>
      <w:r>
        <w:rPr>
          <w:rFonts w:hint="eastAsia" w:ascii="宋体" w:hAnsi="宋体" w:eastAsia="宋体" w:cs="宋体"/>
          <w:kern w:val="0"/>
          <w:sz w:val="28"/>
          <w:szCs w:val="28"/>
        </w:rPr>
        <w:t>年</w:t>
      </w:r>
      <w:r>
        <w:rPr>
          <w:rFonts w:hint="eastAsia" w:ascii="宋体" w:hAnsi="宋体" w:eastAsia="宋体" w:cs="宋体"/>
          <w:kern w:val="0"/>
          <w:sz w:val="28"/>
          <w:szCs w:val="28"/>
          <w:lang w:val="en-US" w:eastAsia="zh-CN"/>
        </w:rPr>
        <w:t>12</w:t>
      </w:r>
      <w:r>
        <w:rPr>
          <w:rFonts w:hint="eastAsia" w:ascii="宋体" w:hAnsi="宋体" w:eastAsia="宋体" w:cs="宋体"/>
          <w:kern w:val="0"/>
          <w:sz w:val="28"/>
          <w:szCs w:val="28"/>
        </w:rPr>
        <w:t>月</w:t>
      </w:r>
      <w:r>
        <w:rPr>
          <w:rFonts w:hint="eastAsia" w:ascii="宋体" w:hAnsi="宋体" w:eastAsia="宋体" w:cs="宋体"/>
          <w:kern w:val="0"/>
          <w:sz w:val="28"/>
          <w:szCs w:val="28"/>
          <w:lang w:val="en-US" w:eastAsia="zh-CN"/>
        </w:rPr>
        <w:t>16</w:t>
      </w:r>
      <w:r>
        <w:rPr>
          <w:rFonts w:hint="eastAsia" w:ascii="宋体" w:hAnsi="宋体" w:eastAsia="宋体" w:cs="宋体"/>
          <w:kern w:val="0"/>
          <w:sz w:val="28"/>
          <w:szCs w:val="28"/>
        </w:rPr>
        <w:t>日</w:t>
      </w:r>
      <w:r>
        <w:rPr>
          <w:rFonts w:hint="eastAsia" w:ascii="宋体" w:hAnsi="宋体" w:eastAsia="宋体" w:cs="宋体"/>
          <w:sz w:val="28"/>
          <w:szCs w:val="28"/>
        </w:rPr>
        <w:t>人民银行公布的市场交易中间价为准，并请提交银行出具的汇率证明；</w:t>
      </w:r>
    </w:p>
    <w:p w14:paraId="0BF161D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宋体" w:hAnsi="宋体" w:eastAsia="宋体" w:cs="宋体"/>
          <w:kern w:val="0"/>
          <w:sz w:val="28"/>
          <w:szCs w:val="28"/>
        </w:rPr>
      </w:pPr>
      <w:r>
        <w:rPr>
          <w:rFonts w:hint="eastAsia" w:ascii="宋体" w:hAnsi="宋体" w:eastAsia="宋体" w:cs="宋体"/>
          <w:sz w:val="28"/>
          <w:szCs w:val="28"/>
        </w:rPr>
        <w:t>（9）利息债权：</w:t>
      </w:r>
      <w:r>
        <w:rPr>
          <w:rFonts w:hint="eastAsia" w:ascii="宋体" w:hAnsi="宋体" w:eastAsia="宋体" w:cs="宋体"/>
          <w:kern w:val="0"/>
          <w:sz w:val="28"/>
          <w:szCs w:val="28"/>
        </w:rPr>
        <w:t>附利息的债权自破产申请受理时即202</w:t>
      </w:r>
      <w:r>
        <w:rPr>
          <w:rFonts w:hint="eastAsia" w:ascii="宋体" w:hAnsi="宋体" w:eastAsia="宋体" w:cs="宋体"/>
          <w:kern w:val="0"/>
          <w:sz w:val="28"/>
          <w:szCs w:val="28"/>
          <w:lang w:val="en-US" w:eastAsia="zh-CN"/>
        </w:rPr>
        <w:t>5</w:t>
      </w:r>
      <w:r>
        <w:rPr>
          <w:rFonts w:hint="eastAsia" w:ascii="宋体" w:hAnsi="宋体" w:eastAsia="宋体" w:cs="宋体"/>
          <w:kern w:val="0"/>
          <w:sz w:val="28"/>
          <w:szCs w:val="28"/>
        </w:rPr>
        <w:t>年</w:t>
      </w:r>
      <w:r>
        <w:rPr>
          <w:rFonts w:hint="eastAsia" w:ascii="宋体" w:hAnsi="宋体" w:eastAsia="宋体" w:cs="宋体"/>
          <w:kern w:val="0"/>
          <w:sz w:val="28"/>
          <w:szCs w:val="28"/>
          <w:lang w:val="en-US" w:eastAsia="zh-CN"/>
        </w:rPr>
        <w:t>12</w:t>
      </w:r>
      <w:r>
        <w:rPr>
          <w:rFonts w:hint="eastAsia" w:ascii="宋体" w:hAnsi="宋体" w:eastAsia="宋体" w:cs="宋体"/>
          <w:kern w:val="0"/>
          <w:sz w:val="28"/>
          <w:szCs w:val="28"/>
        </w:rPr>
        <w:t>月</w:t>
      </w:r>
      <w:r>
        <w:rPr>
          <w:rFonts w:hint="eastAsia" w:ascii="宋体" w:hAnsi="宋体" w:eastAsia="宋体" w:cs="宋体"/>
          <w:kern w:val="0"/>
          <w:sz w:val="28"/>
          <w:szCs w:val="28"/>
          <w:lang w:val="en-US" w:eastAsia="zh-CN"/>
        </w:rPr>
        <w:t>16</w:t>
      </w:r>
      <w:r>
        <w:rPr>
          <w:rFonts w:hint="eastAsia" w:ascii="宋体" w:hAnsi="宋体" w:eastAsia="宋体" w:cs="宋体"/>
          <w:kern w:val="0"/>
          <w:sz w:val="28"/>
          <w:szCs w:val="28"/>
        </w:rPr>
        <w:t>日起停止计息。利息金额的计算必须注明计算依据并附计算说明。</w:t>
      </w:r>
    </w:p>
    <w:p w14:paraId="126D4C9E">
      <w:pPr>
        <w:keepNext w:val="0"/>
        <w:keepLines w:val="0"/>
        <w:pageBreakBefore w:val="0"/>
        <w:kinsoku/>
        <w:wordWrap/>
        <w:overflowPunct/>
        <w:topLinePunct w:val="0"/>
        <w:autoSpaceDE/>
        <w:autoSpaceDN/>
        <w:bidi w:val="0"/>
        <w:adjustRightInd/>
        <w:snapToGrid/>
        <w:spacing w:line="560" w:lineRule="exact"/>
        <w:ind w:firstLine="561" w:firstLineChars="200"/>
        <w:jc w:val="both"/>
        <w:rPr>
          <w:rFonts w:hint="default" w:ascii="宋体" w:hAnsi="宋体" w:eastAsia="宋体" w:cs="宋体"/>
          <w:b/>
          <w:bCs w:val="0"/>
          <w:sz w:val="28"/>
          <w:szCs w:val="28"/>
          <w:lang w:val="en-US" w:eastAsia="zh-CN"/>
        </w:rPr>
      </w:pPr>
      <w:r>
        <w:rPr>
          <w:rFonts w:hint="eastAsia" w:ascii="宋体" w:hAnsi="宋体" w:eastAsia="宋体" w:cs="宋体"/>
          <w:b/>
          <w:bCs w:val="0"/>
          <w:sz w:val="28"/>
          <w:szCs w:val="28"/>
          <w:lang w:val="en-US" w:eastAsia="zh-CN"/>
        </w:rPr>
        <w:t>四、债权人申报具体事宜</w:t>
      </w:r>
    </w:p>
    <w:p w14:paraId="0E40E7FE">
      <w:pPr>
        <w:keepNext w:val="0"/>
        <w:keepLines w:val="0"/>
        <w:pageBreakBefore w:val="0"/>
        <w:kinsoku/>
        <w:wordWrap/>
        <w:overflowPunct/>
        <w:topLinePunct w:val="0"/>
        <w:autoSpaceDE/>
        <w:autoSpaceDN/>
        <w:bidi w:val="0"/>
        <w:adjustRightInd/>
        <w:snapToGrid/>
        <w:spacing w:line="560" w:lineRule="exact"/>
        <w:ind w:firstLine="560" w:firstLineChars="200"/>
        <w:jc w:val="left"/>
        <w:rPr>
          <w:rFonts w:hint="eastAsia" w:ascii="宋体" w:hAnsi="宋体" w:eastAsia="宋体" w:cs="宋体"/>
          <w:b/>
          <w:sz w:val="28"/>
          <w:szCs w:val="28"/>
        </w:rPr>
      </w:pPr>
      <w:r>
        <w:rPr>
          <w:rFonts w:hint="eastAsia" w:ascii="宋体" w:hAnsi="宋体" w:eastAsia="宋体" w:cs="宋体"/>
          <w:sz w:val="28"/>
          <w:szCs w:val="28"/>
        </w:rPr>
        <w:t>债权申报人应自即日起至202</w:t>
      </w:r>
      <w:r>
        <w:rPr>
          <w:rFonts w:hint="eastAsia" w:ascii="宋体" w:hAnsi="宋体" w:eastAsia="宋体" w:cs="宋体"/>
          <w:sz w:val="28"/>
          <w:szCs w:val="28"/>
          <w:lang w:val="en-US" w:eastAsia="zh-CN"/>
        </w:rPr>
        <w:t>6</w:t>
      </w:r>
      <w:r>
        <w:rPr>
          <w:rFonts w:hint="eastAsia" w:ascii="宋体" w:hAnsi="宋体" w:eastAsia="宋体" w:cs="宋体"/>
          <w:sz w:val="28"/>
          <w:szCs w:val="28"/>
        </w:rPr>
        <w:t>年</w:t>
      </w:r>
      <w:r>
        <w:rPr>
          <w:rFonts w:hint="eastAsia" w:ascii="宋体" w:hAnsi="宋体" w:eastAsia="宋体" w:cs="宋体"/>
          <w:sz w:val="28"/>
          <w:szCs w:val="28"/>
          <w:lang w:val="en-US" w:eastAsia="zh-CN"/>
        </w:rPr>
        <w:t>2</w:t>
      </w:r>
      <w:r>
        <w:rPr>
          <w:rFonts w:hint="eastAsia" w:ascii="宋体" w:hAnsi="宋体" w:eastAsia="宋体" w:cs="宋体"/>
          <w:sz w:val="28"/>
          <w:szCs w:val="28"/>
        </w:rPr>
        <w:t>月2</w:t>
      </w:r>
      <w:r>
        <w:rPr>
          <w:rFonts w:hint="eastAsia" w:ascii="宋体" w:hAnsi="宋体" w:eastAsia="宋体" w:cs="宋体"/>
          <w:sz w:val="28"/>
          <w:szCs w:val="28"/>
          <w:lang w:val="en-US" w:eastAsia="zh-CN"/>
        </w:rPr>
        <w:t>8</w:t>
      </w:r>
      <w:r>
        <w:rPr>
          <w:rFonts w:hint="eastAsia" w:ascii="宋体" w:hAnsi="宋体" w:eastAsia="宋体" w:cs="宋体"/>
          <w:sz w:val="28"/>
          <w:szCs w:val="28"/>
        </w:rPr>
        <w:t>日止，向管理人申报债权，对债权数额和有无财产担保等情况应提交有关证明材料。申报人应当如实、详细填写《债权申报</w:t>
      </w:r>
      <w:r>
        <w:rPr>
          <w:rFonts w:hint="eastAsia" w:ascii="宋体" w:hAnsi="宋体" w:eastAsia="宋体" w:cs="宋体"/>
          <w:sz w:val="28"/>
          <w:szCs w:val="28"/>
          <w:lang w:val="en-US" w:eastAsia="zh-CN"/>
        </w:rPr>
        <w:t>模板</w:t>
      </w:r>
      <w:r>
        <w:rPr>
          <w:rFonts w:hint="eastAsia" w:ascii="宋体" w:hAnsi="宋体" w:eastAsia="宋体" w:cs="宋体"/>
          <w:sz w:val="28"/>
          <w:szCs w:val="28"/>
        </w:rPr>
        <w:t>》以及提供真实有效和完整的申报材料。申报债权应提供如下材料：</w:t>
      </w:r>
    </w:p>
    <w:p w14:paraId="13BDC724">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textAlignment w:val="baseline"/>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（一）按照《当事人端债权申报操作指引》完成网上填报后，债权人还应填写《债权申报模板》</w:t>
      </w:r>
      <w:r>
        <w:rPr>
          <w:rFonts w:hint="default" w:ascii="宋体" w:hAnsi="宋体" w:eastAsia="宋体" w:cs="宋体"/>
          <w:color w:val="auto"/>
          <w:sz w:val="28"/>
          <w:szCs w:val="28"/>
          <w:lang w:val="en-US" w:eastAsia="zh-CN"/>
        </w:rPr>
        <w:t>(</w:t>
      </w:r>
      <w:r>
        <w:rPr>
          <w:rFonts w:hint="eastAsia" w:ascii="宋体" w:hAnsi="宋体" w:eastAsia="宋体" w:cs="宋体"/>
          <w:color w:val="auto"/>
          <w:sz w:val="28"/>
          <w:szCs w:val="28"/>
          <w:lang w:val="en-US" w:eastAsia="zh-CN"/>
        </w:rPr>
        <w:t>附件二中与债权人相关的模板</w:t>
      </w:r>
      <w:r>
        <w:rPr>
          <w:rFonts w:hint="default" w:ascii="宋体" w:hAnsi="宋体" w:eastAsia="宋体" w:cs="宋体"/>
          <w:color w:val="auto"/>
          <w:sz w:val="28"/>
          <w:szCs w:val="28"/>
          <w:lang w:val="en-US" w:eastAsia="zh-CN"/>
        </w:rPr>
        <w:t>)</w:t>
      </w:r>
      <w:r>
        <w:rPr>
          <w:rFonts w:hint="eastAsia" w:ascii="宋体" w:hAnsi="宋体" w:eastAsia="宋体" w:cs="宋体"/>
          <w:color w:val="auto"/>
          <w:sz w:val="28"/>
          <w:szCs w:val="28"/>
          <w:lang w:val="en-US" w:eastAsia="zh-CN"/>
        </w:rPr>
        <w:t>，填写的模板内容与证据材料须高清以</w:t>
      </w:r>
      <w:r>
        <w:rPr>
          <w:rFonts w:hint="default" w:ascii="宋体" w:hAnsi="宋体" w:eastAsia="宋体" w:cs="宋体"/>
          <w:color w:val="auto"/>
          <w:sz w:val="28"/>
          <w:szCs w:val="28"/>
          <w:lang w:val="en-US" w:eastAsia="zh-CN"/>
        </w:rPr>
        <w:t>PDF</w:t>
      </w:r>
      <w:r>
        <w:rPr>
          <w:rFonts w:hint="eastAsia" w:ascii="宋体" w:hAnsi="宋体" w:eastAsia="宋体" w:cs="宋体"/>
          <w:color w:val="auto"/>
          <w:sz w:val="28"/>
          <w:szCs w:val="28"/>
          <w:lang w:val="en-US" w:eastAsia="zh-CN"/>
        </w:rPr>
        <w:t>文档或</w:t>
      </w:r>
      <w:r>
        <w:rPr>
          <w:rFonts w:hint="default" w:ascii="宋体" w:hAnsi="宋体" w:eastAsia="宋体" w:cs="宋体"/>
          <w:color w:val="auto"/>
          <w:sz w:val="28"/>
          <w:szCs w:val="28"/>
          <w:lang w:val="en-US" w:eastAsia="zh-CN"/>
        </w:rPr>
        <w:t>jpg</w:t>
      </w:r>
      <w:r>
        <w:rPr>
          <w:rFonts w:hint="eastAsia" w:ascii="宋体" w:hAnsi="宋体" w:eastAsia="宋体" w:cs="宋体"/>
          <w:color w:val="auto"/>
          <w:sz w:val="28"/>
          <w:szCs w:val="28"/>
          <w:lang w:val="en-US" w:eastAsia="zh-CN"/>
        </w:rPr>
        <w:t>图片格式同时上传系统。</w:t>
      </w:r>
    </w:p>
    <w:p w14:paraId="7A0444CF">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二</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提交材料</w:t>
      </w:r>
      <w:r>
        <w:rPr>
          <w:rFonts w:hint="eastAsia" w:ascii="宋体" w:hAnsi="宋体" w:eastAsia="宋体" w:cs="宋体"/>
          <w:color w:val="auto"/>
          <w:sz w:val="28"/>
          <w:szCs w:val="28"/>
          <w:lang w:val="en-US" w:eastAsia="zh-CN"/>
        </w:rPr>
        <w:t>包括</w:t>
      </w:r>
      <w:r>
        <w:rPr>
          <w:rFonts w:hint="eastAsia" w:ascii="宋体" w:hAnsi="宋体" w:eastAsia="宋体" w:cs="宋体"/>
          <w:color w:val="auto"/>
          <w:sz w:val="28"/>
          <w:szCs w:val="28"/>
        </w:rPr>
        <w:t>：</w:t>
      </w:r>
    </w:p>
    <w:p w14:paraId="10D0BC67">
      <w:pPr>
        <w:keepNext w:val="0"/>
        <w:keepLines w:val="0"/>
        <w:pageBreakBefore w:val="0"/>
        <w:kinsoku/>
        <w:wordWrap/>
        <w:overflowPunct/>
        <w:topLinePunct w:val="0"/>
        <w:autoSpaceDE/>
        <w:autoSpaceDN/>
        <w:bidi w:val="0"/>
        <w:adjustRightInd/>
        <w:snapToGrid/>
        <w:spacing w:line="560" w:lineRule="exact"/>
        <w:ind w:firstLine="560" w:firstLineChars="200"/>
        <w:textAlignment w:val="baseline"/>
        <w:rPr>
          <w:rFonts w:hint="eastAsia" w:ascii="宋体" w:hAnsi="宋体" w:eastAsia="宋体" w:cs="宋体"/>
          <w:sz w:val="28"/>
          <w:szCs w:val="28"/>
        </w:rPr>
      </w:pPr>
      <w:r>
        <w:rPr>
          <w:rFonts w:hint="eastAsia" w:ascii="宋体" w:hAnsi="宋体" w:eastAsia="宋体" w:cs="宋体"/>
          <w:sz w:val="28"/>
          <w:szCs w:val="28"/>
        </w:rPr>
        <w:t>1、债权人单位已年检的营业执照复印件（加盖公章）、法定代表人身份证明书（原件）、法定代表人身份证复印件（签字确认）；</w:t>
      </w:r>
    </w:p>
    <w:p w14:paraId="32D870FE">
      <w:pPr>
        <w:keepNext w:val="0"/>
        <w:keepLines w:val="0"/>
        <w:pageBreakBefore w:val="0"/>
        <w:kinsoku/>
        <w:wordWrap/>
        <w:overflowPunct/>
        <w:topLinePunct w:val="0"/>
        <w:autoSpaceDE/>
        <w:autoSpaceDN/>
        <w:bidi w:val="0"/>
        <w:adjustRightInd/>
        <w:snapToGrid/>
        <w:spacing w:line="560" w:lineRule="exact"/>
        <w:ind w:firstLine="560" w:firstLineChars="200"/>
        <w:textAlignment w:val="baseline"/>
        <w:rPr>
          <w:rFonts w:hint="eastAsia" w:ascii="宋体" w:hAnsi="宋体" w:eastAsia="宋体" w:cs="宋体"/>
          <w:sz w:val="28"/>
          <w:szCs w:val="28"/>
        </w:rPr>
      </w:pPr>
      <w:r>
        <w:rPr>
          <w:rFonts w:hint="eastAsia" w:ascii="宋体" w:hAnsi="宋体" w:eastAsia="宋体" w:cs="宋体"/>
          <w:sz w:val="28"/>
          <w:szCs w:val="28"/>
        </w:rPr>
        <w:t>2、债权人为自然人的，提供个人身份证明（复印件签字确认）；</w:t>
      </w:r>
    </w:p>
    <w:p w14:paraId="3473953E">
      <w:pPr>
        <w:keepNext w:val="0"/>
        <w:keepLines w:val="0"/>
        <w:pageBreakBefore w:val="0"/>
        <w:kinsoku/>
        <w:wordWrap/>
        <w:overflowPunct/>
        <w:topLinePunct w:val="0"/>
        <w:autoSpaceDE/>
        <w:autoSpaceDN/>
        <w:bidi w:val="0"/>
        <w:adjustRightInd/>
        <w:snapToGrid/>
        <w:spacing w:line="560" w:lineRule="exact"/>
        <w:ind w:firstLine="560" w:firstLineChars="200"/>
        <w:textAlignment w:val="baseline"/>
        <w:rPr>
          <w:rFonts w:hint="eastAsia" w:ascii="宋体" w:hAnsi="宋体" w:eastAsia="宋体" w:cs="宋体"/>
          <w:sz w:val="28"/>
          <w:szCs w:val="28"/>
        </w:rPr>
      </w:pPr>
      <w:r>
        <w:rPr>
          <w:rFonts w:hint="eastAsia" w:ascii="宋体" w:hAnsi="宋体" w:eastAsia="宋体" w:cs="宋体"/>
          <w:sz w:val="28"/>
          <w:szCs w:val="28"/>
        </w:rPr>
        <w:t>3、委托代理人申报的，授权委托书（原件）及被代理人和代理人身份证明（复印件签字确认），律师提交所函；</w:t>
      </w:r>
    </w:p>
    <w:p w14:paraId="5131449D">
      <w:pPr>
        <w:keepNext w:val="0"/>
        <w:keepLines w:val="0"/>
        <w:pageBreakBefore w:val="0"/>
        <w:kinsoku/>
        <w:wordWrap/>
        <w:overflowPunct/>
        <w:topLinePunct w:val="0"/>
        <w:autoSpaceDE/>
        <w:autoSpaceDN/>
        <w:bidi w:val="0"/>
        <w:adjustRightInd/>
        <w:snapToGrid/>
        <w:spacing w:line="560" w:lineRule="exact"/>
        <w:ind w:firstLine="560" w:firstLineChars="200"/>
        <w:textAlignment w:val="baseline"/>
        <w:rPr>
          <w:rFonts w:hint="eastAsia" w:ascii="宋体" w:hAnsi="宋体" w:eastAsia="宋体" w:cs="宋体"/>
          <w:sz w:val="28"/>
          <w:szCs w:val="28"/>
        </w:rPr>
      </w:pPr>
      <w:r>
        <w:rPr>
          <w:rFonts w:hint="eastAsia" w:ascii="宋体" w:hAnsi="宋体" w:eastAsia="宋体" w:cs="宋体"/>
          <w:sz w:val="28"/>
          <w:szCs w:val="28"/>
        </w:rPr>
        <w:t>4、证明债权事实的相关证据材料。申报人应当以与证据原件核对无误的复印件申报，证据材料应当附证据清单并提交一式两份。（进入诉讼程序或仲裁程序的，同时提交法院或仲裁机构出具的相关法律文书。如果已经进入执行程序，提供相关文书及裁定等文件。）</w:t>
      </w:r>
    </w:p>
    <w:p w14:paraId="732CA2F9">
      <w:pPr>
        <w:keepNext w:val="0"/>
        <w:keepLines w:val="0"/>
        <w:pageBreakBefore w:val="0"/>
        <w:kinsoku/>
        <w:wordWrap/>
        <w:overflowPunct/>
        <w:topLinePunct w:val="0"/>
        <w:autoSpaceDE/>
        <w:autoSpaceDN/>
        <w:bidi w:val="0"/>
        <w:adjustRightInd/>
        <w:snapToGrid/>
        <w:spacing w:line="560" w:lineRule="exact"/>
        <w:ind w:firstLine="561" w:firstLineChars="200"/>
        <w:textAlignment w:val="baseline"/>
        <w:rPr>
          <w:rFonts w:hint="eastAsia" w:ascii="宋体" w:hAnsi="宋体" w:eastAsia="宋体" w:cs="宋体"/>
          <w:b/>
          <w:sz w:val="28"/>
          <w:szCs w:val="28"/>
        </w:rPr>
      </w:pPr>
      <w:r>
        <w:rPr>
          <w:rFonts w:hint="eastAsia" w:ascii="宋体" w:hAnsi="宋体" w:eastAsia="宋体" w:cs="宋体"/>
          <w:b/>
          <w:sz w:val="28"/>
          <w:szCs w:val="28"/>
        </w:rPr>
        <w:t>5、在</w:t>
      </w:r>
      <w:r>
        <w:rPr>
          <w:rFonts w:hint="eastAsia" w:ascii="宋体" w:hAnsi="宋体" w:eastAsia="宋体" w:cs="宋体"/>
          <w:b/>
          <w:sz w:val="28"/>
          <w:szCs w:val="28"/>
          <w:lang w:val="en-US" w:eastAsia="zh-CN"/>
        </w:rPr>
        <w:t>债权审查期间</w:t>
      </w:r>
      <w:r>
        <w:rPr>
          <w:rFonts w:hint="eastAsia" w:ascii="宋体" w:hAnsi="宋体" w:eastAsia="宋体" w:cs="宋体"/>
          <w:b/>
          <w:sz w:val="28"/>
          <w:szCs w:val="28"/>
        </w:rPr>
        <w:t>，如管理人通知：请债权人带原件到管理人处</w:t>
      </w:r>
      <w:r>
        <w:rPr>
          <w:rFonts w:hint="eastAsia" w:ascii="宋体" w:hAnsi="宋体" w:eastAsia="宋体" w:cs="宋体"/>
          <w:b/>
          <w:sz w:val="28"/>
          <w:szCs w:val="28"/>
          <w:lang w:val="en-US" w:eastAsia="zh-CN"/>
        </w:rPr>
        <w:t>核对</w:t>
      </w:r>
      <w:r>
        <w:rPr>
          <w:rFonts w:hint="eastAsia" w:ascii="宋体" w:hAnsi="宋体" w:eastAsia="宋体" w:cs="宋体"/>
          <w:b/>
          <w:sz w:val="28"/>
          <w:szCs w:val="28"/>
        </w:rPr>
        <w:t>，需债权人配合管理人给复印件加盖管理人章表示原件复印件核对一致。如无原件，除管理人能通过公开渠道查询到的法院文书类，其余将不予认定。</w:t>
      </w:r>
    </w:p>
    <w:p w14:paraId="385C88FD">
      <w:pPr>
        <w:keepNext w:val="0"/>
        <w:keepLines w:val="0"/>
        <w:pageBreakBefore w:val="0"/>
        <w:kinsoku/>
        <w:wordWrap/>
        <w:overflowPunct/>
        <w:topLinePunct w:val="0"/>
        <w:autoSpaceDE/>
        <w:autoSpaceDN/>
        <w:bidi w:val="0"/>
        <w:adjustRightInd/>
        <w:snapToGrid/>
        <w:spacing w:line="560" w:lineRule="exact"/>
        <w:ind w:firstLine="560" w:firstLineChars="200"/>
        <w:textAlignment w:val="baseline"/>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rPr>
        <w:t>三</w:t>
      </w:r>
      <w:r>
        <w:rPr>
          <w:rFonts w:hint="eastAsia" w:ascii="宋体" w:hAnsi="宋体" w:eastAsia="宋体" w:cs="宋体"/>
          <w:sz w:val="28"/>
          <w:szCs w:val="28"/>
          <w:lang w:eastAsia="zh-CN"/>
        </w:rPr>
        <w:t>）</w:t>
      </w:r>
      <w:r>
        <w:rPr>
          <w:rFonts w:hint="eastAsia" w:ascii="宋体" w:hAnsi="宋体" w:eastAsia="宋体" w:cs="宋体"/>
          <w:sz w:val="28"/>
          <w:szCs w:val="28"/>
        </w:rPr>
        <w:t>填写表格需注意的问题：</w:t>
      </w:r>
    </w:p>
    <w:p w14:paraId="51001C63">
      <w:pPr>
        <w:keepNext w:val="0"/>
        <w:keepLines w:val="0"/>
        <w:pageBreakBefore w:val="0"/>
        <w:kinsoku/>
        <w:wordWrap/>
        <w:overflowPunct/>
        <w:topLinePunct w:val="0"/>
        <w:autoSpaceDE/>
        <w:autoSpaceDN/>
        <w:bidi w:val="0"/>
        <w:adjustRightInd/>
        <w:snapToGrid/>
        <w:spacing w:line="560" w:lineRule="exact"/>
        <w:ind w:firstLine="560" w:firstLineChars="200"/>
        <w:textAlignment w:val="baseline"/>
        <w:rPr>
          <w:rFonts w:hint="eastAsia" w:ascii="宋体" w:hAnsi="宋体" w:eastAsia="宋体" w:cs="宋体"/>
          <w:sz w:val="28"/>
          <w:szCs w:val="28"/>
        </w:rPr>
      </w:pPr>
      <w:r>
        <w:rPr>
          <w:rFonts w:hint="eastAsia" w:ascii="宋体" w:hAnsi="宋体" w:eastAsia="宋体" w:cs="宋体"/>
          <w:sz w:val="28"/>
          <w:szCs w:val="28"/>
        </w:rPr>
        <w:t>1、申报债权的金额：必须确定（同一家企业只能申报一个债权总额），外币必须换算成人民币计值，汇率以破产申请受理日人民银行公布的市场交易中间价为准（并请提交银行出具的汇率证明）；</w:t>
      </w:r>
    </w:p>
    <w:p w14:paraId="0C4DF0F0">
      <w:pPr>
        <w:keepNext w:val="0"/>
        <w:keepLines w:val="0"/>
        <w:pageBreakBefore w:val="0"/>
        <w:kinsoku/>
        <w:wordWrap/>
        <w:overflowPunct/>
        <w:topLinePunct w:val="0"/>
        <w:autoSpaceDE/>
        <w:autoSpaceDN/>
        <w:bidi w:val="0"/>
        <w:adjustRightInd/>
        <w:snapToGrid/>
        <w:spacing w:line="560" w:lineRule="exact"/>
        <w:ind w:firstLine="560" w:firstLineChars="200"/>
        <w:textAlignment w:val="baseline"/>
        <w:rPr>
          <w:rFonts w:hint="eastAsia" w:ascii="宋体" w:hAnsi="宋体" w:eastAsia="宋体" w:cs="宋体"/>
          <w:sz w:val="28"/>
          <w:szCs w:val="28"/>
        </w:rPr>
      </w:pPr>
      <w:r>
        <w:rPr>
          <w:rFonts w:hint="eastAsia" w:ascii="宋体" w:hAnsi="宋体" w:eastAsia="宋体" w:cs="宋体"/>
          <w:sz w:val="28"/>
          <w:szCs w:val="28"/>
        </w:rPr>
        <w:t>2、申报多笔债权的，按笔申报，每笔债权均需要填写《债权申报表》《债权申报文件清单》《债权人申报信息表》：</w:t>
      </w:r>
    </w:p>
    <w:p w14:paraId="2520DB0A">
      <w:pPr>
        <w:keepNext w:val="0"/>
        <w:keepLines w:val="0"/>
        <w:pageBreakBefore w:val="0"/>
        <w:kinsoku/>
        <w:wordWrap/>
        <w:overflowPunct/>
        <w:topLinePunct w:val="0"/>
        <w:autoSpaceDE/>
        <w:autoSpaceDN/>
        <w:bidi w:val="0"/>
        <w:adjustRightInd/>
        <w:snapToGrid/>
        <w:spacing w:line="560" w:lineRule="exact"/>
        <w:ind w:firstLine="560" w:firstLineChars="200"/>
        <w:textAlignment w:val="baseline"/>
        <w:rPr>
          <w:rFonts w:hint="eastAsia" w:ascii="宋体" w:hAnsi="宋体" w:eastAsia="宋体" w:cs="宋体"/>
          <w:sz w:val="28"/>
          <w:szCs w:val="28"/>
        </w:rPr>
      </w:pPr>
      <w:r>
        <w:rPr>
          <w:rFonts w:hint="eastAsia" w:ascii="宋体" w:hAnsi="宋体" w:eastAsia="宋体" w:cs="宋体"/>
          <w:sz w:val="28"/>
          <w:szCs w:val="28"/>
        </w:rPr>
        <w:t>3、利息债权：不超过破产申请受理日（202</w:t>
      </w:r>
      <w:r>
        <w:rPr>
          <w:rFonts w:hint="eastAsia" w:ascii="宋体" w:hAnsi="宋体" w:eastAsia="宋体" w:cs="宋体"/>
          <w:sz w:val="28"/>
          <w:szCs w:val="28"/>
          <w:lang w:val="en-US" w:eastAsia="zh-CN"/>
        </w:rPr>
        <w:t>5</w:t>
      </w:r>
      <w:r>
        <w:rPr>
          <w:rFonts w:hint="eastAsia" w:ascii="宋体" w:hAnsi="宋体" w:eastAsia="宋体" w:cs="宋体"/>
          <w:sz w:val="28"/>
          <w:szCs w:val="28"/>
        </w:rPr>
        <w:t>年</w:t>
      </w:r>
      <w:r>
        <w:rPr>
          <w:rFonts w:hint="eastAsia" w:ascii="宋体" w:hAnsi="宋体" w:eastAsia="宋体" w:cs="宋体"/>
          <w:sz w:val="28"/>
          <w:szCs w:val="28"/>
          <w:lang w:val="en-US" w:eastAsia="zh-CN"/>
        </w:rPr>
        <w:t>12</w:t>
      </w:r>
      <w:r>
        <w:rPr>
          <w:rFonts w:hint="eastAsia" w:ascii="宋体" w:hAnsi="宋体" w:eastAsia="宋体" w:cs="宋体"/>
          <w:sz w:val="28"/>
          <w:szCs w:val="28"/>
        </w:rPr>
        <w:t>月</w:t>
      </w:r>
      <w:r>
        <w:rPr>
          <w:rFonts w:hint="eastAsia" w:ascii="宋体" w:hAnsi="宋体" w:eastAsia="宋体" w:cs="宋体"/>
          <w:sz w:val="28"/>
          <w:szCs w:val="28"/>
          <w:lang w:val="en-US" w:eastAsia="zh-CN"/>
        </w:rPr>
        <w:t>16</w:t>
      </w:r>
      <w:r>
        <w:rPr>
          <w:rFonts w:hint="eastAsia" w:ascii="宋体" w:hAnsi="宋体" w:eastAsia="宋体" w:cs="宋体"/>
          <w:sz w:val="28"/>
          <w:szCs w:val="28"/>
        </w:rPr>
        <w:t>日），写清计算依据。</w:t>
      </w:r>
    </w:p>
    <w:p w14:paraId="787FDCC8">
      <w:pPr>
        <w:keepNext w:val="0"/>
        <w:keepLines w:val="0"/>
        <w:pageBreakBefore w:val="0"/>
        <w:kinsoku/>
        <w:wordWrap/>
        <w:overflowPunct/>
        <w:topLinePunct w:val="0"/>
        <w:autoSpaceDE/>
        <w:autoSpaceDN/>
        <w:bidi w:val="0"/>
        <w:adjustRightInd/>
        <w:snapToGrid/>
        <w:spacing w:line="560" w:lineRule="exact"/>
        <w:ind w:firstLine="560" w:firstLineChars="200"/>
        <w:textAlignment w:val="baseline"/>
        <w:rPr>
          <w:rFonts w:hint="eastAsia" w:ascii="宋体" w:hAnsi="宋体" w:eastAsia="宋体" w:cs="宋体"/>
          <w:sz w:val="28"/>
          <w:szCs w:val="28"/>
        </w:rPr>
      </w:pPr>
      <w:r>
        <w:rPr>
          <w:rFonts w:hint="eastAsia" w:ascii="宋体" w:hAnsi="宋体" w:eastAsia="宋体" w:cs="宋体"/>
          <w:sz w:val="28"/>
          <w:szCs w:val="28"/>
        </w:rPr>
        <w:t>4、债权申报书写清债权发生的基本事实，若债权涉及合同关系则要写明该合同是否已经履行完毕 。</w:t>
      </w:r>
    </w:p>
    <w:p w14:paraId="6BED06B8">
      <w:pPr>
        <w:keepNext w:val="0"/>
        <w:keepLines w:val="0"/>
        <w:pageBreakBefore w:val="0"/>
        <w:kinsoku/>
        <w:wordWrap/>
        <w:overflowPunct/>
        <w:topLinePunct w:val="0"/>
        <w:autoSpaceDE/>
        <w:autoSpaceDN/>
        <w:bidi w:val="0"/>
        <w:adjustRightInd/>
        <w:snapToGrid/>
        <w:spacing w:line="560" w:lineRule="exact"/>
        <w:ind w:firstLine="560" w:firstLineChars="200"/>
        <w:textAlignment w:val="baseline"/>
        <w:rPr>
          <w:rFonts w:hint="eastAsia" w:ascii="宋体" w:hAnsi="宋体" w:eastAsia="宋体" w:cs="宋体"/>
          <w:sz w:val="28"/>
          <w:szCs w:val="28"/>
        </w:rPr>
      </w:pPr>
    </w:p>
    <w:p w14:paraId="7D41E215">
      <w:pPr>
        <w:keepNext w:val="0"/>
        <w:keepLines w:val="0"/>
        <w:pageBreakBefore w:val="0"/>
        <w:kinsoku/>
        <w:wordWrap/>
        <w:overflowPunct/>
        <w:topLinePunct w:val="0"/>
        <w:autoSpaceDE/>
        <w:autoSpaceDN/>
        <w:bidi w:val="0"/>
        <w:adjustRightInd/>
        <w:snapToGrid/>
        <w:spacing w:line="560" w:lineRule="exact"/>
        <w:ind w:firstLine="560" w:firstLineChars="200"/>
        <w:textAlignment w:val="baseline"/>
        <w:rPr>
          <w:rFonts w:hint="eastAsia" w:ascii="宋体" w:hAnsi="宋体" w:eastAsia="宋体" w:cs="宋体"/>
          <w:sz w:val="28"/>
          <w:szCs w:val="28"/>
        </w:rPr>
      </w:pPr>
      <w:r>
        <w:rPr>
          <w:rFonts w:hint="eastAsia" w:ascii="宋体" w:hAnsi="宋体" w:eastAsia="宋体" w:cs="宋体"/>
          <w:sz w:val="28"/>
          <w:szCs w:val="28"/>
        </w:rPr>
        <w:t>附：管理人通信地址：</w:t>
      </w:r>
    </w:p>
    <w:p w14:paraId="638B2E12">
      <w:pPr>
        <w:keepNext w:val="0"/>
        <w:keepLines w:val="0"/>
        <w:pageBreakBefore w:val="0"/>
        <w:kinsoku/>
        <w:wordWrap/>
        <w:overflowPunct/>
        <w:topLinePunct w:val="0"/>
        <w:autoSpaceDE/>
        <w:autoSpaceDN/>
        <w:bidi w:val="0"/>
        <w:adjustRightInd/>
        <w:snapToGrid/>
        <w:spacing w:line="560" w:lineRule="exact"/>
        <w:ind w:firstLine="1120" w:firstLineChars="400"/>
        <w:textAlignment w:val="baseline"/>
        <w:rPr>
          <w:rFonts w:hint="eastAsia" w:ascii="宋体" w:hAnsi="宋体" w:eastAsia="宋体" w:cs="宋体"/>
          <w:sz w:val="28"/>
          <w:szCs w:val="28"/>
        </w:rPr>
      </w:pPr>
      <w:r>
        <w:rPr>
          <w:rFonts w:hint="eastAsia" w:ascii="宋体" w:hAnsi="宋体" w:eastAsia="宋体" w:cs="宋体"/>
          <w:sz w:val="28"/>
          <w:szCs w:val="28"/>
        </w:rPr>
        <w:t>单位：上海市建纬（大连）律师事务所；</w:t>
      </w:r>
    </w:p>
    <w:p w14:paraId="6D735ED9">
      <w:pPr>
        <w:keepNext w:val="0"/>
        <w:keepLines w:val="0"/>
        <w:pageBreakBefore w:val="0"/>
        <w:kinsoku/>
        <w:wordWrap/>
        <w:overflowPunct/>
        <w:topLinePunct w:val="0"/>
        <w:autoSpaceDE/>
        <w:autoSpaceDN/>
        <w:bidi w:val="0"/>
        <w:adjustRightInd/>
        <w:snapToGrid/>
        <w:spacing w:line="560" w:lineRule="exact"/>
        <w:ind w:firstLine="1120" w:firstLineChars="4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地址：大连市中山区</w:t>
      </w:r>
      <w:r>
        <w:rPr>
          <w:rFonts w:hint="eastAsia" w:ascii="宋体" w:hAnsi="宋体" w:cs="宋体"/>
          <w:color w:val="auto"/>
          <w:sz w:val="28"/>
          <w:szCs w:val="28"/>
          <w:lang w:val="en-US" w:eastAsia="zh-CN"/>
        </w:rPr>
        <w:t>五五路4</w:t>
      </w:r>
      <w:r>
        <w:rPr>
          <w:rFonts w:hint="default" w:ascii="宋体" w:hAnsi="宋体" w:cs="宋体"/>
          <w:color w:val="auto"/>
          <w:sz w:val="28"/>
          <w:szCs w:val="28"/>
          <w:lang w:val="en-US" w:eastAsia="zh-CN"/>
        </w:rPr>
        <w:t>A</w:t>
      </w:r>
      <w:r>
        <w:rPr>
          <w:rFonts w:hint="eastAsia" w:ascii="宋体" w:hAnsi="宋体" w:cs="宋体"/>
          <w:color w:val="auto"/>
          <w:sz w:val="28"/>
          <w:szCs w:val="28"/>
          <w:lang w:val="en-US" w:eastAsia="zh-CN"/>
        </w:rPr>
        <w:t>号上方港景</w:t>
      </w:r>
      <w:r>
        <w:rPr>
          <w:rFonts w:hint="default" w:ascii="宋体" w:hAnsi="宋体" w:cs="宋体"/>
          <w:color w:val="auto"/>
          <w:sz w:val="28"/>
          <w:szCs w:val="28"/>
          <w:lang w:val="en-US" w:eastAsia="zh-CN"/>
        </w:rPr>
        <w:t>A</w:t>
      </w:r>
      <w:r>
        <w:rPr>
          <w:rFonts w:hint="eastAsia" w:ascii="宋体" w:hAnsi="宋体" w:cs="宋体"/>
          <w:color w:val="auto"/>
          <w:sz w:val="28"/>
          <w:szCs w:val="28"/>
          <w:lang w:val="en-US" w:eastAsia="zh-CN"/>
        </w:rPr>
        <w:t>栋15层5号</w:t>
      </w:r>
      <w:r>
        <w:rPr>
          <w:rFonts w:hint="eastAsia" w:ascii="宋体" w:hAnsi="宋体" w:eastAsia="宋体" w:cs="宋体"/>
          <w:color w:val="auto"/>
          <w:sz w:val="28"/>
          <w:szCs w:val="28"/>
        </w:rPr>
        <w:t>；</w:t>
      </w:r>
    </w:p>
    <w:p w14:paraId="7E0AA3C3">
      <w:pPr>
        <w:keepNext w:val="0"/>
        <w:keepLines w:val="0"/>
        <w:pageBreakBefore w:val="0"/>
        <w:kinsoku/>
        <w:wordWrap/>
        <w:overflowPunct/>
        <w:topLinePunct w:val="0"/>
        <w:autoSpaceDE/>
        <w:autoSpaceDN/>
        <w:bidi w:val="0"/>
        <w:adjustRightInd/>
        <w:snapToGrid/>
        <w:spacing w:line="560" w:lineRule="exact"/>
        <w:ind w:firstLine="1120" w:firstLineChars="400"/>
        <w:textAlignment w:val="baseline"/>
        <w:rPr>
          <w:rFonts w:hint="eastAsia" w:ascii="宋体" w:hAnsi="宋体" w:eastAsia="宋体" w:cs="宋体"/>
          <w:sz w:val="28"/>
          <w:szCs w:val="28"/>
        </w:rPr>
      </w:pPr>
      <w:r>
        <w:rPr>
          <w:rFonts w:hint="eastAsia" w:ascii="宋体" w:hAnsi="宋体" w:eastAsia="宋体" w:cs="宋体"/>
          <w:sz w:val="28"/>
          <w:szCs w:val="28"/>
        </w:rPr>
        <w:t>邮编：116001；</w:t>
      </w:r>
    </w:p>
    <w:p w14:paraId="793976A2">
      <w:pPr>
        <w:keepNext w:val="0"/>
        <w:keepLines w:val="0"/>
        <w:pageBreakBefore w:val="0"/>
        <w:kinsoku/>
        <w:wordWrap/>
        <w:overflowPunct/>
        <w:topLinePunct w:val="0"/>
        <w:autoSpaceDE/>
        <w:autoSpaceDN/>
        <w:bidi w:val="0"/>
        <w:adjustRightInd/>
        <w:snapToGrid/>
        <w:spacing w:line="560" w:lineRule="exact"/>
        <w:ind w:firstLine="1120" w:firstLineChars="400"/>
        <w:textAlignment w:val="baseline"/>
        <w:rPr>
          <w:rFonts w:hint="eastAsia" w:ascii="宋体" w:hAnsi="宋体" w:eastAsia="宋体" w:cs="宋体"/>
          <w:sz w:val="28"/>
          <w:szCs w:val="28"/>
        </w:rPr>
      </w:pPr>
      <w:r>
        <w:rPr>
          <w:rFonts w:hint="eastAsia" w:ascii="宋体" w:hAnsi="宋体" w:eastAsia="宋体" w:cs="宋体"/>
          <w:sz w:val="28"/>
          <w:szCs w:val="28"/>
        </w:rPr>
        <w:t>联系人：赵律师；</w:t>
      </w:r>
    </w:p>
    <w:p w14:paraId="1C1BF541">
      <w:pPr>
        <w:keepNext w:val="0"/>
        <w:keepLines w:val="0"/>
        <w:pageBreakBefore w:val="0"/>
        <w:kinsoku/>
        <w:wordWrap/>
        <w:overflowPunct/>
        <w:topLinePunct w:val="0"/>
        <w:autoSpaceDE/>
        <w:autoSpaceDN/>
        <w:bidi w:val="0"/>
        <w:adjustRightInd/>
        <w:snapToGrid/>
        <w:spacing w:line="560" w:lineRule="exact"/>
        <w:ind w:firstLine="1120" w:firstLineChars="400"/>
        <w:textAlignment w:val="baseline"/>
        <w:rPr>
          <w:rFonts w:hint="eastAsia" w:ascii="宋体" w:hAnsi="宋体" w:eastAsia="宋体" w:cs="宋体"/>
          <w:sz w:val="28"/>
          <w:szCs w:val="28"/>
        </w:rPr>
      </w:pPr>
      <w:r>
        <w:rPr>
          <w:rFonts w:hint="eastAsia" w:ascii="宋体" w:hAnsi="宋体" w:eastAsia="宋体" w:cs="宋体"/>
          <w:sz w:val="28"/>
          <w:szCs w:val="28"/>
        </w:rPr>
        <w:t>邮箱：ZCJS20251216@163.com；</w:t>
      </w:r>
    </w:p>
    <w:p w14:paraId="2C891C5D">
      <w:pPr>
        <w:keepNext w:val="0"/>
        <w:keepLines w:val="0"/>
        <w:pageBreakBefore w:val="0"/>
        <w:kinsoku/>
        <w:wordWrap/>
        <w:overflowPunct/>
        <w:topLinePunct w:val="0"/>
        <w:autoSpaceDE/>
        <w:autoSpaceDN/>
        <w:bidi w:val="0"/>
        <w:adjustRightInd/>
        <w:snapToGrid/>
        <w:spacing w:line="560" w:lineRule="exact"/>
        <w:ind w:firstLine="1120" w:firstLineChars="400"/>
        <w:textAlignment w:val="baseline"/>
        <w:rPr>
          <w:rFonts w:hint="eastAsia" w:ascii="宋体" w:hAnsi="宋体" w:eastAsia="宋体" w:cs="宋体"/>
          <w:sz w:val="28"/>
          <w:szCs w:val="28"/>
        </w:rPr>
      </w:pPr>
      <w:r>
        <w:rPr>
          <w:rFonts w:hint="eastAsia" w:ascii="宋体" w:hAnsi="宋体" w:eastAsia="宋体" w:cs="宋体"/>
          <w:sz w:val="28"/>
          <w:szCs w:val="28"/>
        </w:rPr>
        <w:t>联系电话：13942831975。</w:t>
      </w:r>
    </w:p>
    <w:p w14:paraId="0DF7A1C2">
      <w:pPr>
        <w:keepNext w:val="0"/>
        <w:keepLines w:val="0"/>
        <w:pageBreakBefore w:val="0"/>
        <w:widowControl/>
        <w:kinsoku/>
        <w:wordWrap/>
        <w:overflowPunct/>
        <w:topLinePunct w:val="0"/>
        <w:autoSpaceDE w:val="0"/>
        <w:autoSpaceDN w:val="0"/>
        <w:bidi w:val="0"/>
        <w:adjustRightInd w:val="0"/>
        <w:snapToGrid w:val="0"/>
        <w:spacing w:line="560" w:lineRule="exact"/>
        <w:jc w:val="both"/>
        <w:textAlignment w:val="baseline"/>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宋体-简">
    <w:panose1 w:val="02010800040101010101"/>
    <w:charset w:val="86"/>
    <w:family w:val="auto"/>
    <w:pitch w:val="default"/>
    <w:sig w:usb0="00000001" w:usb1="080F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F343B1"/>
    <w:rsid w:val="7DF343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Office_7.3.1.8967_F1E327BC-269C-435d-A152-05C5408002CA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2026-01-06T17:28:00Z</dcterms:created>
  <dc:creator>B</dc:creator>
  <cp:lastModifiedBy>B</cp:lastModifiedBy>
  <dcterms:modified xsi:type="dcterms:W3CDTF">2026-01-06T17:29:07Z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2052-7.3.1.8967</vt:lpwstr>
  </property>
  <property fmtid="{D5CDD505-2E9C-101B-9397-08002B2CF9AE}" pid="3" name="ICV">
    <vt:lpwstr>D0E184AED1E85165CCD55C69D3ADD4C8_41</vt:lpwstr>
  </property>
</Properties>
</file>