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7"/>
        <w:jc w:val="center"/>
        <w:textAlignment w:val="auto"/>
        <w:rPr>
          <w:rFonts w:hint="eastAsia" w:ascii="华文宋体" w:hAnsi="华文宋体" w:eastAsia="华文宋体" w:cs="华文宋体"/>
          <w:color w:val="auto"/>
          <w:highlight w:val="none"/>
          <w:lang w:eastAsia="zh-CN"/>
        </w:rPr>
      </w:pPr>
      <w:bookmarkStart w:id="7" w:name="_GoBack"/>
      <w:r>
        <w:rPr>
          <w:rFonts w:hint="eastAsia" w:ascii="华文宋体" w:hAnsi="华文宋体" w:eastAsia="华文宋体" w:cs="华文宋体"/>
          <w:b/>
          <w:color w:val="auto"/>
          <w:spacing w:val="2"/>
          <w:sz w:val="44"/>
          <w:szCs w:val="44"/>
          <w:highlight w:val="none"/>
          <w:lang w:eastAsia="zh-CN"/>
        </w:rPr>
        <w:t>债权申报通知书</w:t>
      </w:r>
    </w:p>
    <w:p>
      <w:pPr>
        <w:pStyle w:val="8"/>
        <w:spacing w:after="150" w:afterLines="50" w:line="360" w:lineRule="auto"/>
        <w:ind w:left="0" w:right="0" w:firstLine="560" w:firstLineChars="200"/>
        <w:jc w:val="right"/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（202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中铁银建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清管字第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号</w:t>
      </w:r>
    </w:p>
    <w:p>
      <w:pPr>
        <w:pStyle w:val="8"/>
        <w:spacing w:after="150" w:afterLines="50" w:line="240" w:lineRule="auto"/>
        <w:ind w:left="102" w:right="119" w:firstLine="560" w:firstLineChars="200"/>
        <w:jc w:val="both"/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2025年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11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月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20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日，厦门市中级人民法院作出（2025）闽02清申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74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号《民事裁定书》，受理申请人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中宏建（福建）建设集团有限公司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对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福建中铁银建融资租赁有限公司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（下称“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中铁银建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公司”）的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清算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申请。202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年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月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22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日，厦门市中级人民法院作出（202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）闽02强清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37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号《决定书》，指定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兴业资产管理有限公司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担任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福建中铁银建融资租赁有限公司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清算组。</w:t>
      </w:r>
    </w:p>
    <w:p>
      <w:pPr>
        <w:pStyle w:val="8"/>
        <w:spacing w:line="360" w:lineRule="auto"/>
        <w:ind w:right="119" w:firstLine="560" w:firstLineChars="200"/>
        <w:jc w:val="both"/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为保证债权申报工作的顺利进行，现就申报相关事宜说明如下：</w:t>
      </w:r>
    </w:p>
    <w:p>
      <w:pPr>
        <w:pStyle w:val="8"/>
        <w:spacing w:before="120" w:beforeLines="50" w:line="240" w:lineRule="auto"/>
        <w:ind w:firstLine="562" w:firstLineChars="200"/>
        <w:jc w:val="both"/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一、为保障债权人权益，若贵方为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val="en-US" w:eastAsia="zh-CN"/>
        </w:rPr>
        <w:t>福建中铁银建融资租赁有限公司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债权人，贵方应当在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202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val="en-US" w:eastAsia="zh-CN"/>
        </w:rPr>
        <w:t>6年3月18日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之前完成债权申报。逾期未申报债权的，应自行承担相应法律后果。</w:t>
      </w:r>
    </w:p>
    <w:p>
      <w:pPr>
        <w:pStyle w:val="8"/>
        <w:spacing w:before="120" w:beforeLines="50" w:line="240" w:lineRule="auto"/>
        <w:ind w:firstLine="562" w:firstLineChars="200"/>
        <w:jc w:val="both"/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二、债权申报方式为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向清算组现场申报债权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、邮寄申报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（现场申报债权地址：福建省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福州市鼓楼区湖东路154号中山大厦A座27层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联系人：刘芳芳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联系电话：18506036860（刘）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；债权申报专用邮箱：liufangfang@ciamc.com.cn；接待时间：工作日上午9点-12点，下午2点30分-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点，双休日及法定节假日恕不接待，若有特殊情况请提前联系。）</w:t>
      </w:r>
    </w:p>
    <w:p>
      <w:pPr>
        <w:pStyle w:val="8"/>
        <w:spacing w:before="120" w:beforeLines="50" w:line="240" w:lineRule="auto"/>
        <w:ind w:right="119" w:firstLine="562" w:firstLineChars="200"/>
        <w:jc w:val="both"/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三</w:t>
      </w:r>
      <w:r>
        <w:rPr>
          <w:rFonts w:hint="eastAsia" w:ascii="华文宋体" w:hAnsi="华文宋体" w:eastAsia="华文宋体" w:cs="华文宋体"/>
          <w:b/>
          <w:color w:val="auto"/>
          <w:spacing w:val="-17"/>
          <w:sz w:val="28"/>
          <w:szCs w:val="28"/>
          <w:highlight w:val="none"/>
          <w:lang w:eastAsia="zh-CN"/>
        </w:rPr>
        <w:t>、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申报人申报债权时应当提供完整</w:t>
      </w:r>
      <w:r>
        <w:rPr>
          <w:rFonts w:hint="eastAsia" w:ascii="华文宋体" w:hAnsi="华文宋体" w:eastAsia="华文宋体" w:cs="华文宋体"/>
          <w:b/>
          <w:color w:val="auto"/>
          <w:spacing w:val="-15"/>
          <w:sz w:val="28"/>
          <w:szCs w:val="28"/>
          <w:highlight w:val="none"/>
          <w:lang w:eastAsia="zh-CN"/>
        </w:rPr>
        <w:t>、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真实有效的申报材料</w:t>
      </w:r>
      <w:r>
        <w:rPr>
          <w:rFonts w:hint="eastAsia" w:ascii="华文宋体" w:hAnsi="华文宋体" w:eastAsia="华文宋体" w:cs="华文宋体"/>
          <w:b/>
          <w:color w:val="auto"/>
          <w:spacing w:val="-15"/>
          <w:sz w:val="28"/>
          <w:szCs w:val="28"/>
          <w:highlight w:val="none"/>
          <w:lang w:eastAsia="zh-CN"/>
        </w:rPr>
        <w:t>，具体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如下：</w:t>
      </w:r>
    </w:p>
    <w:p>
      <w:pPr>
        <w:pStyle w:val="8"/>
        <w:spacing w:line="240" w:lineRule="auto"/>
        <w:ind w:right="117" w:firstLine="560" w:firstLineChars="200"/>
        <w:jc w:val="both"/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1、《债权申报表</w:t>
      </w:r>
      <w:r>
        <w:rPr>
          <w:rFonts w:hint="eastAsia" w:ascii="华文宋体" w:hAnsi="华文宋体" w:eastAsia="华文宋体" w:cs="华文宋体"/>
          <w:color w:val="auto"/>
          <w:spacing w:val="-120"/>
          <w:sz w:val="28"/>
          <w:szCs w:val="28"/>
          <w:highlight w:val="none"/>
          <w:lang w:eastAsia="zh-CN"/>
        </w:rPr>
        <w:t>》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（见附件1</w:t>
      </w:r>
      <w:r>
        <w:rPr>
          <w:rFonts w:hint="eastAsia" w:ascii="华文宋体" w:hAnsi="华文宋体" w:eastAsia="华文宋体" w:cs="华文宋体"/>
          <w:color w:val="auto"/>
          <w:spacing w:val="-119"/>
          <w:sz w:val="28"/>
          <w:szCs w:val="28"/>
          <w:highlight w:val="none"/>
          <w:lang w:eastAsia="zh-CN"/>
        </w:rPr>
        <w:t>）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，申报人可另行附页向清算组提交申报内容的具体说明；</w:t>
      </w:r>
    </w:p>
    <w:p>
      <w:pPr>
        <w:pStyle w:val="8"/>
        <w:spacing w:line="240" w:lineRule="auto"/>
        <w:ind w:right="117" w:firstLine="560" w:firstLineChars="200"/>
        <w:jc w:val="both"/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2、《孳息债权计算说明》（见附件2）；</w:t>
      </w:r>
    </w:p>
    <w:p>
      <w:pPr>
        <w:pStyle w:val="8"/>
        <w:spacing w:line="240" w:lineRule="auto"/>
        <w:ind w:right="117" w:firstLine="560" w:firstLineChars="200"/>
        <w:jc w:val="both"/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3、证明债权事实的相关证据材料。申报人应当携带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证据原件以及与证据原件核对无误的复印件申报，证据材料应当附证据清单（见附件3）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。进入司法程序或仲裁程序的，同时提交司法部门或仲裁机构出具的相关法律文书；相关司法及仲裁文书可确定债权的，提交生效的司法及仲裁文书原件（含生效证明）及与原件核对无误的复印件；</w:t>
      </w:r>
    </w:p>
    <w:p>
      <w:pPr>
        <w:pStyle w:val="8"/>
        <w:spacing w:line="240" w:lineRule="auto"/>
        <w:ind w:right="117" w:firstLine="560" w:firstLineChars="200"/>
        <w:jc w:val="both"/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4、《送达地址、电子接收方式及银行账户确认书</w:t>
      </w:r>
      <w:r>
        <w:rPr>
          <w:rFonts w:hint="eastAsia" w:ascii="华文宋体" w:hAnsi="华文宋体" w:eastAsia="华文宋体" w:cs="华文宋体"/>
          <w:color w:val="auto"/>
          <w:spacing w:val="-120"/>
          <w:sz w:val="28"/>
          <w:szCs w:val="28"/>
          <w:highlight w:val="none"/>
          <w:lang w:eastAsia="zh-CN"/>
        </w:rPr>
        <w:t>》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（见附件4</w:t>
      </w:r>
      <w:r>
        <w:rPr>
          <w:rFonts w:hint="eastAsia" w:ascii="华文宋体" w:hAnsi="华文宋体" w:eastAsia="华文宋体" w:cs="华文宋体"/>
          <w:color w:val="auto"/>
          <w:spacing w:val="-120"/>
          <w:sz w:val="28"/>
          <w:szCs w:val="28"/>
          <w:highlight w:val="none"/>
          <w:lang w:eastAsia="zh-CN"/>
        </w:rPr>
        <w:t>）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；</w:t>
      </w:r>
    </w:p>
    <w:p>
      <w:pPr>
        <w:pStyle w:val="8"/>
        <w:spacing w:line="240" w:lineRule="auto"/>
        <w:ind w:right="24" w:firstLine="560" w:firstLineChars="200"/>
        <w:jc w:val="both"/>
        <w:rPr>
          <w:rFonts w:hint="eastAsia" w:ascii="华文宋体" w:hAnsi="华文宋体" w:eastAsia="华文宋体" w:cs="华文宋体"/>
          <w:b/>
          <w:color w:val="auto"/>
          <w:spacing w:val="-32"/>
          <w:sz w:val="28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5、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Hans"/>
        </w:rPr>
        <w:t>（1）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申报人为法人或其他组织的，提供已年检的营业执照</w:t>
      </w:r>
      <w:bookmarkStart w:id="0" w:name="_Hlk525139801"/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复印件（加盖公章）</w:t>
      </w:r>
      <w:bookmarkEnd w:id="0"/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、组织机构代码</w:t>
      </w:r>
      <w:r>
        <w:rPr>
          <w:rFonts w:hint="eastAsia" w:ascii="华文宋体" w:hAnsi="华文宋体" w:eastAsia="华文宋体" w:cs="华文宋体"/>
          <w:color w:val="auto"/>
          <w:spacing w:val="-10"/>
          <w:sz w:val="28"/>
          <w:szCs w:val="28"/>
          <w:highlight w:val="none"/>
          <w:lang w:eastAsia="zh-CN"/>
        </w:rPr>
        <w:t>证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复印</w:t>
      </w:r>
      <w:r>
        <w:rPr>
          <w:rFonts w:hint="eastAsia" w:ascii="华文宋体" w:hAnsi="华文宋体" w:eastAsia="华文宋体" w:cs="华文宋体"/>
          <w:color w:val="auto"/>
          <w:spacing w:val="-10"/>
          <w:sz w:val="28"/>
          <w:szCs w:val="28"/>
          <w:highlight w:val="none"/>
          <w:lang w:eastAsia="zh-CN"/>
        </w:rPr>
        <w:t>件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（加盖公章</w:t>
      </w:r>
      <w:r>
        <w:rPr>
          <w:rFonts w:hint="eastAsia" w:ascii="华文宋体" w:hAnsi="华文宋体" w:eastAsia="华文宋体" w:cs="华文宋体"/>
          <w:color w:val="auto"/>
          <w:spacing w:val="-120"/>
          <w:sz w:val="28"/>
          <w:szCs w:val="28"/>
          <w:highlight w:val="none"/>
          <w:lang w:eastAsia="zh-CN"/>
        </w:rPr>
        <w:t>）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（已三证</w:t>
      </w:r>
      <w:r>
        <w:rPr>
          <w:rFonts w:hint="eastAsia" w:ascii="华文宋体" w:hAnsi="华文宋体" w:eastAsia="华文宋体" w:cs="华文宋体"/>
          <w:color w:val="auto"/>
          <w:spacing w:val="2"/>
          <w:sz w:val="28"/>
          <w:szCs w:val="28"/>
          <w:highlight w:val="none"/>
          <w:lang w:eastAsia="zh-CN"/>
        </w:rPr>
        <w:t>合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一的无需提供</w:t>
      </w:r>
      <w:r>
        <w:rPr>
          <w:rFonts w:hint="eastAsia" w:ascii="华文宋体" w:hAnsi="华文宋体" w:eastAsia="华文宋体" w:cs="华文宋体"/>
          <w:color w:val="auto"/>
          <w:spacing w:val="-120"/>
          <w:sz w:val="28"/>
          <w:szCs w:val="28"/>
          <w:highlight w:val="none"/>
          <w:lang w:eastAsia="zh-CN"/>
        </w:rPr>
        <w:t>）</w:t>
      </w:r>
      <w:r>
        <w:rPr>
          <w:rFonts w:hint="eastAsia" w:ascii="华文宋体" w:hAnsi="华文宋体" w:eastAsia="华文宋体" w:cs="华文宋体"/>
          <w:color w:val="auto"/>
          <w:spacing w:val="-10"/>
          <w:sz w:val="28"/>
          <w:szCs w:val="28"/>
          <w:highlight w:val="none"/>
          <w:lang w:eastAsia="zh-CN"/>
        </w:rPr>
        <w:t>、</w:t>
      </w:r>
      <w:bookmarkStart w:id="1" w:name="_Hlk513810394"/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法</w:t>
      </w:r>
      <w:r>
        <w:rPr>
          <w:rFonts w:hint="eastAsia" w:ascii="华文宋体" w:hAnsi="华文宋体" w:eastAsia="华文宋体" w:cs="华文宋体"/>
          <w:color w:val="auto"/>
          <w:spacing w:val="2"/>
          <w:sz w:val="28"/>
          <w:szCs w:val="28"/>
          <w:highlight w:val="none"/>
          <w:lang w:eastAsia="zh-CN"/>
        </w:rPr>
        <w:t>定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代表人或负责人身份证明</w:t>
      </w:r>
      <w:r>
        <w:rPr>
          <w:rFonts w:hint="eastAsia" w:ascii="华文宋体" w:hAnsi="华文宋体" w:eastAsia="华文宋体" w:cs="华文宋体"/>
          <w:color w:val="auto"/>
          <w:spacing w:val="-32"/>
          <w:sz w:val="28"/>
          <w:szCs w:val="28"/>
          <w:highlight w:val="none"/>
          <w:lang w:eastAsia="zh-CN"/>
        </w:rPr>
        <w:t>书</w:t>
      </w:r>
      <w:bookmarkEnd w:id="1"/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原件（见附件5</w:t>
      </w:r>
      <w:r>
        <w:rPr>
          <w:rFonts w:hint="eastAsia" w:ascii="华文宋体" w:hAnsi="华文宋体" w:eastAsia="华文宋体" w:cs="华文宋体"/>
          <w:color w:val="auto"/>
          <w:spacing w:val="-120"/>
          <w:sz w:val="28"/>
          <w:szCs w:val="28"/>
          <w:highlight w:val="none"/>
          <w:lang w:eastAsia="zh-CN"/>
        </w:rPr>
        <w:t>）</w:t>
      </w:r>
      <w:r>
        <w:rPr>
          <w:rFonts w:hint="eastAsia" w:ascii="华文宋体" w:hAnsi="华文宋体" w:eastAsia="华文宋体" w:cs="华文宋体"/>
          <w:color w:val="auto"/>
          <w:spacing w:val="-32"/>
          <w:sz w:val="28"/>
          <w:szCs w:val="28"/>
          <w:highlight w:val="none"/>
          <w:lang w:eastAsia="zh-CN"/>
        </w:rPr>
        <w:t>、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法定代表人或负责人身份证复印件</w:t>
      </w:r>
      <w:r>
        <w:rPr>
          <w:rFonts w:hint="eastAsia" w:ascii="华文宋体" w:hAnsi="华文宋体" w:eastAsia="华文宋体" w:cs="华文宋体"/>
          <w:color w:val="auto"/>
          <w:spacing w:val="-32"/>
          <w:sz w:val="28"/>
          <w:szCs w:val="28"/>
          <w:highlight w:val="none"/>
          <w:lang w:eastAsia="zh-CN"/>
        </w:rPr>
        <w:t>。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委托代理人申报债权的，若代理人为一般公民，同时提交授权委托书原件（见附件6）、代理人身份证明、代理人身份证原件及复印件；若代理人是律师，</w:t>
      </w:r>
      <w:bookmarkStart w:id="2" w:name="_Hlk525140870"/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同时提交授权委托书原件（见附件6）、律师事务所的指派函、律师执业证原件及复印件</w:t>
      </w:r>
      <w:bookmarkEnd w:id="2"/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。</w:t>
      </w:r>
    </w:p>
    <w:p>
      <w:pPr>
        <w:pStyle w:val="8"/>
        <w:spacing w:line="240" w:lineRule="auto"/>
        <w:ind w:right="24" w:firstLine="560" w:firstLineChars="200"/>
        <w:jc w:val="both"/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（2）申报人为个人的</w:t>
      </w:r>
      <w:r>
        <w:rPr>
          <w:rFonts w:hint="eastAsia" w:ascii="华文宋体" w:hAnsi="华文宋体" w:eastAsia="华文宋体" w:cs="华文宋体"/>
          <w:color w:val="auto"/>
          <w:spacing w:val="-32"/>
          <w:sz w:val="28"/>
          <w:szCs w:val="28"/>
          <w:highlight w:val="none"/>
          <w:lang w:eastAsia="zh-CN"/>
        </w:rPr>
        <w:t>，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提供个人身份证原件及复印</w:t>
      </w:r>
      <w:r>
        <w:rPr>
          <w:rFonts w:hint="eastAsia" w:ascii="华文宋体" w:hAnsi="华文宋体" w:eastAsia="华文宋体" w:cs="华文宋体"/>
          <w:color w:val="auto"/>
          <w:spacing w:val="-32"/>
          <w:sz w:val="28"/>
          <w:szCs w:val="28"/>
          <w:highlight w:val="none"/>
          <w:lang w:eastAsia="zh-CN"/>
        </w:rPr>
        <w:t>件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（签字并按手印确认</w:t>
      </w:r>
      <w:r>
        <w:rPr>
          <w:rFonts w:hint="eastAsia" w:ascii="华文宋体" w:hAnsi="华文宋体" w:eastAsia="华文宋体" w:cs="华文宋体"/>
          <w:color w:val="auto"/>
          <w:spacing w:val="-120"/>
          <w:sz w:val="28"/>
          <w:szCs w:val="28"/>
          <w:highlight w:val="none"/>
          <w:lang w:eastAsia="zh-CN"/>
        </w:rPr>
        <w:t>）</w:t>
      </w:r>
      <w:r>
        <w:rPr>
          <w:rFonts w:hint="eastAsia" w:ascii="华文宋体" w:hAnsi="华文宋体" w:eastAsia="华文宋体" w:cs="华文宋体"/>
          <w:color w:val="auto"/>
          <w:spacing w:val="-32"/>
          <w:sz w:val="28"/>
          <w:szCs w:val="28"/>
          <w:highlight w:val="none"/>
          <w:lang w:eastAsia="zh-CN"/>
        </w:rPr>
        <w:t>。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 xml:space="preserve">委托代理人申报债权的，若代理人为一般公民，同时提交授权委托书原件（见附件6）、代理人身份证明、代理人身份证原件及复印件，并在清算组办公地点当面签署授权委托书，无法前往清算组办公地点签署委托书的，须提供经过公证的授权委托书；若代理人是律师，同时提交授权委托书原件（见附件6）、律师事务所的指派函、律师执业证原件及复印件。 </w:t>
      </w:r>
    </w:p>
    <w:p>
      <w:pPr>
        <w:pStyle w:val="8"/>
        <w:spacing w:before="120" w:beforeLines="50" w:line="240" w:lineRule="auto"/>
        <w:ind w:left="102" w:firstLine="562" w:firstLineChars="200"/>
        <w:jc w:val="both"/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四、提交资料注意事项</w:t>
      </w:r>
    </w:p>
    <w:p>
      <w:pPr>
        <w:pStyle w:val="8"/>
        <w:spacing w:line="240" w:lineRule="auto"/>
        <w:ind w:firstLine="560" w:firstLineChars="200"/>
        <w:jc w:val="both"/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1、债权人申报债权时，应书面说明债权数额、有无财产担保及是否属于连带债权，并提供相关证据材料；</w:t>
      </w:r>
    </w:p>
    <w:p>
      <w:pPr>
        <w:pStyle w:val="8"/>
        <w:spacing w:line="240" w:lineRule="auto"/>
        <w:ind w:firstLine="560" w:firstLineChars="200"/>
        <w:jc w:val="both"/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2、申报债权的金额必须明确具体，外币必须转换成人民币计值（以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202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年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11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月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19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日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中国人民银行汇率中间价为准）；</w:t>
      </w:r>
    </w:p>
    <w:p>
      <w:pPr>
        <w:pStyle w:val="8"/>
        <w:spacing w:line="240" w:lineRule="auto"/>
        <w:ind w:firstLine="560" w:firstLineChars="200"/>
        <w:jc w:val="both"/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3、利息债权：计算利息的期限不超过202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年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11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月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19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日；</w:t>
      </w:r>
    </w:p>
    <w:p>
      <w:pPr>
        <w:pStyle w:val="8"/>
        <w:spacing w:line="240" w:lineRule="auto"/>
        <w:ind w:firstLine="560" w:firstLineChars="200"/>
        <w:jc w:val="both"/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4、债权形成的基本事实陈述</w:t>
      </w:r>
      <w:r>
        <w:rPr>
          <w:rFonts w:hint="eastAsia" w:ascii="华文宋体" w:hAnsi="华文宋体" w:eastAsia="华文宋体" w:cs="华文宋体"/>
          <w:color w:val="auto"/>
          <w:spacing w:val="-12"/>
          <w:sz w:val="28"/>
          <w:szCs w:val="28"/>
          <w:highlight w:val="none"/>
          <w:lang w:eastAsia="zh-CN"/>
        </w:rPr>
        <w:t>：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简要陈述该债权的形成经过</w:t>
      </w:r>
      <w:r>
        <w:rPr>
          <w:rFonts w:hint="eastAsia" w:ascii="华文宋体" w:hAnsi="华文宋体" w:eastAsia="华文宋体" w:cs="华文宋体"/>
          <w:color w:val="auto"/>
          <w:spacing w:val="-12"/>
          <w:sz w:val="28"/>
          <w:szCs w:val="28"/>
          <w:highlight w:val="none"/>
          <w:lang w:eastAsia="zh-CN"/>
        </w:rPr>
        <w:t>，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另外对已开票金额和未开票金</w:t>
      </w:r>
      <w:r>
        <w:rPr>
          <w:rFonts w:hint="eastAsia" w:ascii="华文宋体" w:hAnsi="华文宋体" w:eastAsia="华文宋体" w:cs="华文宋体"/>
          <w:color w:val="auto"/>
          <w:spacing w:val="1"/>
          <w:sz w:val="28"/>
          <w:szCs w:val="28"/>
          <w:highlight w:val="none"/>
          <w:lang w:eastAsia="zh-CN"/>
        </w:rPr>
        <w:t>额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应填写清楚</w:t>
      </w:r>
      <w:r>
        <w:rPr>
          <w:rFonts w:hint="eastAsia" w:ascii="华文宋体" w:hAnsi="华文宋体" w:eastAsia="华文宋体" w:cs="华文宋体"/>
          <w:color w:val="auto"/>
          <w:spacing w:val="-12"/>
          <w:sz w:val="28"/>
          <w:szCs w:val="28"/>
          <w:highlight w:val="none"/>
          <w:lang w:eastAsia="zh-CN"/>
        </w:rPr>
        <w:t>；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若涉及合同关系，则该合同是否已经履行完毕应填写清楚。</w:t>
      </w:r>
    </w:p>
    <w:p>
      <w:pPr>
        <w:pStyle w:val="8"/>
        <w:spacing w:before="120" w:beforeLines="50" w:line="240" w:lineRule="auto"/>
        <w:ind w:left="102" w:firstLine="562" w:firstLineChars="200"/>
        <w:jc w:val="both"/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五、债权人未依法申报债权或逾期申报债权的法律后果主要包括：</w:t>
      </w:r>
    </w:p>
    <w:p>
      <w:pPr>
        <w:pStyle w:val="8"/>
        <w:spacing w:line="240" w:lineRule="auto"/>
        <w:ind w:firstLine="560" w:firstLineChars="200"/>
        <w:jc w:val="both"/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Hans"/>
        </w:rPr>
      </w:pP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1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、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债权人未依法申报债权，</w:t>
      </w:r>
      <w:r>
        <w:rPr>
          <w:rFonts w:hint="eastAsia" w:ascii="华文宋体" w:hAnsi="华文宋体" w:eastAsia="华文宋体" w:cs="华文宋体"/>
          <w:color w:val="auto"/>
          <w:kern w:val="0"/>
          <w:sz w:val="28"/>
          <w:szCs w:val="28"/>
          <w:highlight w:val="none"/>
          <w:lang w:eastAsia="zh-CN" w:bidi="ar-SA"/>
        </w:rPr>
        <w:t>不得依照《中华人民共和国公司法》等法律法规规定的程序行使权利</w:t>
      </w:r>
      <w:r>
        <w:rPr>
          <w:rFonts w:hint="eastAsia" w:ascii="华文宋体" w:hAnsi="华文宋体" w:eastAsia="华文宋体" w:cs="华文宋体"/>
          <w:color w:val="auto"/>
          <w:kern w:val="0"/>
          <w:sz w:val="28"/>
          <w:szCs w:val="28"/>
          <w:highlight w:val="none"/>
          <w:lang w:eastAsia="zh-Hans" w:bidi="ar-SA"/>
        </w:rPr>
        <w:t>。</w:t>
      </w:r>
    </w:p>
    <w:p>
      <w:pPr>
        <w:pStyle w:val="8"/>
        <w:spacing w:line="240" w:lineRule="auto"/>
        <w:ind w:firstLine="560" w:firstLineChars="200"/>
        <w:jc w:val="both"/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Hans"/>
        </w:rPr>
      </w:pP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2、债权人未在上述债权申报期限内申报债权的，</w:t>
      </w:r>
      <w:r>
        <w:rPr>
          <w:rFonts w:hint="eastAsia" w:ascii="华文宋体" w:hAnsi="华文宋体" w:eastAsia="华文宋体" w:cs="华文宋体"/>
          <w:color w:val="auto"/>
          <w:kern w:val="0"/>
          <w:sz w:val="28"/>
          <w:szCs w:val="28"/>
          <w:highlight w:val="none"/>
          <w:u w:val="none"/>
          <w:lang w:eastAsia="zh-CN" w:bidi="ar-SA"/>
        </w:rPr>
        <w:t>可在</w:t>
      </w:r>
      <w:r>
        <w:rPr>
          <w:rFonts w:hint="eastAsia" w:ascii="华文宋体" w:hAnsi="华文宋体" w:eastAsia="华文宋体" w:cs="华文宋体"/>
          <w:color w:val="auto"/>
          <w:kern w:val="0"/>
          <w:sz w:val="28"/>
          <w:szCs w:val="28"/>
          <w:highlight w:val="none"/>
          <w:lang w:eastAsia="zh-CN" w:bidi="ar-SA"/>
        </w:rPr>
        <w:t>清算财产分配方案提交债权人会议讨论前补充申报，但</w:t>
      </w:r>
      <w:r>
        <w:rPr>
          <w:rFonts w:hint="eastAsia" w:ascii="华文宋体" w:hAnsi="华文宋体" w:eastAsia="华文宋体" w:cs="华文宋体"/>
          <w:color w:val="auto"/>
          <w:kern w:val="0"/>
          <w:sz w:val="28"/>
          <w:szCs w:val="28"/>
          <w:highlight w:val="none"/>
          <w:lang w:val="en-US" w:eastAsia="zh-CN" w:bidi="ar-SA"/>
        </w:rPr>
        <w:t>对此前已进行的分配无权再要求补充分配，同时要承担为审查和确认补充申报债权所产生的费用</w:t>
      </w:r>
      <w:r>
        <w:rPr>
          <w:rFonts w:hint="eastAsia" w:ascii="华文宋体" w:hAnsi="华文宋体" w:eastAsia="华文宋体" w:cs="华文宋体"/>
          <w:color w:val="auto"/>
          <w:kern w:val="0"/>
          <w:sz w:val="28"/>
          <w:szCs w:val="28"/>
          <w:highlight w:val="none"/>
          <w:lang w:val="en-US" w:eastAsia="zh-Hans" w:bidi="ar-SA"/>
        </w:rPr>
        <w:t>。</w:t>
      </w:r>
    </w:p>
    <w:p>
      <w:pPr>
        <w:pStyle w:val="8"/>
        <w:spacing w:before="120" w:beforeLines="50" w:line="240" w:lineRule="auto"/>
        <w:ind w:firstLine="562" w:firstLineChars="200"/>
        <w:jc w:val="both"/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六、本</w:t>
      </w:r>
      <w:r>
        <w:rPr>
          <w:rFonts w:hint="eastAsia" w:ascii="华文宋体" w:hAnsi="华文宋体" w:eastAsia="华文宋体" w:cs="华文宋体"/>
          <w:b/>
          <w:color w:val="auto"/>
          <w:spacing w:val="2"/>
          <w:sz w:val="28"/>
          <w:szCs w:val="28"/>
          <w:highlight w:val="none"/>
          <w:lang w:eastAsia="zh-CN"/>
        </w:rPr>
        <w:t>债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权</w:t>
      </w:r>
      <w:r>
        <w:rPr>
          <w:rFonts w:hint="eastAsia" w:ascii="华文宋体" w:hAnsi="华文宋体" w:eastAsia="华文宋体" w:cs="华文宋体"/>
          <w:b/>
          <w:color w:val="auto"/>
          <w:spacing w:val="2"/>
          <w:sz w:val="28"/>
          <w:szCs w:val="28"/>
          <w:highlight w:val="none"/>
          <w:lang w:eastAsia="zh-CN"/>
        </w:rPr>
        <w:t>申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报通</w:t>
      </w:r>
      <w:r>
        <w:rPr>
          <w:rFonts w:hint="eastAsia" w:ascii="华文宋体" w:hAnsi="华文宋体" w:eastAsia="华文宋体" w:cs="华文宋体"/>
          <w:b/>
          <w:color w:val="auto"/>
          <w:spacing w:val="2"/>
          <w:sz w:val="28"/>
          <w:szCs w:val="28"/>
          <w:highlight w:val="none"/>
          <w:lang w:eastAsia="zh-CN"/>
        </w:rPr>
        <w:t>知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书的</w:t>
      </w:r>
      <w:r>
        <w:rPr>
          <w:rFonts w:hint="eastAsia" w:ascii="华文宋体" w:hAnsi="华文宋体" w:eastAsia="华文宋体" w:cs="华文宋体"/>
          <w:b/>
          <w:color w:val="auto"/>
          <w:spacing w:val="2"/>
          <w:sz w:val="28"/>
          <w:szCs w:val="28"/>
          <w:highlight w:val="none"/>
          <w:lang w:eastAsia="zh-CN"/>
        </w:rPr>
        <w:t>寄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送</w:t>
      </w:r>
      <w:r>
        <w:rPr>
          <w:rFonts w:hint="eastAsia" w:ascii="华文宋体" w:hAnsi="华文宋体" w:eastAsia="华文宋体" w:cs="华文宋体"/>
          <w:b/>
          <w:color w:val="auto"/>
          <w:spacing w:val="2"/>
          <w:sz w:val="28"/>
          <w:szCs w:val="28"/>
          <w:highlight w:val="none"/>
          <w:lang w:eastAsia="zh-CN"/>
        </w:rPr>
        <w:t>不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构成</w:t>
      </w:r>
      <w:r>
        <w:rPr>
          <w:rFonts w:hint="eastAsia" w:ascii="华文宋体" w:hAnsi="华文宋体" w:eastAsia="华文宋体" w:cs="华文宋体"/>
          <w:b/>
          <w:color w:val="auto"/>
          <w:spacing w:val="2"/>
          <w:sz w:val="28"/>
          <w:szCs w:val="28"/>
          <w:highlight w:val="none"/>
          <w:lang w:eastAsia="zh-CN"/>
        </w:rPr>
        <w:t>清算组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对无</w:t>
      </w:r>
      <w:r>
        <w:rPr>
          <w:rFonts w:hint="eastAsia" w:ascii="华文宋体" w:hAnsi="华文宋体" w:eastAsia="华文宋体" w:cs="华文宋体"/>
          <w:b/>
          <w:color w:val="auto"/>
          <w:spacing w:val="5"/>
          <w:sz w:val="28"/>
          <w:szCs w:val="28"/>
          <w:highlight w:val="none"/>
          <w:lang w:eastAsia="zh-CN"/>
        </w:rPr>
        <w:t>效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债</w:t>
      </w:r>
      <w:r>
        <w:rPr>
          <w:rFonts w:hint="eastAsia" w:ascii="华文宋体" w:hAnsi="华文宋体" w:eastAsia="华文宋体" w:cs="华文宋体"/>
          <w:b/>
          <w:color w:val="auto"/>
          <w:spacing w:val="2"/>
          <w:sz w:val="28"/>
          <w:szCs w:val="28"/>
          <w:highlight w:val="none"/>
          <w:lang w:eastAsia="zh-CN"/>
        </w:rPr>
        <w:t>权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的确</w:t>
      </w:r>
      <w:r>
        <w:rPr>
          <w:rFonts w:hint="eastAsia" w:ascii="华文宋体" w:hAnsi="华文宋体" w:eastAsia="华文宋体" w:cs="华文宋体"/>
          <w:b/>
          <w:color w:val="auto"/>
          <w:spacing w:val="2"/>
          <w:sz w:val="28"/>
          <w:szCs w:val="28"/>
          <w:highlight w:val="none"/>
          <w:lang w:eastAsia="zh-CN"/>
        </w:rPr>
        <w:t>认</w:t>
      </w:r>
      <w:r>
        <w:rPr>
          <w:rFonts w:hint="eastAsia" w:ascii="华文宋体" w:hAnsi="华文宋体" w:eastAsia="华文宋体" w:cs="华文宋体"/>
          <w:b/>
          <w:color w:val="auto"/>
          <w:spacing w:val="-46"/>
          <w:sz w:val="28"/>
          <w:szCs w:val="28"/>
          <w:highlight w:val="none"/>
          <w:lang w:eastAsia="zh-CN"/>
        </w:rPr>
        <w:t>，</w:t>
      </w:r>
      <w:r>
        <w:rPr>
          <w:rFonts w:hint="eastAsia" w:ascii="华文宋体" w:hAnsi="华文宋体" w:eastAsia="华文宋体" w:cs="华文宋体"/>
          <w:b/>
          <w:color w:val="auto"/>
          <w:spacing w:val="2"/>
          <w:sz w:val="28"/>
          <w:szCs w:val="28"/>
          <w:highlight w:val="none"/>
          <w:lang w:eastAsia="zh-CN"/>
        </w:rPr>
        <w:t>也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不导</w:t>
      </w:r>
      <w:r>
        <w:rPr>
          <w:rFonts w:hint="eastAsia" w:ascii="华文宋体" w:hAnsi="华文宋体" w:eastAsia="华文宋体" w:cs="华文宋体"/>
          <w:b/>
          <w:color w:val="auto"/>
          <w:spacing w:val="2"/>
          <w:sz w:val="28"/>
          <w:szCs w:val="28"/>
          <w:highlight w:val="none"/>
          <w:lang w:eastAsia="zh-CN"/>
        </w:rPr>
        <w:t>致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债</w:t>
      </w:r>
      <w:r>
        <w:rPr>
          <w:rFonts w:hint="eastAsia" w:ascii="华文宋体" w:hAnsi="华文宋体" w:eastAsia="华文宋体" w:cs="华文宋体"/>
          <w:b/>
          <w:color w:val="auto"/>
          <w:spacing w:val="2"/>
          <w:sz w:val="28"/>
          <w:szCs w:val="28"/>
          <w:highlight w:val="none"/>
          <w:lang w:eastAsia="zh-CN"/>
        </w:rPr>
        <w:t>权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诉讼</w:t>
      </w:r>
      <w:r>
        <w:rPr>
          <w:rFonts w:hint="eastAsia" w:ascii="华文宋体" w:hAnsi="华文宋体" w:eastAsia="华文宋体" w:cs="华文宋体"/>
          <w:b/>
          <w:color w:val="auto"/>
          <w:spacing w:val="2"/>
          <w:sz w:val="28"/>
          <w:szCs w:val="28"/>
          <w:highlight w:val="none"/>
          <w:lang w:eastAsia="zh-CN"/>
        </w:rPr>
        <w:t>时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效</w:t>
      </w:r>
      <w:r>
        <w:rPr>
          <w:rFonts w:hint="eastAsia" w:ascii="华文宋体" w:hAnsi="华文宋体" w:eastAsia="华文宋体" w:cs="华文宋体"/>
          <w:b/>
          <w:color w:val="auto"/>
          <w:spacing w:val="2"/>
          <w:sz w:val="28"/>
          <w:szCs w:val="28"/>
          <w:highlight w:val="none"/>
          <w:lang w:eastAsia="zh-CN"/>
        </w:rPr>
        <w:t>中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止</w:t>
      </w:r>
      <w:r>
        <w:rPr>
          <w:rFonts w:hint="eastAsia" w:ascii="华文宋体" w:hAnsi="华文宋体" w:eastAsia="华文宋体" w:cs="华文宋体"/>
          <w:b/>
          <w:color w:val="auto"/>
          <w:spacing w:val="-46"/>
          <w:sz w:val="28"/>
          <w:szCs w:val="28"/>
          <w:highlight w:val="none"/>
          <w:lang w:eastAsia="zh-CN"/>
        </w:rPr>
        <w:t>、</w:t>
      </w:r>
      <w:r>
        <w:rPr>
          <w:rFonts w:hint="eastAsia" w:ascii="华文宋体" w:hAnsi="华文宋体" w:eastAsia="华文宋体" w:cs="华文宋体"/>
          <w:b/>
          <w:color w:val="auto"/>
          <w:spacing w:val="2"/>
          <w:sz w:val="28"/>
          <w:szCs w:val="28"/>
          <w:highlight w:val="none"/>
          <w:lang w:eastAsia="zh-CN"/>
        </w:rPr>
        <w:t>中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断</w:t>
      </w:r>
      <w:r>
        <w:rPr>
          <w:rFonts w:hint="eastAsia" w:ascii="华文宋体" w:hAnsi="华文宋体" w:eastAsia="华文宋体" w:cs="华文宋体"/>
          <w:b/>
          <w:color w:val="auto"/>
          <w:spacing w:val="2"/>
          <w:sz w:val="28"/>
          <w:szCs w:val="28"/>
          <w:highlight w:val="none"/>
          <w:lang w:eastAsia="zh-CN"/>
        </w:rPr>
        <w:t>或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延</w:t>
      </w:r>
      <w:r>
        <w:rPr>
          <w:rFonts w:hint="eastAsia" w:ascii="华文宋体" w:hAnsi="华文宋体" w:eastAsia="华文宋体" w:cs="华文宋体"/>
          <w:b/>
          <w:color w:val="auto"/>
          <w:spacing w:val="2"/>
          <w:sz w:val="28"/>
          <w:szCs w:val="28"/>
          <w:highlight w:val="none"/>
          <w:lang w:eastAsia="zh-CN"/>
        </w:rPr>
        <w:t>长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等</w:t>
      </w:r>
      <w:r>
        <w:rPr>
          <w:rFonts w:hint="eastAsia" w:ascii="华文宋体" w:hAnsi="华文宋体" w:eastAsia="华文宋体" w:cs="华文宋体"/>
          <w:b/>
          <w:color w:val="auto"/>
          <w:spacing w:val="2"/>
          <w:sz w:val="28"/>
          <w:szCs w:val="28"/>
          <w:highlight w:val="none"/>
          <w:lang w:eastAsia="zh-CN"/>
        </w:rPr>
        <w:t>法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律后</w:t>
      </w:r>
      <w:r>
        <w:rPr>
          <w:rFonts w:hint="eastAsia" w:ascii="华文宋体" w:hAnsi="华文宋体" w:eastAsia="华文宋体" w:cs="华文宋体"/>
          <w:b/>
          <w:color w:val="auto"/>
          <w:spacing w:val="2"/>
          <w:sz w:val="28"/>
          <w:szCs w:val="28"/>
          <w:highlight w:val="none"/>
          <w:lang w:eastAsia="zh-CN"/>
        </w:rPr>
        <w:t>果</w:t>
      </w: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。</w:t>
      </w:r>
    </w:p>
    <w:p>
      <w:pPr>
        <w:spacing w:before="120" w:beforeLines="50" w:line="240" w:lineRule="auto"/>
        <w:ind w:firstLine="562" w:firstLineChars="200"/>
        <w:jc w:val="both"/>
        <w:textAlignment w:val="baseline"/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  <w:t>七、本次申报不接受电话或邮寄申报，申报人应当严格遵守申报秩序，服从清算组工作人员的安排，有序申报。</w:t>
      </w:r>
    </w:p>
    <w:p>
      <w:pPr>
        <w:spacing w:before="9" w:line="240" w:lineRule="auto"/>
        <w:jc w:val="both"/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</w:pPr>
    </w:p>
    <w:p>
      <w:pPr>
        <w:spacing w:line="360" w:lineRule="auto"/>
        <w:ind w:right="561"/>
        <w:jc w:val="right"/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 xml:space="preserve">                              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福建中铁银建融资租赁有限公司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清算组</w:t>
      </w:r>
    </w:p>
    <w:p>
      <w:pPr>
        <w:spacing w:line="360" w:lineRule="auto"/>
        <w:ind w:right="561"/>
        <w:jc w:val="right"/>
        <w:rPr>
          <w:rFonts w:hint="eastAsia" w:ascii="华文宋体" w:hAnsi="华文宋体" w:eastAsia="华文宋体" w:cs="华文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二〇二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六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年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一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月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val="en-US" w:eastAsia="zh-CN"/>
        </w:rPr>
        <w:t>二十八</w:t>
      </w: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日</w:t>
      </w:r>
    </w:p>
    <w:p>
      <w:pPr>
        <w:spacing w:line="360" w:lineRule="auto"/>
        <w:ind w:right="561"/>
        <w:jc w:val="both"/>
        <w:rPr>
          <w:rFonts w:hint="eastAsia" w:ascii="华文宋体" w:hAnsi="华文宋体" w:eastAsia="华文宋体" w:cs="华文宋体"/>
          <w:color w:val="auto"/>
          <w:sz w:val="24"/>
          <w:szCs w:val="24"/>
          <w:highlight w:val="none"/>
          <w:lang w:eastAsia="zh-CN"/>
        </w:rPr>
      </w:pPr>
    </w:p>
    <w:p>
      <w:pPr>
        <w:spacing w:line="360" w:lineRule="auto"/>
        <w:ind w:right="561"/>
        <w:jc w:val="both"/>
        <w:rPr>
          <w:rFonts w:hint="eastAsia" w:ascii="华文宋体" w:hAnsi="华文宋体" w:eastAsia="华文宋体" w:cs="华文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4"/>
          <w:szCs w:val="24"/>
          <w:highlight w:val="none"/>
          <w:lang w:eastAsia="zh-CN"/>
        </w:rPr>
        <w:t>附件：</w:t>
      </w:r>
    </w:p>
    <w:p>
      <w:pPr>
        <w:spacing w:line="360" w:lineRule="auto"/>
        <w:ind w:right="561"/>
        <w:jc w:val="both"/>
        <w:rPr>
          <w:rFonts w:hint="eastAsia" w:ascii="华文宋体" w:hAnsi="华文宋体" w:eastAsia="华文宋体" w:cs="华文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4"/>
          <w:szCs w:val="24"/>
          <w:highlight w:val="none"/>
          <w:lang w:eastAsia="zh-CN"/>
        </w:rPr>
        <w:t>1、债权申报表；</w:t>
      </w:r>
    </w:p>
    <w:p>
      <w:pPr>
        <w:spacing w:line="360" w:lineRule="auto"/>
        <w:ind w:right="561"/>
        <w:jc w:val="both"/>
        <w:rPr>
          <w:rFonts w:hint="eastAsia" w:ascii="华文宋体" w:hAnsi="华文宋体" w:eastAsia="华文宋体" w:cs="华文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4"/>
          <w:szCs w:val="24"/>
          <w:highlight w:val="none"/>
          <w:lang w:eastAsia="zh-CN"/>
        </w:rPr>
        <w:t>2、孳息债权计算说明；</w:t>
      </w:r>
    </w:p>
    <w:p>
      <w:pPr>
        <w:spacing w:line="360" w:lineRule="auto"/>
        <w:ind w:right="561"/>
        <w:jc w:val="both"/>
        <w:rPr>
          <w:rFonts w:hint="eastAsia" w:ascii="华文宋体" w:hAnsi="华文宋体" w:eastAsia="华文宋体" w:cs="华文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4"/>
          <w:szCs w:val="24"/>
          <w:highlight w:val="none"/>
          <w:lang w:eastAsia="zh-CN"/>
        </w:rPr>
        <w:t>3、债权申报证据清单；</w:t>
      </w:r>
    </w:p>
    <w:p>
      <w:pPr>
        <w:spacing w:line="360" w:lineRule="auto"/>
        <w:ind w:right="561"/>
        <w:jc w:val="both"/>
        <w:rPr>
          <w:rFonts w:hint="eastAsia" w:ascii="华文宋体" w:hAnsi="华文宋体" w:eastAsia="华文宋体" w:cs="华文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4"/>
          <w:szCs w:val="24"/>
          <w:highlight w:val="none"/>
          <w:lang w:eastAsia="zh-CN"/>
        </w:rPr>
        <w:t>4、</w:t>
      </w:r>
      <w:bookmarkStart w:id="3" w:name="_Hlk525139696"/>
      <w:r>
        <w:rPr>
          <w:rFonts w:hint="eastAsia" w:ascii="华文宋体" w:hAnsi="华文宋体" w:eastAsia="华文宋体" w:cs="华文宋体"/>
          <w:color w:val="auto"/>
          <w:sz w:val="24"/>
          <w:szCs w:val="24"/>
          <w:highlight w:val="none"/>
          <w:lang w:eastAsia="zh-CN"/>
        </w:rPr>
        <w:t>送达地址、电子接收方式及银行账户确认书</w:t>
      </w:r>
      <w:bookmarkEnd w:id="3"/>
      <w:r>
        <w:rPr>
          <w:rFonts w:hint="eastAsia" w:ascii="华文宋体" w:hAnsi="华文宋体" w:eastAsia="华文宋体" w:cs="华文宋体"/>
          <w:color w:val="auto"/>
          <w:sz w:val="24"/>
          <w:szCs w:val="24"/>
          <w:highlight w:val="none"/>
          <w:lang w:eastAsia="zh-CN"/>
        </w:rPr>
        <w:t>；</w:t>
      </w:r>
    </w:p>
    <w:p>
      <w:pPr>
        <w:spacing w:line="360" w:lineRule="auto"/>
        <w:ind w:right="561"/>
        <w:jc w:val="both"/>
        <w:rPr>
          <w:rFonts w:hint="eastAsia" w:ascii="华文宋体" w:hAnsi="华文宋体" w:eastAsia="华文宋体" w:cs="华文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4"/>
          <w:szCs w:val="24"/>
          <w:highlight w:val="none"/>
          <w:lang w:eastAsia="zh-CN"/>
        </w:rPr>
        <w:t>5、法定代表人/负责人身份证明书；</w:t>
      </w:r>
    </w:p>
    <w:p>
      <w:pPr>
        <w:spacing w:line="360" w:lineRule="auto"/>
        <w:ind w:right="561"/>
        <w:jc w:val="both"/>
        <w:rPr>
          <w:rFonts w:hint="eastAsia" w:ascii="华文宋体" w:hAnsi="华文宋体" w:eastAsia="华文宋体" w:cs="华文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4"/>
          <w:szCs w:val="24"/>
          <w:highlight w:val="none"/>
          <w:lang w:eastAsia="zh-CN"/>
        </w:rPr>
        <w:t>6、授权委托书。</w:t>
      </w:r>
    </w:p>
    <w:p>
      <w:pPr>
        <w:widowControl/>
        <w:rPr>
          <w:rFonts w:hint="eastAsia" w:ascii="华文宋体" w:hAnsi="华文宋体" w:eastAsia="华文宋体" w:cs="华文宋体"/>
          <w:color w:val="auto"/>
          <w:sz w:val="56"/>
          <w:szCs w:val="56"/>
          <w:highlight w:val="none"/>
          <w:lang w:eastAsia="zh-CN"/>
        </w:rPr>
        <w:sectPr>
          <w:footerReference r:id="rId3" w:type="default"/>
          <w:pgSz w:w="11907" w:h="16840"/>
          <w:pgMar w:top="1134" w:right="1134" w:bottom="1021" w:left="1134" w:header="567" w:footer="567" w:gutter="0"/>
          <w:cols w:space="720" w:num="1"/>
          <w:docGrid w:linePitch="299" w:charSpace="0"/>
        </w:sectPr>
      </w:pPr>
    </w:p>
    <w:tbl>
      <w:tblPr>
        <w:tblStyle w:val="13"/>
        <w:tblpPr w:leftFromText="180" w:rightFromText="180" w:vertAnchor="text" w:horzAnchor="margin" w:tblpX="-588" w:tblpY="-978"/>
        <w:tblW w:w="1061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433"/>
        <w:gridCol w:w="1565"/>
        <w:gridCol w:w="1263"/>
        <w:gridCol w:w="2546"/>
        <w:gridCol w:w="970"/>
        <w:gridCol w:w="21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61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华文宋体" w:hAnsi="华文宋体" w:eastAsia="华文宋体" w:cs="华文宋体"/>
                <w:color w:val="auto"/>
                <w:sz w:val="56"/>
                <w:szCs w:val="56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sz w:val="56"/>
                <w:szCs w:val="56"/>
                <w:highlight w:val="none"/>
                <w:lang w:eastAsia="zh-CN"/>
              </w:rPr>
              <w:br w:type="page"/>
            </w:r>
            <w:bookmarkStart w:id="4" w:name="RANGE!B2:I20"/>
          </w:p>
          <w:p>
            <w:pPr>
              <w:widowControl/>
              <w:rPr>
                <w:rFonts w:hint="eastAsia" w:ascii="华文宋体" w:hAnsi="华文宋体" w:eastAsia="华文宋体" w:cs="华文宋体"/>
                <w:b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color w:val="auto"/>
                <w:sz w:val="24"/>
                <w:szCs w:val="24"/>
                <w:highlight w:val="none"/>
                <w:lang w:eastAsia="zh-CN"/>
              </w:rPr>
              <w:t>附件1</w:t>
            </w:r>
          </w:p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b/>
                <w:color w:val="auto"/>
                <w:sz w:val="36"/>
                <w:szCs w:val="36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color w:val="auto"/>
                <w:sz w:val="36"/>
                <w:szCs w:val="36"/>
                <w:highlight w:val="none"/>
                <w:lang w:eastAsia="zh-CN"/>
              </w:rPr>
              <w:t>债 权 申 报 表</w:t>
            </w:r>
            <w:bookmarkEnd w:id="4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61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before="120" w:beforeLines="50"/>
              <w:jc w:val="center"/>
              <w:rPr>
                <w:rFonts w:hint="eastAsia" w:ascii="华文宋体" w:hAnsi="华文宋体" w:eastAsia="华文宋体" w:cs="华文宋体"/>
                <w:color w:val="auto"/>
                <w:sz w:val="24"/>
                <w:highlight w:val="none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sz w:val="24"/>
                <w:highlight w:val="none"/>
                <w:lang w:eastAsia="zh-CN"/>
              </w:rPr>
              <w:t xml:space="preserve">                                          债权申报</w:t>
            </w:r>
            <w:r>
              <w:rPr>
                <w:rFonts w:hint="eastAsia" w:ascii="华文宋体" w:hAnsi="华文宋体" w:eastAsia="华文宋体" w:cs="华文宋体"/>
                <w:color w:val="auto"/>
                <w:sz w:val="24"/>
                <w:highlight w:val="none"/>
              </w:rPr>
              <w:t>编号：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  <w:t>债   务   人</w:t>
            </w:r>
          </w:p>
        </w:tc>
        <w:tc>
          <w:tcPr>
            <w:tcW w:w="84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highlight w:val="none"/>
                <w:lang w:val="en-US" w:eastAsia="zh-CN"/>
              </w:rPr>
              <w:t>福建中铁银建融资租赁有限公司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sz w:val="24"/>
                <w:highlight w:val="none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sz w:val="24"/>
                <w:highlight w:val="none"/>
              </w:rPr>
              <w:t>债权人基本情况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  <w:t>债权人</w:t>
            </w:r>
            <w:r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  <w:t>名称</w:t>
            </w:r>
            <w:r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  <w:t>或姓名</w:t>
            </w:r>
          </w:p>
        </w:tc>
        <w:tc>
          <w:tcPr>
            <w:tcW w:w="53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  <w:t xml:space="preserve">            </w:t>
            </w:r>
          </w:p>
        </w:tc>
        <w:tc>
          <w:tcPr>
            <w:tcW w:w="97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  <w:t>社会统一信用代码或身份证号码</w:t>
            </w:r>
          </w:p>
        </w:tc>
        <w:tc>
          <w:tcPr>
            <w:tcW w:w="212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sz w:val="24"/>
                <w:highlight w:val="none"/>
                <w:lang w:eastAsia="zh-CN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  <w:t>地   址</w:t>
            </w:r>
          </w:p>
        </w:tc>
        <w:tc>
          <w:tcPr>
            <w:tcW w:w="53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</w:pPr>
          </w:p>
        </w:tc>
        <w:tc>
          <w:tcPr>
            <w:tcW w:w="97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</w:pPr>
          </w:p>
        </w:tc>
        <w:tc>
          <w:tcPr>
            <w:tcW w:w="21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sz w:val="24"/>
                <w:highlight w:val="none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  <w:t>法定代表人</w:t>
            </w:r>
            <w:r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  <w:t>/负责人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  <w:t>联系电话</w:t>
            </w:r>
          </w:p>
        </w:tc>
        <w:tc>
          <w:tcPr>
            <w:tcW w:w="25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</w:pPr>
          </w:p>
        </w:tc>
        <w:tc>
          <w:tcPr>
            <w:tcW w:w="97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  <w:t>开户银行及账号</w:t>
            </w:r>
          </w:p>
        </w:tc>
        <w:tc>
          <w:tcPr>
            <w:tcW w:w="212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sz w:val="24"/>
                <w:highlight w:val="none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  <w:t>微信号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  <w:t>电子邮箱</w:t>
            </w:r>
          </w:p>
        </w:tc>
        <w:tc>
          <w:tcPr>
            <w:tcW w:w="25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</w:pPr>
          </w:p>
        </w:tc>
        <w:tc>
          <w:tcPr>
            <w:tcW w:w="97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</w:pPr>
          </w:p>
        </w:tc>
        <w:tc>
          <w:tcPr>
            <w:tcW w:w="212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7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  <w:t>申报债权总额</w:t>
            </w:r>
          </w:p>
        </w:tc>
        <w:tc>
          <w:tcPr>
            <w:tcW w:w="143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  <w:t xml:space="preserve">                                    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  <w:t>原始债权</w:t>
            </w:r>
          </w:p>
        </w:tc>
        <w:tc>
          <w:tcPr>
            <w:tcW w:w="38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</w:pPr>
          </w:p>
        </w:tc>
        <w:tc>
          <w:tcPr>
            <w:tcW w:w="97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  <w:t>债权发生时间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sz w:val="24"/>
                <w:highlight w:val="none"/>
              </w:rPr>
            </w:pPr>
          </w:p>
        </w:tc>
        <w:tc>
          <w:tcPr>
            <w:tcW w:w="14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  <w:t>孳息债权（附计算说明，参考附件2）</w:t>
            </w:r>
          </w:p>
        </w:tc>
        <w:tc>
          <w:tcPr>
            <w:tcW w:w="38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  <w:t xml:space="preserve">                               </w:t>
            </w:r>
          </w:p>
        </w:tc>
        <w:tc>
          <w:tcPr>
            <w:tcW w:w="97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  <w:t>最后一次主张债权时间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70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sz w:val="24"/>
                <w:highlight w:val="none"/>
                <w:lang w:eastAsia="zh-CN"/>
              </w:rPr>
            </w:pPr>
          </w:p>
        </w:tc>
        <w:tc>
          <w:tcPr>
            <w:tcW w:w="143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  <w:t>是否经法院（仲裁机构）判决/裁决</w:t>
            </w:r>
          </w:p>
        </w:tc>
        <w:tc>
          <w:tcPr>
            <w:tcW w:w="38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</w:pPr>
          </w:p>
        </w:tc>
        <w:tc>
          <w:tcPr>
            <w:tcW w:w="97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  <w:t>债权是否附有条件或期限</w:t>
            </w:r>
          </w:p>
        </w:tc>
        <w:tc>
          <w:tcPr>
            <w:tcW w:w="212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</w:trPr>
        <w:tc>
          <w:tcPr>
            <w:tcW w:w="21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  <w:t>有无财产担保(如有，则注明担保标的物、担保金额及简要说明)</w:t>
            </w:r>
          </w:p>
        </w:tc>
        <w:tc>
          <w:tcPr>
            <w:tcW w:w="8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214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  <w:t>有无连带债权人(如有，则注明连带债权人名称、金额及简要说明)</w:t>
            </w:r>
          </w:p>
        </w:tc>
        <w:tc>
          <w:tcPr>
            <w:tcW w:w="8472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2142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  <w:t>有无连带债务人(如有，则注明连带债务人名称、金额及简要说明)</w:t>
            </w:r>
          </w:p>
        </w:tc>
        <w:tc>
          <w:tcPr>
            <w:tcW w:w="8472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atLeast"/>
        </w:trPr>
        <w:tc>
          <w:tcPr>
            <w:tcW w:w="2142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50" w:lineRule="exact"/>
              <w:rPr>
                <w:rFonts w:hint="eastAsia" w:ascii="华文宋体" w:hAnsi="华文宋体" w:eastAsia="华文宋体" w:cs="华文宋体"/>
                <w:color w:val="auto"/>
                <w:kern w:val="2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highlight w:val="none"/>
                <w:lang w:eastAsia="zh-CN"/>
              </w:rPr>
              <w:t>债权形成的基本事实陈述</w:t>
            </w:r>
          </w:p>
        </w:tc>
        <w:tc>
          <w:tcPr>
            <w:tcW w:w="8472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highlight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0614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eastAsia" w:ascii="华文宋体" w:hAnsi="华文宋体" w:eastAsia="华文宋体" w:cs="华文宋体"/>
                <w:color w:val="auto"/>
                <w:sz w:val="24"/>
                <w:highlight w:val="none"/>
                <w:lang w:eastAsia="zh-CN"/>
              </w:rPr>
            </w:pPr>
          </w:p>
          <w:p>
            <w:pPr>
              <w:widowControl/>
              <w:ind w:left="6480" w:hanging="6480" w:hangingChars="2700"/>
              <w:rPr>
                <w:rFonts w:hint="eastAsia" w:ascii="华文宋体" w:hAnsi="华文宋体" w:eastAsia="华文宋体" w:cs="华文宋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sz w:val="24"/>
                <w:highlight w:val="none"/>
                <w:lang w:val="en-US" w:eastAsia="zh-CN"/>
              </w:rPr>
              <w:t xml:space="preserve">                                                 申</w:t>
            </w:r>
            <w:r>
              <w:rPr>
                <w:rFonts w:hint="eastAsia" w:ascii="华文宋体" w:hAnsi="华文宋体" w:eastAsia="华文宋体" w:cs="华文宋体"/>
                <w:color w:val="auto"/>
                <w:sz w:val="24"/>
                <w:highlight w:val="none"/>
                <w:lang w:eastAsia="zh-CN"/>
              </w:rPr>
              <w:t xml:space="preserve">报人（盖章/签字）：  </w:t>
            </w:r>
          </w:p>
          <w:p>
            <w:pPr>
              <w:widowControl/>
              <w:spacing w:before="240" w:beforeLines="100"/>
              <w:ind w:left="6480" w:hanging="6480" w:hangingChars="2700"/>
              <w:rPr>
                <w:rFonts w:hint="eastAsia" w:ascii="华文宋体" w:hAnsi="华文宋体" w:eastAsia="华文宋体" w:cs="华文宋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sz w:val="24"/>
                <w:highlight w:val="none"/>
                <w:lang w:eastAsia="zh-CN"/>
              </w:rPr>
              <w:t xml:space="preserve">                                                 申报日期：      年    月   日</w:t>
            </w:r>
          </w:p>
        </w:tc>
      </w:tr>
    </w:tbl>
    <w:p>
      <w:pPr>
        <w:rPr>
          <w:rFonts w:hint="eastAsia" w:ascii="华文宋体" w:hAnsi="华文宋体" w:eastAsia="华文宋体" w:cs="华文宋体"/>
          <w:b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b/>
          <w:color w:val="auto"/>
          <w:sz w:val="24"/>
          <w:szCs w:val="24"/>
          <w:highlight w:val="none"/>
          <w:lang w:eastAsia="zh-CN"/>
        </w:rPr>
        <w:t>附件2</w:t>
      </w:r>
    </w:p>
    <w:p>
      <w:pPr>
        <w:spacing w:after="120" w:afterLines="50"/>
        <w:jc w:val="center"/>
        <w:rPr>
          <w:rFonts w:hint="eastAsia" w:ascii="华文宋体" w:hAnsi="华文宋体" w:eastAsia="华文宋体" w:cs="华文宋体"/>
          <w:b/>
          <w:color w:val="auto"/>
          <w:sz w:val="36"/>
          <w:szCs w:val="36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b/>
          <w:color w:val="auto"/>
          <w:sz w:val="36"/>
          <w:szCs w:val="36"/>
          <w:highlight w:val="none"/>
          <w:lang w:eastAsia="zh-CN"/>
        </w:rPr>
        <w:t>孳息债权计算说明</w:t>
      </w:r>
    </w:p>
    <w:tbl>
      <w:tblPr>
        <w:tblStyle w:val="14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3370"/>
        <w:gridCol w:w="1474"/>
        <w:gridCol w:w="298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1105" w:type="dxa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债  权</w:t>
            </w:r>
          </w:p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人</w:t>
            </w:r>
          </w:p>
        </w:tc>
        <w:tc>
          <w:tcPr>
            <w:tcW w:w="3370" w:type="dxa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</w:p>
        </w:tc>
        <w:tc>
          <w:tcPr>
            <w:tcW w:w="1474" w:type="dxa"/>
            <w:vAlign w:val="center"/>
          </w:tcPr>
          <w:p>
            <w:pPr>
              <w:widowControl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统一社会信用代码或身份证号码</w:t>
            </w:r>
          </w:p>
        </w:tc>
        <w:tc>
          <w:tcPr>
            <w:tcW w:w="2982" w:type="dxa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447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债权发生时间</w:t>
            </w:r>
          </w:p>
        </w:tc>
        <w:tc>
          <w:tcPr>
            <w:tcW w:w="445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年     月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447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最后一次利息支付时间</w:t>
            </w:r>
          </w:p>
        </w:tc>
        <w:tc>
          <w:tcPr>
            <w:tcW w:w="445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年     月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447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债权本金</w:t>
            </w:r>
          </w:p>
        </w:tc>
        <w:tc>
          <w:tcPr>
            <w:tcW w:w="445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u w:val="single"/>
                <w:lang w:eastAsia="zh-CN"/>
              </w:rPr>
              <w:t xml:space="preserve">                 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 xml:space="preserve"> 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447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债权月利率（年利率）</w:t>
            </w:r>
          </w:p>
        </w:tc>
        <w:tc>
          <w:tcPr>
            <w:tcW w:w="445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  <w:jc w:val="center"/>
        </w:trPr>
        <w:tc>
          <w:tcPr>
            <w:tcW w:w="1105" w:type="dxa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已支付利息情况及计算方式</w:t>
            </w:r>
          </w:p>
        </w:tc>
        <w:tc>
          <w:tcPr>
            <w:tcW w:w="782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4" w:hRule="atLeast"/>
          <w:jc w:val="center"/>
        </w:trPr>
        <w:tc>
          <w:tcPr>
            <w:tcW w:w="1105" w:type="dxa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未支付利息情况及计算方式</w:t>
            </w:r>
          </w:p>
        </w:tc>
        <w:tc>
          <w:tcPr>
            <w:tcW w:w="782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1105" w:type="dxa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备注</w:t>
            </w:r>
          </w:p>
        </w:tc>
        <w:tc>
          <w:tcPr>
            <w:tcW w:w="782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</w:p>
        </w:tc>
      </w:tr>
    </w:tbl>
    <w:p>
      <w:pP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</w:pPr>
    </w:p>
    <w:p>
      <w:pPr>
        <w:ind w:firstLine="4480" w:firstLineChars="1600"/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申报人（盖章/签字）：</w:t>
      </w:r>
    </w:p>
    <w:p>
      <w:pPr>
        <w:ind w:firstLine="5516" w:firstLineChars="1970"/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</w:pPr>
    </w:p>
    <w:p>
      <w:pPr>
        <w:ind w:firstLine="5516" w:firstLineChars="1970"/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</w:pPr>
    </w:p>
    <w:p>
      <w:pPr>
        <w:ind w:firstLine="4480" w:firstLineChars="1600"/>
        <w:rPr>
          <w:rFonts w:hint="eastAsia" w:ascii="华文宋体" w:hAnsi="华文宋体" w:eastAsia="华文宋体" w:cs="华文宋体"/>
          <w:b/>
          <w:color w:val="auto"/>
          <w:sz w:val="24"/>
          <w:szCs w:val="24"/>
          <w:highlight w:val="none"/>
          <w:lang w:eastAsia="zh-CN"/>
        </w:rPr>
        <w:sectPr>
          <w:footerReference r:id="rId4" w:type="default"/>
          <w:pgSz w:w="11907" w:h="16840"/>
          <w:pgMar w:top="1134" w:right="1134" w:bottom="1021" w:left="1134" w:header="567" w:footer="567" w:gutter="0"/>
          <w:cols w:space="720" w:num="1"/>
          <w:docGrid w:linePitch="299" w:charSpace="0"/>
        </w:sectPr>
      </w:pPr>
      <w:r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  <w:t>申报日期：          年       月      日</w:t>
      </w:r>
    </w:p>
    <w:p>
      <w:pPr>
        <w:rPr>
          <w:rFonts w:hint="eastAsia" w:ascii="华文宋体" w:hAnsi="华文宋体" w:eastAsia="华文宋体" w:cs="华文宋体"/>
          <w:b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b/>
          <w:color w:val="auto"/>
          <w:sz w:val="24"/>
          <w:szCs w:val="24"/>
          <w:highlight w:val="none"/>
          <w:lang w:eastAsia="zh-CN"/>
        </w:rPr>
        <w:t>附件3</w:t>
      </w:r>
    </w:p>
    <w:p>
      <w:pPr>
        <w:spacing w:before="120" w:beforeLines="50" w:after="120" w:afterLines="50" w:line="360" w:lineRule="exact"/>
        <w:jc w:val="center"/>
        <w:rPr>
          <w:rFonts w:hint="eastAsia" w:ascii="华文宋体" w:hAnsi="华文宋体" w:eastAsia="华文宋体" w:cs="华文宋体"/>
          <w:b/>
          <w:color w:val="auto"/>
          <w:kern w:val="2"/>
          <w:sz w:val="36"/>
          <w:szCs w:val="36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b/>
          <w:color w:val="auto"/>
          <w:kern w:val="2"/>
          <w:sz w:val="36"/>
          <w:szCs w:val="36"/>
          <w:highlight w:val="none"/>
          <w:lang w:eastAsia="zh-CN"/>
        </w:rPr>
        <w:t>债权申报证据清单</w:t>
      </w:r>
    </w:p>
    <w:tbl>
      <w:tblPr>
        <w:tblStyle w:val="13"/>
        <w:tblW w:w="0" w:type="auto"/>
        <w:tblInd w:w="34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2688"/>
        <w:gridCol w:w="4675"/>
        <w:gridCol w:w="79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756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b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color w:val="auto"/>
                <w:kern w:val="2"/>
                <w:sz w:val="21"/>
                <w:szCs w:val="21"/>
                <w:highlight w:val="none"/>
                <w:lang w:eastAsia="zh-CN"/>
              </w:rPr>
              <w:t>序号</w:t>
            </w:r>
          </w:p>
        </w:tc>
        <w:tc>
          <w:tcPr>
            <w:tcW w:w="2688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b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color w:val="auto"/>
                <w:kern w:val="2"/>
                <w:sz w:val="21"/>
                <w:szCs w:val="21"/>
                <w:highlight w:val="none"/>
                <w:lang w:eastAsia="zh-CN"/>
              </w:rPr>
              <w:t>证据名称</w:t>
            </w:r>
          </w:p>
        </w:tc>
        <w:tc>
          <w:tcPr>
            <w:tcW w:w="4675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b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color w:val="auto"/>
                <w:kern w:val="2"/>
                <w:sz w:val="21"/>
                <w:szCs w:val="21"/>
                <w:highlight w:val="none"/>
                <w:lang w:eastAsia="zh-CN"/>
              </w:rPr>
              <w:t>证明内容</w:t>
            </w: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b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color w:val="auto"/>
                <w:kern w:val="2"/>
                <w:sz w:val="21"/>
                <w:szCs w:val="21"/>
                <w:highlight w:val="none"/>
                <w:lang w:eastAsia="zh-CN"/>
              </w:rPr>
              <w:t>页码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exact"/>
        </w:trPr>
        <w:tc>
          <w:tcPr>
            <w:tcW w:w="756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688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exact"/>
        </w:trPr>
        <w:tc>
          <w:tcPr>
            <w:tcW w:w="756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688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exact"/>
        </w:trPr>
        <w:tc>
          <w:tcPr>
            <w:tcW w:w="756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688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exact"/>
        </w:trPr>
        <w:tc>
          <w:tcPr>
            <w:tcW w:w="756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688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exact"/>
        </w:trPr>
        <w:tc>
          <w:tcPr>
            <w:tcW w:w="756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688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exact"/>
        </w:trPr>
        <w:tc>
          <w:tcPr>
            <w:tcW w:w="756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688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exact"/>
        </w:trPr>
        <w:tc>
          <w:tcPr>
            <w:tcW w:w="756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688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4675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</w:pPr>
          </w:p>
        </w:tc>
      </w:tr>
    </w:tbl>
    <w:p>
      <w:pPr>
        <w:spacing w:line="360" w:lineRule="exact"/>
        <w:jc w:val="both"/>
        <w:rPr>
          <w:rFonts w:hint="eastAsia" w:ascii="华文宋体" w:hAnsi="华文宋体" w:eastAsia="华文宋体" w:cs="华文宋体"/>
          <w:b/>
          <w:color w:val="auto"/>
          <w:kern w:val="2"/>
          <w:sz w:val="24"/>
          <w:szCs w:val="24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b/>
          <w:color w:val="auto"/>
          <w:kern w:val="2"/>
          <w:sz w:val="24"/>
          <w:szCs w:val="24"/>
          <w:highlight w:val="none"/>
          <w:lang w:eastAsia="zh-CN"/>
        </w:rPr>
        <w:t>备注：</w:t>
      </w:r>
    </w:p>
    <w:p>
      <w:pPr>
        <w:spacing w:line="360" w:lineRule="exact"/>
        <w:jc w:val="both"/>
        <w:rPr>
          <w:rFonts w:hint="eastAsia" w:ascii="华文宋体" w:hAnsi="华文宋体" w:eastAsia="华文宋体" w:cs="华文宋体"/>
          <w:b/>
          <w:color w:val="auto"/>
          <w:kern w:val="2"/>
          <w:sz w:val="24"/>
          <w:szCs w:val="24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b/>
          <w:color w:val="auto"/>
          <w:kern w:val="2"/>
          <w:sz w:val="24"/>
          <w:szCs w:val="24"/>
          <w:highlight w:val="none"/>
          <w:lang w:eastAsia="zh-CN"/>
        </w:rPr>
        <w:t>1．申报人确认以上向清算组提交的证据均为与原件一致的复印件；</w:t>
      </w:r>
    </w:p>
    <w:p>
      <w:pPr>
        <w:spacing w:line="360" w:lineRule="exact"/>
        <w:jc w:val="both"/>
        <w:rPr>
          <w:rFonts w:hint="eastAsia" w:ascii="华文宋体" w:hAnsi="华文宋体" w:eastAsia="华文宋体" w:cs="华文宋体"/>
          <w:b/>
          <w:color w:val="auto"/>
          <w:kern w:val="2"/>
          <w:sz w:val="24"/>
          <w:szCs w:val="24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b/>
          <w:color w:val="auto"/>
          <w:kern w:val="2"/>
          <w:sz w:val="24"/>
          <w:szCs w:val="24"/>
          <w:highlight w:val="none"/>
          <w:lang w:eastAsia="zh-CN"/>
        </w:rPr>
        <w:t>2．若以上表格不足填写，可自行按此格式添加附页。</w:t>
      </w:r>
    </w:p>
    <w:p>
      <w:pPr>
        <w:spacing w:line="360" w:lineRule="exact"/>
        <w:jc w:val="both"/>
        <w:rPr>
          <w:rFonts w:hint="eastAsia" w:ascii="华文宋体" w:hAnsi="华文宋体" w:eastAsia="华文宋体" w:cs="华文宋体"/>
          <w:color w:val="auto"/>
          <w:kern w:val="2"/>
          <w:sz w:val="21"/>
          <w:szCs w:val="21"/>
          <w:highlight w:val="none"/>
          <w:lang w:eastAsia="zh-CN"/>
        </w:rPr>
      </w:pPr>
    </w:p>
    <w:p>
      <w:pPr>
        <w:spacing w:line="360" w:lineRule="exact"/>
        <w:jc w:val="both"/>
        <w:rPr>
          <w:rFonts w:hint="eastAsia" w:ascii="华文宋体" w:hAnsi="华文宋体" w:eastAsia="华文宋体" w:cs="华文宋体"/>
          <w:color w:val="auto"/>
          <w:kern w:val="2"/>
          <w:sz w:val="21"/>
          <w:szCs w:val="21"/>
          <w:highlight w:val="none"/>
          <w:lang w:eastAsia="zh-CN"/>
        </w:rPr>
      </w:pPr>
    </w:p>
    <w:p>
      <w:pPr>
        <w:spacing w:line="360" w:lineRule="exact"/>
        <w:jc w:val="both"/>
        <w:rPr>
          <w:rFonts w:hint="eastAsia" w:ascii="华文宋体" w:hAnsi="华文宋体" w:eastAsia="华文宋体" w:cs="华文宋体"/>
          <w:b/>
          <w:color w:val="auto"/>
          <w:sz w:val="24"/>
          <w:szCs w:val="24"/>
          <w:highlight w:val="none"/>
          <w:lang w:eastAsia="zh-CN"/>
        </w:rPr>
        <w:sectPr>
          <w:footerReference r:id="rId5" w:type="default"/>
          <w:pgSz w:w="11907" w:h="16840"/>
          <w:pgMar w:top="1134" w:right="1134" w:bottom="1021" w:left="1134" w:header="567" w:footer="567" w:gutter="0"/>
          <w:cols w:space="720" w:num="1"/>
          <w:docGrid w:linePitch="299" w:charSpace="0"/>
        </w:sectPr>
      </w:pPr>
      <w:r>
        <w:rPr>
          <w:rFonts w:hint="eastAsia" w:ascii="华文宋体" w:hAnsi="华文宋体" w:eastAsia="华文宋体" w:cs="华文宋体"/>
          <w:color w:val="auto"/>
          <w:kern w:val="2"/>
          <w:sz w:val="24"/>
          <w:szCs w:val="24"/>
          <w:highlight w:val="none"/>
          <w:lang w:eastAsia="zh-CN"/>
        </w:rPr>
        <w:t>申报人（盖章/签字）：                           提交日期：   年     月     日</w:t>
      </w:r>
    </w:p>
    <w:p>
      <w:pPr>
        <w:rPr>
          <w:rFonts w:hint="eastAsia" w:ascii="华文宋体" w:hAnsi="华文宋体" w:eastAsia="华文宋体" w:cs="华文宋体"/>
          <w:b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b/>
          <w:color w:val="auto"/>
          <w:sz w:val="24"/>
          <w:szCs w:val="24"/>
          <w:highlight w:val="none"/>
          <w:lang w:eastAsia="zh-CN"/>
        </w:rPr>
        <w:t>附件4</w:t>
      </w:r>
    </w:p>
    <w:p>
      <w:pPr>
        <w:spacing w:line="700" w:lineRule="exact"/>
        <w:jc w:val="center"/>
        <w:rPr>
          <w:rFonts w:hint="eastAsia" w:ascii="华文宋体" w:hAnsi="华文宋体" w:eastAsia="华文宋体" w:cs="华文宋体"/>
          <w:b/>
          <w:color w:val="auto"/>
          <w:sz w:val="36"/>
          <w:szCs w:val="36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b/>
          <w:color w:val="auto"/>
          <w:sz w:val="36"/>
          <w:szCs w:val="36"/>
          <w:highlight w:val="none"/>
          <w:lang w:eastAsia="zh-CN"/>
        </w:rPr>
        <w:t>送达地址、电子接收方式及银行账户确认书</w:t>
      </w:r>
    </w:p>
    <w:tbl>
      <w:tblPr>
        <w:tblStyle w:val="14"/>
        <w:tblW w:w="0" w:type="auto"/>
        <w:jc w:val="center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6" w:space="0"/>
          <w:insideV w:val="single" w:color="000000" w:themeColor="text1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3587"/>
        <w:gridCol w:w="808"/>
        <w:gridCol w:w="3593"/>
      </w:tblGrid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8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spacing w:val="-20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spacing w:val="-20"/>
                <w:kern w:val="2"/>
                <w:sz w:val="28"/>
                <w:szCs w:val="28"/>
                <w:highlight w:val="none"/>
                <w:lang w:eastAsia="zh-CN"/>
              </w:rPr>
              <w:t>债权人</w:t>
            </w:r>
          </w:p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spacing w:val="-20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spacing w:val="-20"/>
                <w:kern w:val="2"/>
                <w:sz w:val="28"/>
                <w:szCs w:val="28"/>
                <w:highlight w:val="none"/>
                <w:lang w:eastAsia="zh-CN"/>
              </w:rPr>
              <w:t>名  称</w:t>
            </w:r>
          </w:p>
        </w:tc>
        <w:tc>
          <w:tcPr>
            <w:tcW w:w="3587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</w:p>
        </w:tc>
        <w:tc>
          <w:tcPr>
            <w:tcW w:w="80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spacing w:val="-20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spacing w:val="-20"/>
                <w:kern w:val="2"/>
                <w:sz w:val="28"/>
                <w:szCs w:val="28"/>
                <w:highlight w:val="none"/>
                <w:lang w:eastAsia="zh-CN"/>
              </w:rPr>
              <w:t>案由</w:t>
            </w:r>
          </w:p>
        </w:tc>
        <w:tc>
          <w:tcPr>
            <w:tcW w:w="3593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highlight w:val="none"/>
                <w:lang w:val="en-US"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highlight w:val="none"/>
                <w:lang w:val="en-US" w:eastAsia="zh-CN"/>
              </w:rPr>
              <w:t>福建中铁银建融资租赁有限公司</w:t>
            </w:r>
          </w:p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val="en-US" w:eastAsia="zh-Hans"/>
              </w:rPr>
              <w:t>强制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清算案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18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spacing w:val="-20"/>
                <w:kern w:val="2"/>
                <w:sz w:val="28"/>
                <w:szCs w:val="28"/>
                <w:highlight w:val="none"/>
                <w:lang w:eastAsia="zh-CN"/>
              </w:rPr>
            </w:pPr>
          </w:p>
        </w:tc>
        <w:tc>
          <w:tcPr>
            <w:tcW w:w="35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spacing w:val="-20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spacing w:val="-20"/>
                <w:kern w:val="2"/>
                <w:sz w:val="28"/>
                <w:szCs w:val="28"/>
                <w:highlight w:val="none"/>
                <w:lang w:eastAsia="zh-CN"/>
              </w:rPr>
              <w:t>案号</w:t>
            </w:r>
          </w:p>
        </w:tc>
        <w:tc>
          <w:tcPr>
            <w:tcW w:w="3593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（202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）闽02强清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val="en-US" w:eastAsia="zh-CN"/>
              </w:rPr>
              <w:t>37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号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186" w:type="dxa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告</w:t>
            </w:r>
          </w:p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知</w:t>
            </w:r>
          </w:p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事</w:t>
            </w:r>
          </w:p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项</w:t>
            </w:r>
          </w:p>
        </w:tc>
        <w:tc>
          <w:tcPr>
            <w:tcW w:w="7988" w:type="dxa"/>
            <w:gridSpan w:val="3"/>
            <w:vAlign w:val="center"/>
          </w:tcPr>
          <w:p>
            <w:pPr>
              <w:widowControl/>
              <w:spacing w:line="240" w:lineRule="exact"/>
              <w:ind w:firstLine="480" w:firstLineChars="200"/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1.为债权人及时收到清算组各项相关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val="en-US" w:eastAsia="zh-Hans"/>
              </w:rPr>
              <w:t>清算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文书、材料，保障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val="en-US" w:eastAsia="zh-Hans"/>
              </w:rPr>
              <w:t>清算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程序顺利进行，债权人应当如实提供确切的送达地址及联系方式等信息；</w:t>
            </w:r>
          </w:p>
          <w:p>
            <w:pPr>
              <w:widowControl/>
              <w:spacing w:line="240" w:lineRule="exact"/>
              <w:ind w:firstLine="480" w:firstLineChars="200"/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2.确认的送达地址、联系方式适用于整个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val="en-US" w:eastAsia="zh-Hans"/>
              </w:rPr>
              <w:t>清算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程序以及与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val="en-US" w:eastAsia="zh-Hans"/>
              </w:rPr>
              <w:t>清算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事务相关的其他事项；</w:t>
            </w:r>
          </w:p>
          <w:p>
            <w:pPr>
              <w:widowControl/>
              <w:spacing w:line="240" w:lineRule="exact"/>
              <w:ind w:firstLine="480" w:firstLineChars="200"/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3.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val="en-US" w:eastAsia="zh-Hans"/>
              </w:rPr>
              <w:t>清算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期间如果送达地址、联系方式等发生变更，债权人应当及时告知清算组变更后的信息；</w:t>
            </w:r>
          </w:p>
          <w:p>
            <w:pPr>
              <w:widowControl/>
              <w:spacing w:line="240" w:lineRule="exact"/>
              <w:ind w:firstLine="480" w:firstLineChars="200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4.如果债权人提供的送达地址或微信号、电子邮箱不准确，或不及时告知清算组变更后的送达地址、微信号、电子邮箱，致使相关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val="en-US" w:eastAsia="zh-Hans"/>
              </w:rPr>
              <w:t>清算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文书、材料等无法送达或未及时送达的，则该等文书、材料等退回清算组之日视为送达之日，债权人应承担由此引起的一切法律后果。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9174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b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b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以下由债权人填写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1186" w:type="dxa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送达</w:t>
            </w:r>
          </w:p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地址</w:t>
            </w:r>
          </w:p>
        </w:tc>
        <w:tc>
          <w:tcPr>
            <w:tcW w:w="7988" w:type="dxa"/>
            <w:gridSpan w:val="3"/>
            <w:vAlign w:val="center"/>
          </w:tcPr>
          <w:p>
            <w:pPr>
              <w:widowControl/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本人（单位）确认下列地址为送达地址：</w:t>
            </w:r>
          </w:p>
          <w:p>
            <w:pPr>
              <w:widowControl/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</w:pPr>
          </w:p>
          <w:p>
            <w:pPr>
              <w:widowControl/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地址：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u w:val="single"/>
                <w:lang w:eastAsia="zh-CN"/>
              </w:rPr>
              <w:t xml:space="preserve">                                                                                 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 xml:space="preserve"> 邮编：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u w:val="single"/>
                <w:lang w:eastAsia="zh-CN"/>
              </w:rPr>
              <w:t xml:space="preserve">                            </w:t>
            </w:r>
          </w:p>
          <w:p>
            <w:pPr>
              <w:widowControl/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</w:pPr>
          </w:p>
          <w:p>
            <w:pPr>
              <w:widowControl/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u w:val="singl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收件人：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u w:val="single"/>
                <w:lang w:eastAsia="zh-CN"/>
              </w:rPr>
              <w:t xml:space="preserve">                                   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 xml:space="preserve">                  移动电话：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u w:val="single"/>
                <w:lang w:eastAsia="zh-CN"/>
              </w:rPr>
              <w:t xml:space="preserve">                                        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  <w:jc w:val="center"/>
        </w:trPr>
        <w:tc>
          <w:tcPr>
            <w:tcW w:w="1186" w:type="dxa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联系</w:t>
            </w:r>
          </w:p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方式</w:t>
            </w:r>
          </w:p>
        </w:tc>
        <w:tc>
          <w:tcPr>
            <w:tcW w:w="7988" w:type="dxa"/>
            <w:gridSpan w:val="3"/>
            <w:vAlign w:val="center"/>
          </w:tcPr>
          <w:p>
            <w:pPr>
              <w:widowControl/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</w:pPr>
          </w:p>
          <w:p>
            <w:pPr>
              <w:widowControl/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联系人：</w:t>
            </w:r>
          </w:p>
          <w:p>
            <w:pPr>
              <w:widowControl/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</w:pPr>
          </w:p>
          <w:p>
            <w:pPr>
              <w:widowControl/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联系方式：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  <w:jc w:val="center"/>
        </w:trPr>
        <w:tc>
          <w:tcPr>
            <w:tcW w:w="1186" w:type="dxa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电子接收方式</w:t>
            </w:r>
          </w:p>
        </w:tc>
        <w:tc>
          <w:tcPr>
            <w:tcW w:w="7988" w:type="dxa"/>
            <w:gridSpan w:val="3"/>
            <w:vAlign w:val="center"/>
          </w:tcPr>
          <w:p>
            <w:pPr>
              <w:widowControl/>
              <w:spacing w:line="400" w:lineRule="exact"/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本人（单位）同意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val="en-US" w:eastAsia="zh-CN"/>
              </w:rPr>
              <w:t>本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案项下清算组可以采用电子邮件或微信的电子送达方式向本人（单位）送达该案件的相关文书，并以清算组发出电子邮件或微信的日期为送达日期。</w:t>
            </w:r>
          </w:p>
          <w:p>
            <w:pPr>
              <w:widowControl/>
              <w:spacing w:line="400" w:lineRule="exact"/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本人（单位）的电子邮箱为：</w:t>
            </w:r>
          </w:p>
          <w:p>
            <w:pPr>
              <w:widowControl/>
              <w:spacing w:line="400" w:lineRule="exact"/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u w:val="singl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本人（单位）的微信号（不是昵称）为：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  <w:jc w:val="center"/>
        </w:trPr>
        <w:tc>
          <w:tcPr>
            <w:tcW w:w="1186" w:type="dxa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债权人指定受偿银行</w:t>
            </w:r>
          </w:p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账户</w:t>
            </w:r>
          </w:p>
        </w:tc>
        <w:tc>
          <w:tcPr>
            <w:tcW w:w="7988" w:type="dxa"/>
            <w:gridSpan w:val="3"/>
            <w:vAlign w:val="center"/>
          </w:tcPr>
          <w:p>
            <w:pPr>
              <w:widowControl/>
              <w:spacing w:line="600" w:lineRule="exact"/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开户行：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u w:val="single"/>
                <w:lang w:eastAsia="zh-CN"/>
              </w:rPr>
              <w:t xml:space="preserve">                                                         </w:t>
            </w:r>
          </w:p>
          <w:p>
            <w:pPr>
              <w:widowControl/>
              <w:spacing w:line="600" w:lineRule="exact"/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账户名：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u w:val="single"/>
                <w:lang w:eastAsia="zh-CN"/>
              </w:rPr>
              <w:t xml:space="preserve">                                                         </w:t>
            </w:r>
          </w:p>
          <w:p>
            <w:pPr>
              <w:widowControl/>
              <w:spacing w:line="600" w:lineRule="exact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账  号：</w:t>
            </w: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4"/>
                <w:szCs w:val="24"/>
                <w:highlight w:val="none"/>
                <w:u w:val="single"/>
                <w:lang w:eastAsia="zh-CN"/>
              </w:rPr>
              <w:t xml:space="preserve">                                                         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atLeast"/>
          <w:jc w:val="center"/>
        </w:trPr>
        <w:tc>
          <w:tcPr>
            <w:tcW w:w="1186" w:type="dxa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债权人</w:t>
            </w:r>
          </w:p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确认</w:t>
            </w:r>
          </w:p>
        </w:tc>
        <w:tc>
          <w:tcPr>
            <w:tcW w:w="7988" w:type="dxa"/>
            <w:gridSpan w:val="3"/>
            <w:vAlign w:val="center"/>
          </w:tcPr>
          <w:p>
            <w:pPr>
              <w:widowControl/>
              <w:ind w:firstLine="600" w:firstLineChars="200"/>
              <w:jc w:val="both"/>
              <w:rPr>
                <w:rFonts w:hint="eastAsia" w:ascii="华文宋体" w:hAnsi="华文宋体" w:eastAsia="华文宋体" w:cs="华文宋体"/>
                <w:color w:val="auto"/>
                <w:kern w:val="2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30"/>
                <w:szCs w:val="30"/>
                <w:highlight w:val="none"/>
                <w:lang w:eastAsia="zh-CN"/>
              </w:rPr>
              <w:t>本人（单位）已经阅读并完全理解清算组的告知事项，并保证上述内容是准确、有效的。</w:t>
            </w:r>
          </w:p>
          <w:p>
            <w:pPr>
              <w:widowControl/>
              <w:ind w:firstLine="599" w:firstLineChars="214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债权人（签字或盖章）：</w:t>
            </w:r>
          </w:p>
          <w:p>
            <w:pPr>
              <w:widowControl/>
              <w:ind w:firstLine="5664" w:firstLineChars="2023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年        月       日</w:t>
            </w:r>
          </w:p>
        </w:tc>
      </w:tr>
      <w:tr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186" w:type="dxa"/>
            <w:vAlign w:val="center"/>
          </w:tcPr>
          <w:p>
            <w:pPr>
              <w:widowControl/>
              <w:jc w:val="center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备注</w:t>
            </w:r>
          </w:p>
        </w:tc>
        <w:tc>
          <w:tcPr>
            <w:tcW w:w="7988" w:type="dxa"/>
            <w:gridSpan w:val="3"/>
            <w:vAlign w:val="center"/>
          </w:tcPr>
          <w:p>
            <w:pPr>
              <w:widowControl/>
              <w:ind w:firstLine="33" w:firstLineChars="12"/>
              <w:rPr>
                <w:rFonts w:hint="eastAsia" w:ascii="华文宋体" w:hAnsi="华文宋体" w:eastAsia="华文宋体" w:cs="华文宋体"/>
                <w:color w:val="auto"/>
                <w:kern w:val="2"/>
                <w:sz w:val="28"/>
                <w:szCs w:val="28"/>
                <w:highlight w:val="none"/>
                <w:lang w:eastAsia="zh-CN"/>
              </w:rPr>
            </w:pPr>
          </w:p>
        </w:tc>
      </w:tr>
    </w:tbl>
    <w:p>
      <w:pPr>
        <w:spacing w:line="480" w:lineRule="exact"/>
        <w:rPr>
          <w:rFonts w:hint="eastAsia" w:ascii="华文宋体" w:hAnsi="华文宋体" w:eastAsia="华文宋体" w:cs="华文宋体"/>
          <w:color w:val="auto"/>
          <w:sz w:val="20"/>
          <w:szCs w:val="20"/>
          <w:highlight w:val="none"/>
          <w:lang w:eastAsia="zh-CN"/>
        </w:rPr>
        <w:sectPr>
          <w:footerReference r:id="rId6" w:type="default"/>
          <w:pgSz w:w="11907" w:h="16840"/>
          <w:pgMar w:top="1134" w:right="1134" w:bottom="1021" w:left="1134" w:header="567" w:footer="567" w:gutter="0"/>
          <w:cols w:space="720" w:num="1"/>
          <w:docGrid w:linePitch="299" w:charSpace="0"/>
        </w:sectPr>
      </w:pPr>
    </w:p>
    <w:p>
      <w:pPr>
        <w:rPr>
          <w:rFonts w:hint="eastAsia" w:ascii="华文宋体" w:hAnsi="华文宋体" w:eastAsia="华文宋体" w:cs="华文宋体"/>
          <w:b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b/>
          <w:color w:val="auto"/>
          <w:sz w:val="24"/>
          <w:szCs w:val="24"/>
          <w:highlight w:val="none"/>
          <w:lang w:eastAsia="zh-CN"/>
        </w:rPr>
        <w:t>附件5</w:t>
      </w:r>
    </w:p>
    <w:p>
      <w:pPr>
        <w:spacing w:after="120" w:afterLines="50" w:line="520" w:lineRule="exact"/>
        <w:rPr>
          <w:rFonts w:hint="eastAsia" w:ascii="华文宋体" w:hAnsi="华文宋体" w:eastAsia="华文宋体" w:cs="华文宋体"/>
          <w:color w:val="auto"/>
          <w:sz w:val="28"/>
          <w:szCs w:val="28"/>
          <w:highlight w:val="none"/>
          <w:lang w:eastAsia="zh-CN"/>
        </w:rPr>
      </w:pPr>
    </w:p>
    <w:p>
      <w:pPr>
        <w:jc w:val="center"/>
        <w:rPr>
          <w:rFonts w:hint="eastAsia" w:ascii="华文宋体" w:hAnsi="华文宋体" w:eastAsia="华文宋体" w:cs="华文宋体"/>
          <w:b/>
          <w:color w:val="auto"/>
          <w:sz w:val="44"/>
          <w:szCs w:val="44"/>
          <w:highlight w:val="none"/>
          <w:lang w:eastAsia="zh-CN"/>
        </w:rPr>
      </w:pPr>
      <w:bookmarkStart w:id="5" w:name="_Hlk525141222"/>
      <w:r>
        <w:rPr>
          <w:rFonts w:hint="eastAsia" w:ascii="华文宋体" w:hAnsi="华文宋体" w:eastAsia="华文宋体" w:cs="华文宋体"/>
          <w:b/>
          <w:color w:val="auto"/>
          <w:sz w:val="44"/>
          <w:szCs w:val="44"/>
          <w:highlight w:val="none"/>
          <w:lang w:eastAsia="zh-CN"/>
        </w:rPr>
        <w:t>法定代表人/负责人身份证明书</w:t>
      </w:r>
    </w:p>
    <w:p>
      <w:pPr>
        <w:rPr>
          <w:rFonts w:hint="eastAsia" w:ascii="华文宋体" w:hAnsi="华文宋体" w:eastAsia="华文宋体" w:cs="华文宋体"/>
          <w:color w:val="auto"/>
          <w:sz w:val="36"/>
          <w:szCs w:val="36"/>
          <w:highlight w:val="none"/>
          <w:lang w:eastAsia="zh-CN"/>
        </w:rPr>
      </w:pPr>
    </w:p>
    <w:p>
      <w:pPr>
        <w:rPr>
          <w:rFonts w:hint="eastAsia" w:ascii="华文宋体" w:hAnsi="华文宋体" w:eastAsia="华文宋体" w:cs="华文宋体"/>
          <w:color w:val="auto"/>
          <w:sz w:val="36"/>
          <w:szCs w:val="36"/>
          <w:highlight w:val="none"/>
          <w:lang w:eastAsia="zh-CN"/>
        </w:rPr>
      </w:pPr>
    </w:p>
    <w:p>
      <w:pPr>
        <w:ind w:firstLine="720"/>
        <w:rPr>
          <w:rFonts w:hint="eastAsia" w:ascii="华文宋体" w:hAnsi="华文宋体" w:eastAsia="华文宋体" w:cs="华文宋体"/>
          <w:color w:val="auto"/>
          <w:sz w:val="36"/>
          <w:szCs w:val="36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36"/>
          <w:szCs w:val="36"/>
          <w:highlight w:val="none"/>
          <w:lang w:eastAsia="zh-CN"/>
        </w:rPr>
        <w:t>兹证明                  同志在我单位任            职务，是我单位的法定代表人/负责人。</w:t>
      </w:r>
    </w:p>
    <w:p>
      <w:pPr>
        <w:ind w:firstLine="720"/>
        <w:rPr>
          <w:rFonts w:hint="eastAsia" w:ascii="华文宋体" w:hAnsi="华文宋体" w:eastAsia="华文宋体" w:cs="华文宋体"/>
          <w:color w:val="auto"/>
          <w:sz w:val="36"/>
          <w:szCs w:val="36"/>
          <w:highlight w:val="none"/>
          <w:lang w:eastAsia="zh-CN"/>
        </w:rPr>
      </w:pPr>
    </w:p>
    <w:p>
      <w:pPr>
        <w:ind w:firstLine="720"/>
        <w:rPr>
          <w:rFonts w:hint="eastAsia" w:ascii="华文宋体" w:hAnsi="华文宋体" w:eastAsia="华文宋体" w:cs="华文宋体"/>
          <w:color w:val="auto"/>
          <w:sz w:val="36"/>
          <w:szCs w:val="36"/>
          <w:highlight w:val="none"/>
          <w:lang w:eastAsia="zh-CN"/>
        </w:rPr>
      </w:pPr>
    </w:p>
    <w:p>
      <w:pPr>
        <w:ind w:firstLine="720"/>
        <w:rPr>
          <w:rFonts w:hint="eastAsia" w:ascii="华文宋体" w:hAnsi="华文宋体" w:eastAsia="华文宋体" w:cs="华文宋体"/>
          <w:color w:val="auto"/>
          <w:sz w:val="36"/>
          <w:szCs w:val="36"/>
          <w:highlight w:val="none"/>
          <w:lang w:eastAsia="zh-CN"/>
        </w:rPr>
      </w:pPr>
    </w:p>
    <w:p>
      <w:pPr>
        <w:ind w:firstLine="720"/>
        <w:jc w:val="center"/>
        <w:rPr>
          <w:rFonts w:hint="eastAsia" w:ascii="华文宋体" w:hAnsi="华文宋体" w:eastAsia="华文宋体" w:cs="华文宋体"/>
          <w:color w:val="auto"/>
          <w:sz w:val="36"/>
          <w:szCs w:val="36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36"/>
          <w:szCs w:val="36"/>
          <w:highlight w:val="none"/>
          <w:lang w:eastAsia="zh-CN"/>
        </w:rPr>
        <w:t>证明人（盖章）：</w:t>
      </w:r>
    </w:p>
    <w:p>
      <w:pPr>
        <w:ind w:firstLine="720"/>
        <w:jc w:val="center"/>
        <w:rPr>
          <w:rFonts w:hint="eastAsia" w:ascii="华文宋体" w:hAnsi="华文宋体" w:eastAsia="华文宋体" w:cs="华文宋体"/>
          <w:color w:val="auto"/>
          <w:sz w:val="36"/>
          <w:szCs w:val="36"/>
          <w:highlight w:val="none"/>
          <w:lang w:eastAsia="zh-CN"/>
        </w:rPr>
      </w:pPr>
    </w:p>
    <w:p>
      <w:pPr>
        <w:spacing w:line="480" w:lineRule="exact"/>
        <w:ind w:firstLine="5940" w:firstLineChars="1650"/>
        <w:rPr>
          <w:rFonts w:hint="eastAsia" w:ascii="华文宋体" w:hAnsi="华文宋体" w:eastAsia="华文宋体" w:cs="华文宋体"/>
          <w:color w:val="auto"/>
          <w:sz w:val="36"/>
          <w:szCs w:val="36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36"/>
          <w:szCs w:val="36"/>
          <w:highlight w:val="none"/>
          <w:lang w:eastAsia="zh-CN"/>
        </w:rPr>
        <w:t xml:space="preserve">   年    月    日</w:t>
      </w:r>
      <w:bookmarkEnd w:id="5"/>
    </w:p>
    <w:p>
      <w:pPr>
        <w:spacing w:line="480" w:lineRule="exact"/>
        <w:jc w:val="center"/>
        <w:rPr>
          <w:rFonts w:hint="eastAsia" w:ascii="华文宋体" w:hAnsi="华文宋体" w:eastAsia="华文宋体" w:cs="华文宋体"/>
          <w:b/>
          <w:color w:val="auto"/>
          <w:sz w:val="44"/>
          <w:szCs w:val="44"/>
          <w:highlight w:val="none"/>
          <w:lang w:eastAsia="zh-CN"/>
        </w:rPr>
      </w:pPr>
    </w:p>
    <w:p>
      <w:pPr>
        <w:spacing w:line="480" w:lineRule="exact"/>
        <w:jc w:val="center"/>
        <w:rPr>
          <w:rFonts w:hint="eastAsia" w:ascii="华文宋体" w:hAnsi="华文宋体" w:eastAsia="华文宋体" w:cs="华文宋体"/>
          <w:b/>
          <w:color w:val="auto"/>
          <w:sz w:val="44"/>
          <w:szCs w:val="44"/>
          <w:highlight w:val="none"/>
          <w:lang w:eastAsia="zh-CN"/>
        </w:rPr>
      </w:pPr>
    </w:p>
    <w:p>
      <w:pPr>
        <w:spacing w:line="480" w:lineRule="exact"/>
        <w:jc w:val="center"/>
        <w:rPr>
          <w:rFonts w:hint="eastAsia" w:ascii="华文宋体" w:hAnsi="华文宋体" w:eastAsia="华文宋体" w:cs="华文宋体"/>
          <w:b/>
          <w:color w:val="auto"/>
          <w:sz w:val="44"/>
          <w:szCs w:val="44"/>
          <w:highlight w:val="none"/>
          <w:lang w:eastAsia="zh-CN"/>
        </w:rPr>
      </w:pPr>
    </w:p>
    <w:p>
      <w:pPr>
        <w:spacing w:line="480" w:lineRule="exact"/>
        <w:jc w:val="center"/>
        <w:rPr>
          <w:rFonts w:hint="eastAsia" w:ascii="华文宋体" w:hAnsi="华文宋体" w:eastAsia="华文宋体" w:cs="华文宋体"/>
          <w:b/>
          <w:color w:val="auto"/>
          <w:sz w:val="44"/>
          <w:szCs w:val="44"/>
          <w:highlight w:val="none"/>
          <w:lang w:eastAsia="zh-CN"/>
        </w:rPr>
      </w:pPr>
    </w:p>
    <w:p>
      <w:pPr>
        <w:spacing w:line="480" w:lineRule="exact"/>
        <w:jc w:val="center"/>
        <w:rPr>
          <w:rFonts w:hint="eastAsia" w:ascii="华文宋体" w:hAnsi="华文宋体" w:eastAsia="华文宋体" w:cs="华文宋体"/>
          <w:b/>
          <w:color w:val="auto"/>
          <w:sz w:val="44"/>
          <w:szCs w:val="44"/>
          <w:highlight w:val="none"/>
          <w:lang w:eastAsia="zh-CN"/>
        </w:rPr>
      </w:pPr>
    </w:p>
    <w:p>
      <w:pPr>
        <w:spacing w:line="480" w:lineRule="exact"/>
        <w:jc w:val="center"/>
        <w:rPr>
          <w:rFonts w:hint="eastAsia" w:ascii="华文宋体" w:hAnsi="华文宋体" w:eastAsia="华文宋体" w:cs="华文宋体"/>
          <w:b/>
          <w:color w:val="auto"/>
          <w:sz w:val="44"/>
          <w:szCs w:val="44"/>
          <w:highlight w:val="none"/>
          <w:lang w:eastAsia="zh-CN"/>
        </w:rPr>
      </w:pPr>
    </w:p>
    <w:p>
      <w:pPr>
        <w:spacing w:line="480" w:lineRule="exact"/>
        <w:jc w:val="center"/>
        <w:rPr>
          <w:rFonts w:hint="eastAsia" w:ascii="华文宋体" w:hAnsi="华文宋体" w:eastAsia="华文宋体" w:cs="华文宋体"/>
          <w:b/>
          <w:color w:val="auto"/>
          <w:sz w:val="44"/>
          <w:szCs w:val="44"/>
          <w:highlight w:val="none"/>
          <w:lang w:eastAsia="zh-CN"/>
        </w:rPr>
      </w:pPr>
    </w:p>
    <w:p>
      <w:pPr>
        <w:spacing w:line="480" w:lineRule="exact"/>
        <w:jc w:val="center"/>
        <w:rPr>
          <w:rFonts w:hint="eastAsia" w:ascii="华文宋体" w:hAnsi="华文宋体" w:eastAsia="华文宋体" w:cs="华文宋体"/>
          <w:b/>
          <w:color w:val="auto"/>
          <w:sz w:val="44"/>
          <w:szCs w:val="44"/>
          <w:highlight w:val="none"/>
          <w:lang w:eastAsia="zh-CN"/>
        </w:rPr>
      </w:pPr>
    </w:p>
    <w:p>
      <w:pPr>
        <w:spacing w:line="480" w:lineRule="exact"/>
        <w:jc w:val="center"/>
        <w:rPr>
          <w:rFonts w:hint="eastAsia" w:ascii="华文宋体" w:hAnsi="华文宋体" w:eastAsia="华文宋体" w:cs="华文宋体"/>
          <w:b/>
          <w:color w:val="auto"/>
          <w:sz w:val="44"/>
          <w:szCs w:val="44"/>
          <w:highlight w:val="none"/>
          <w:lang w:eastAsia="zh-CN"/>
        </w:rPr>
      </w:pPr>
    </w:p>
    <w:p>
      <w:pPr>
        <w:spacing w:line="480" w:lineRule="exact"/>
        <w:jc w:val="center"/>
        <w:rPr>
          <w:rFonts w:hint="eastAsia" w:ascii="华文宋体" w:hAnsi="华文宋体" w:eastAsia="华文宋体" w:cs="华文宋体"/>
          <w:b/>
          <w:color w:val="auto"/>
          <w:sz w:val="44"/>
          <w:szCs w:val="44"/>
          <w:highlight w:val="none"/>
          <w:lang w:eastAsia="zh-CN"/>
        </w:rPr>
      </w:pPr>
    </w:p>
    <w:p>
      <w:pPr>
        <w:spacing w:line="480" w:lineRule="exact"/>
        <w:jc w:val="center"/>
        <w:rPr>
          <w:rFonts w:hint="eastAsia" w:ascii="华文宋体" w:hAnsi="华文宋体" w:eastAsia="华文宋体" w:cs="华文宋体"/>
          <w:b/>
          <w:color w:val="auto"/>
          <w:sz w:val="44"/>
          <w:szCs w:val="44"/>
          <w:highlight w:val="none"/>
          <w:lang w:eastAsia="zh-CN"/>
        </w:rPr>
      </w:pPr>
    </w:p>
    <w:p>
      <w:pPr>
        <w:spacing w:line="480" w:lineRule="exact"/>
        <w:jc w:val="center"/>
        <w:rPr>
          <w:rFonts w:hint="eastAsia" w:ascii="华文宋体" w:hAnsi="华文宋体" w:eastAsia="华文宋体" w:cs="华文宋体"/>
          <w:b/>
          <w:color w:val="auto"/>
          <w:sz w:val="44"/>
          <w:szCs w:val="44"/>
          <w:highlight w:val="none"/>
          <w:lang w:eastAsia="zh-CN"/>
        </w:rPr>
      </w:pPr>
    </w:p>
    <w:p>
      <w:pPr>
        <w:spacing w:line="480" w:lineRule="exact"/>
        <w:jc w:val="center"/>
        <w:rPr>
          <w:rFonts w:hint="eastAsia" w:ascii="华文宋体" w:hAnsi="华文宋体" w:eastAsia="华文宋体" w:cs="华文宋体"/>
          <w:b/>
          <w:color w:val="auto"/>
          <w:sz w:val="44"/>
          <w:szCs w:val="44"/>
          <w:highlight w:val="none"/>
          <w:lang w:eastAsia="zh-CN"/>
        </w:rPr>
      </w:pPr>
    </w:p>
    <w:p>
      <w:pPr>
        <w:spacing w:line="480" w:lineRule="exact"/>
        <w:jc w:val="center"/>
        <w:rPr>
          <w:rFonts w:hint="eastAsia" w:ascii="华文宋体" w:hAnsi="华文宋体" w:eastAsia="华文宋体" w:cs="华文宋体"/>
          <w:b/>
          <w:color w:val="auto"/>
          <w:sz w:val="44"/>
          <w:szCs w:val="44"/>
          <w:highlight w:val="none"/>
          <w:lang w:eastAsia="zh-CN"/>
        </w:rPr>
      </w:pPr>
    </w:p>
    <w:p>
      <w:pPr>
        <w:spacing w:line="480" w:lineRule="exact"/>
        <w:jc w:val="center"/>
        <w:rPr>
          <w:rFonts w:hint="eastAsia" w:ascii="华文宋体" w:hAnsi="华文宋体" w:eastAsia="华文宋体" w:cs="华文宋体"/>
          <w:b/>
          <w:color w:val="auto"/>
          <w:sz w:val="44"/>
          <w:szCs w:val="44"/>
          <w:highlight w:val="none"/>
          <w:lang w:eastAsia="zh-CN"/>
        </w:rPr>
      </w:pPr>
    </w:p>
    <w:p>
      <w:pPr>
        <w:spacing w:line="480" w:lineRule="exact"/>
        <w:jc w:val="center"/>
        <w:rPr>
          <w:rFonts w:hint="eastAsia" w:ascii="华文宋体" w:hAnsi="华文宋体" w:eastAsia="华文宋体" w:cs="华文宋体"/>
          <w:b/>
          <w:color w:val="auto"/>
          <w:sz w:val="44"/>
          <w:szCs w:val="44"/>
          <w:highlight w:val="none"/>
          <w:lang w:eastAsia="zh-CN"/>
        </w:rPr>
      </w:pPr>
    </w:p>
    <w:p>
      <w:pPr>
        <w:spacing w:line="480" w:lineRule="exact"/>
        <w:rPr>
          <w:rFonts w:hint="eastAsia" w:ascii="华文宋体" w:hAnsi="华文宋体" w:eastAsia="华文宋体" w:cs="华文宋体"/>
          <w:b/>
          <w:color w:val="auto"/>
          <w:sz w:val="24"/>
          <w:szCs w:val="24"/>
          <w:highlight w:val="none"/>
          <w:lang w:eastAsia="zh-CN"/>
        </w:rPr>
        <w:sectPr>
          <w:footerReference r:id="rId7" w:type="default"/>
          <w:pgSz w:w="11907" w:h="16840"/>
          <w:pgMar w:top="1134" w:right="1134" w:bottom="1021" w:left="1134" w:header="567" w:footer="567" w:gutter="0"/>
          <w:cols w:space="720" w:num="1"/>
          <w:docGrid w:linePitch="299" w:charSpace="0"/>
        </w:sectPr>
      </w:pPr>
    </w:p>
    <w:p>
      <w:pPr>
        <w:spacing w:line="480" w:lineRule="exact"/>
        <w:rPr>
          <w:rFonts w:hint="eastAsia" w:ascii="华文宋体" w:hAnsi="华文宋体" w:eastAsia="华文宋体" w:cs="华文宋体"/>
          <w:b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b/>
          <w:color w:val="auto"/>
          <w:sz w:val="24"/>
          <w:szCs w:val="24"/>
          <w:highlight w:val="none"/>
          <w:lang w:eastAsia="zh-CN"/>
        </w:rPr>
        <w:t>附件</w:t>
      </w:r>
      <w:bookmarkStart w:id="6" w:name="_Hlk525142061"/>
      <w:r>
        <w:rPr>
          <w:rFonts w:hint="eastAsia" w:ascii="华文宋体" w:hAnsi="华文宋体" w:eastAsia="华文宋体" w:cs="华文宋体"/>
          <w:b/>
          <w:color w:val="auto"/>
          <w:sz w:val="24"/>
          <w:szCs w:val="24"/>
          <w:highlight w:val="none"/>
          <w:lang w:eastAsia="zh-CN"/>
        </w:rPr>
        <w:t>6</w:t>
      </w:r>
      <w:bookmarkEnd w:id="6"/>
    </w:p>
    <w:p>
      <w:pPr>
        <w:spacing w:line="480" w:lineRule="exact"/>
        <w:jc w:val="right"/>
        <w:rPr>
          <w:rFonts w:hint="eastAsia" w:ascii="华文宋体" w:hAnsi="华文宋体" w:eastAsia="华文宋体" w:cs="华文宋体"/>
          <w:color w:val="auto"/>
          <w:sz w:val="28"/>
          <w:highlight w:val="none"/>
          <w:lang w:eastAsia="zh-CN"/>
        </w:rPr>
      </w:pPr>
    </w:p>
    <w:p>
      <w:pPr>
        <w:spacing w:line="480" w:lineRule="exact"/>
        <w:jc w:val="center"/>
        <w:rPr>
          <w:rFonts w:hint="eastAsia" w:ascii="华文宋体" w:hAnsi="华文宋体" w:eastAsia="华文宋体" w:cs="华文宋体"/>
          <w:b/>
          <w:color w:val="auto"/>
          <w:sz w:val="36"/>
          <w:szCs w:val="36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b/>
          <w:color w:val="auto"/>
          <w:sz w:val="36"/>
          <w:szCs w:val="36"/>
          <w:highlight w:val="none"/>
          <w:lang w:eastAsia="zh-CN"/>
        </w:rPr>
        <w:t>授权委托书</w:t>
      </w:r>
    </w:p>
    <w:p>
      <w:pPr>
        <w:spacing w:line="480" w:lineRule="exact"/>
        <w:rPr>
          <w:rFonts w:hint="eastAsia" w:ascii="华文宋体" w:hAnsi="华文宋体" w:eastAsia="华文宋体" w:cs="华文宋体"/>
          <w:b/>
          <w:color w:val="auto"/>
          <w:sz w:val="28"/>
          <w:szCs w:val="28"/>
          <w:highlight w:val="none"/>
          <w:lang w:eastAsia="zh-CN"/>
        </w:rPr>
      </w:pPr>
    </w:p>
    <w:p>
      <w:pPr>
        <w:tabs>
          <w:tab w:val="left" w:pos="5670"/>
        </w:tabs>
        <w:spacing w:line="480" w:lineRule="exact"/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b/>
          <w:color w:val="auto"/>
          <w:sz w:val="24"/>
          <w:szCs w:val="28"/>
          <w:highlight w:val="none"/>
          <w:lang w:eastAsia="zh-CN"/>
        </w:rPr>
        <w:t>委托人</w:t>
      </w:r>
      <w:r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  <w:t>：                                                        身份证号码：</w:t>
      </w:r>
    </w:p>
    <w:p>
      <w:pPr>
        <w:spacing w:line="480" w:lineRule="exact"/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  <w:t>联系地址：</w:t>
      </w:r>
    </w:p>
    <w:p>
      <w:pPr>
        <w:spacing w:line="480" w:lineRule="exact"/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  <w:t>法定代表人/负责人：</w:t>
      </w:r>
    </w:p>
    <w:p>
      <w:pPr>
        <w:spacing w:line="480" w:lineRule="exact"/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  <w:t>联系电话：                                                    微信号（不是昵称）：</w:t>
      </w:r>
    </w:p>
    <w:p>
      <w:pPr>
        <w:spacing w:line="480" w:lineRule="exact"/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val="en-US" w:eastAsia="zh-Hans"/>
        </w:rPr>
      </w:pPr>
      <w:r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val="en-US" w:eastAsia="zh-Hans"/>
        </w:rPr>
        <w:t>电子邮箱：</w:t>
      </w:r>
    </w:p>
    <w:p>
      <w:pPr>
        <w:spacing w:line="480" w:lineRule="exact"/>
        <w:ind w:left="4433" w:hanging="4433" w:hangingChars="1840"/>
        <w:rPr>
          <w:rFonts w:hint="eastAsia" w:ascii="华文宋体" w:hAnsi="华文宋体" w:eastAsia="华文宋体" w:cs="华文宋体"/>
          <w:b/>
          <w:color w:val="auto"/>
          <w:sz w:val="24"/>
          <w:szCs w:val="28"/>
          <w:highlight w:val="none"/>
          <w:lang w:eastAsia="zh-CN"/>
        </w:rPr>
      </w:pPr>
    </w:p>
    <w:p>
      <w:pPr>
        <w:spacing w:line="480" w:lineRule="exact"/>
        <w:ind w:left="4433" w:hanging="4433" w:hangingChars="1840"/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b/>
          <w:color w:val="auto"/>
          <w:sz w:val="24"/>
          <w:szCs w:val="28"/>
          <w:highlight w:val="none"/>
          <w:lang w:eastAsia="zh-CN"/>
        </w:rPr>
        <w:t>受托人</w:t>
      </w:r>
      <w:r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  <w:t>：                                                        身份证号码：</w:t>
      </w:r>
    </w:p>
    <w:p>
      <w:pPr>
        <w:spacing w:line="480" w:lineRule="exact"/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  <w:t>工作单位：</w:t>
      </w:r>
    </w:p>
    <w:p>
      <w:pPr>
        <w:spacing w:line="480" w:lineRule="exact"/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  <w:t>联系地址：</w:t>
      </w:r>
    </w:p>
    <w:p>
      <w:pPr>
        <w:spacing w:line="480" w:lineRule="exact"/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  <w:t>联系电话：                                                     微信号（不是昵称）：</w:t>
      </w:r>
    </w:p>
    <w:p>
      <w:pPr>
        <w:spacing w:line="480" w:lineRule="exact"/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val="en-US" w:eastAsia="zh-Hans"/>
        </w:rPr>
      </w:pPr>
      <w:r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val="en-US" w:eastAsia="zh-Hans"/>
        </w:rPr>
        <w:t>电子邮箱：</w:t>
      </w:r>
    </w:p>
    <w:p>
      <w:pPr>
        <w:pStyle w:val="9"/>
        <w:spacing w:line="480" w:lineRule="exact"/>
        <w:ind w:left="440"/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</w:rPr>
      </w:pPr>
    </w:p>
    <w:p>
      <w:pPr>
        <w:spacing w:line="360" w:lineRule="auto"/>
        <w:ind w:firstLine="420"/>
        <w:jc w:val="both"/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  <w:t>因</w:t>
      </w:r>
      <w:r>
        <w:rPr>
          <w:rFonts w:hint="eastAsia" w:ascii="华文宋体" w:hAnsi="华文宋体" w:eastAsia="华文宋体" w:cs="华文宋体"/>
          <w:color w:val="auto"/>
          <w:highlight w:val="none"/>
          <w:lang w:val="en-US" w:eastAsia="zh-CN"/>
        </w:rPr>
        <w:t>福建中铁银建融资租赁有限公司</w:t>
      </w:r>
      <w:r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val="en-US" w:eastAsia="zh-Hans"/>
        </w:rPr>
        <w:t>强制</w:t>
      </w:r>
      <w:r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  <w:t>清算一案</w:t>
      </w:r>
      <w:r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  <w:t>【案号:（202</w:t>
      </w:r>
      <w:r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val="en-US" w:eastAsia="zh-CN"/>
        </w:rPr>
        <w:t>6</w:t>
      </w:r>
      <w:r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  <w:t>）闽02强清</w:t>
      </w:r>
      <w:r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val="en-US" w:eastAsia="zh-CN"/>
        </w:rPr>
        <w:t>37</w:t>
      </w:r>
      <w:r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  <w:t>号】</w:t>
      </w:r>
      <w:r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  <w:t>，现委托上列受托人作为委托人的代理人，委托权限为特别授权，包括但不限于：</w:t>
      </w:r>
    </w:p>
    <w:p>
      <w:pPr>
        <w:spacing w:line="360" w:lineRule="auto"/>
        <w:ind w:firstLine="420"/>
        <w:jc w:val="both"/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  <w:t>1、代为申报债权，与清算组核对债权（代为承认、变更、放弃债权）；</w:t>
      </w:r>
    </w:p>
    <w:p>
      <w:pPr>
        <w:spacing w:line="360" w:lineRule="auto"/>
        <w:ind w:firstLine="420"/>
        <w:jc w:val="both"/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  <w:t>2、代为参加债权人会议，行使表决权；</w:t>
      </w:r>
    </w:p>
    <w:p>
      <w:pPr>
        <w:spacing w:line="360" w:lineRule="auto"/>
        <w:ind w:firstLine="420"/>
        <w:jc w:val="both"/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  <w:t>3、代为签署和接受本案受理法院及清算组出具的相关法律文书；</w:t>
      </w:r>
    </w:p>
    <w:p>
      <w:pPr>
        <w:spacing w:line="360" w:lineRule="auto"/>
        <w:ind w:firstLine="420"/>
        <w:jc w:val="both"/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  <w:t>4、代为行使委托人的其他权利，代为履行委托人的其他义务。</w:t>
      </w:r>
    </w:p>
    <w:p>
      <w:pPr>
        <w:spacing w:line="360" w:lineRule="auto"/>
        <w:ind w:firstLine="420"/>
        <w:jc w:val="both"/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</w:pPr>
      <w:r>
        <w:rPr>
          <w:rFonts w:hint="eastAsia" w:ascii="华文宋体" w:hAnsi="华文宋体" w:eastAsia="华文宋体" w:cs="华文宋体"/>
          <w:b/>
          <w:color w:val="auto"/>
          <w:sz w:val="24"/>
          <w:szCs w:val="28"/>
          <w:highlight w:val="none"/>
          <w:lang w:eastAsia="zh-CN"/>
        </w:rPr>
        <w:t>委托期限：</w:t>
      </w:r>
      <w:r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  <w:t>除委托人书面撤销外，委托期限自本授权委托书签字或盖章之日起至</w:t>
      </w:r>
      <w:r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val="en-US" w:eastAsia="zh-Hans"/>
        </w:rPr>
        <w:t>强制</w:t>
      </w:r>
      <w:r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  <w:lang w:eastAsia="zh-CN"/>
        </w:rPr>
        <w:t>清算结束之日。</w:t>
      </w:r>
    </w:p>
    <w:tbl>
      <w:tblPr>
        <w:tblStyle w:val="13"/>
        <w:tblW w:w="954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2"/>
        <w:gridCol w:w="51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2" w:type="dxa"/>
            <w:shd w:val="clear" w:color="auto" w:fill="auto"/>
          </w:tcPr>
          <w:p>
            <w:pPr>
              <w:spacing w:line="400" w:lineRule="exact"/>
              <w:ind w:right="-220" w:rightChars="-100"/>
              <w:jc w:val="both"/>
              <w:rPr>
                <w:rFonts w:hint="eastAsia" w:ascii="华文宋体" w:hAnsi="华文宋体" w:eastAsia="华文宋体" w:cs="华文宋体"/>
                <w:color w:val="auto"/>
                <w:sz w:val="24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sz w:val="24"/>
                <w:szCs w:val="28"/>
                <w:highlight w:val="none"/>
                <w:lang w:eastAsia="zh-CN"/>
              </w:rPr>
              <w:t>委托人：</w:t>
            </w:r>
          </w:p>
        </w:tc>
        <w:tc>
          <w:tcPr>
            <w:tcW w:w="5151" w:type="dxa"/>
            <w:shd w:val="clear" w:color="auto" w:fill="auto"/>
          </w:tcPr>
          <w:p>
            <w:pPr>
              <w:spacing w:line="400" w:lineRule="exact"/>
              <w:ind w:firstLine="1648" w:firstLineChars="687"/>
              <w:jc w:val="both"/>
              <w:rPr>
                <w:rFonts w:hint="eastAsia" w:ascii="华文宋体" w:hAnsi="华文宋体" w:eastAsia="华文宋体" w:cs="华文宋体"/>
                <w:color w:val="auto"/>
                <w:sz w:val="24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sz w:val="24"/>
                <w:szCs w:val="28"/>
                <w:highlight w:val="none"/>
                <w:lang w:eastAsia="zh-CN"/>
              </w:rPr>
              <w:t>受托人：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2" w:type="dxa"/>
            <w:shd w:val="clear" w:color="auto" w:fill="auto"/>
          </w:tcPr>
          <w:p>
            <w:pPr>
              <w:spacing w:line="40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sz w:val="24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sz w:val="24"/>
                <w:szCs w:val="28"/>
                <w:highlight w:val="none"/>
                <w:lang w:eastAsia="zh-CN"/>
              </w:rPr>
              <w:t>（签字或盖章）</w:t>
            </w:r>
          </w:p>
          <w:p>
            <w:pPr>
              <w:spacing w:line="40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sz w:val="24"/>
                <w:szCs w:val="28"/>
                <w:highlight w:val="none"/>
                <w:lang w:eastAsia="zh-CN"/>
              </w:rPr>
            </w:pPr>
          </w:p>
        </w:tc>
        <w:tc>
          <w:tcPr>
            <w:tcW w:w="5151" w:type="dxa"/>
            <w:shd w:val="clear" w:color="auto" w:fill="auto"/>
          </w:tcPr>
          <w:p>
            <w:pPr>
              <w:spacing w:line="400" w:lineRule="exact"/>
              <w:jc w:val="center"/>
              <w:rPr>
                <w:rFonts w:hint="eastAsia" w:ascii="华文宋体" w:hAnsi="华文宋体" w:eastAsia="华文宋体" w:cs="华文宋体"/>
                <w:color w:val="auto"/>
                <w:sz w:val="24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sz w:val="24"/>
                <w:szCs w:val="28"/>
                <w:highlight w:val="none"/>
                <w:lang w:eastAsia="zh-CN"/>
              </w:rPr>
              <w:t xml:space="preserve">                                                  （签字）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2" w:type="dxa"/>
            <w:shd w:val="clear" w:color="auto" w:fill="auto"/>
          </w:tcPr>
          <w:p>
            <w:pPr>
              <w:spacing w:line="400" w:lineRule="exact"/>
              <w:ind w:firstLine="480" w:firstLineChars="200"/>
              <w:jc w:val="both"/>
              <w:rPr>
                <w:rFonts w:hint="eastAsia" w:ascii="华文宋体" w:hAnsi="华文宋体" w:eastAsia="华文宋体" w:cs="华文宋体"/>
                <w:color w:val="auto"/>
                <w:sz w:val="24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sz w:val="24"/>
                <w:szCs w:val="28"/>
                <w:highlight w:val="none"/>
                <w:lang w:eastAsia="zh-CN"/>
              </w:rPr>
              <w:t xml:space="preserve">       年          月         日</w:t>
            </w:r>
          </w:p>
        </w:tc>
        <w:tc>
          <w:tcPr>
            <w:tcW w:w="5151" w:type="dxa"/>
            <w:shd w:val="clear" w:color="auto" w:fill="auto"/>
          </w:tcPr>
          <w:p>
            <w:pPr>
              <w:spacing w:line="400" w:lineRule="exact"/>
              <w:ind w:firstLine="480" w:firstLineChars="200"/>
              <w:jc w:val="both"/>
              <w:rPr>
                <w:rFonts w:hint="eastAsia" w:ascii="华文宋体" w:hAnsi="华文宋体" w:eastAsia="华文宋体" w:cs="华文宋体"/>
                <w:color w:val="auto"/>
                <w:sz w:val="24"/>
                <w:szCs w:val="28"/>
                <w:highlight w:val="none"/>
                <w:lang w:eastAsia="zh-CN"/>
              </w:rPr>
            </w:pPr>
            <w:r>
              <w:rPr>
                <w:rFonts w:hint="eastAsia" w:ascii="华文宋体" w:hAnsi="华文宋体" w:eastAsia="华文宋体" w:cs="华文宋体"/>
                <w:color w:val="auto"/>
                <w:sz w:val="24"/>
                <w:szCs w:val="28"/>
                <w:highlight w:val="none"/>
                <w:lang w:eastAsia="zh-CN"/>
              </w:rPr>
              <w:t xml:space="preserve">                          年          月          日</w:t>
            </w:r>
          </w:p>
        </w:tc>
      </w:tr>
    </w:tbl>
    <w:p>
      <w:pPr>
        <w:pStyle w:val="9"/>
        <w:spacing w:line="480" w:lineRule="exact"/>
        <w:ind w:left="440"/>
        <w:rPr>
          <w:rFonts w:hint="eastAsia" w:ascii="华文宋体" w:hAnsi="华文宋体" w:eastAsia="华文宋体" w:cs="华文宋体"/>
          <w:color w:val="auto"/>
          <w:sz w:val="24"/>
          <w:szCs w:val="28"/>
          <w:highlight w:val="none"/>
        </w:rPr>
      </w:pPr>
    </w:p>
    <w:bookmarkEnd w:id="7"/>
    <w:sectPr>
      <w:footerReference r:id="rId8" w:type="default"/>
      <w:pgSz w:w="11907" w:h="16840"/>
      <w:pgMar w:top="1134" w:right="1134" w:bottom="1021" w:left="1134" w:header="567" w:footer="567" w:gutter="0"/>
      <w:cols w:space="720" w:num="1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64003636"/>
    </w:sdtPr>
    <w:sdtContent>
      <w:p>
        <w:pPr>
          <w:pStyle w:val="11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 w:eastAsia="zh-CN"/>
          </w:rPr>
          <w:t>8</w:t>
        </w:r>
        <w:r>
          <w:fldChar w:fldCharType="end"/>
        </w:r>
      </w:p>
    </w:sdtContent>
  </w:sdt>
  <w:p>
    <w:pPr>
      <w:pStyle w:val="1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C44"/>
    <w:rsid w:val="00007292"/>
    <w:rsid w:val="000261A9"/>
    <w:rsid w:val="00032908"/>
    <w:rsid w:val="00033A17"/>
    <w:rsid w:val="00040BD7"/>
    <w:rsid w:val="00054617"/>
    <w:rsid w:val="00054AE3"/>
    <w:rsid w:val="000831C9"/>
    <w:rsid w:val="00090E4E"/>
    <w:rsid w:val="00092713"/>
    <w:rsid w:val="00097FAD"/>
    <w:rsid w:val="000A42EC"/>
    <w:rsid w:val="000B4170"/>
    <w:rsid w:val="000D31D4"/>
    <w:rsid w:val="00132ACF"/>
    <w:rsid w:val="00143BB5"/>
    <w:rsid w:val="001570A0"/>
    <w:rsid w:val="0016147F"/>
    <w:rsid w:val="00161632"/>
    <w:rsid w:val="00164807"/>
    <w:rsid w:val="0016785F"/>
    <w:rsid w:val="00196CEE"/>
    <w:rsid w:val="001A6915"/>
    <w:rsid w:val="001B25D9"/>
    <w:rsid w:val="001E6228"/>
    <w:rsid w:val="001E6CFC"/>
    <w:rsid w:val="00233D7B"/>
    <w:rsid w:val="00241993"/>
    <w:rsid w:val="002441EA"/>
    <w:rsid w:val="00247850"/>
    <w:rsid w:val="00252FC4"/>
    <w:rsid w:val="0026000E"/>
    <w:rsid w:val="002B1350"/>
    <w:rsid w:val="002B18EC"/>
    <w:rsid w:val="002D22AA"/>
    <w:rsid w:val="002D2FB1"/>
    <w:rsid w:val="002E7902"/>
    <w:rsid w:val="003155CD"/>
    <w:rsid w:val="00331815"/>
    <w:rsid w:val="00336323"/>
    <w:rsid w:val="00337CAA"/>
    <w:rsid w:val="003855C6"/>
    <w:rsid w:val="00391214"/>
    <w:rsid w:val="00396B1E"/>
    <w:rsid w:val="003E2C44"/>
    <w:rsid w:val="00413D97"/>
    <w:rsid w:val="00413E98"/>
    <w:rsid w:val="00430CF8"/>
    <w:rsid w:val="0044153E"/>
    <w:rsid w:val="004468FE"/>
    <w:rsid w:val="00450BF6"/>
    <w:rsid w:val="0046759F"/>
    <w:rsid w:val="00467FD6"/>
    <w:rsid w:val="004975BA"/>
    <w:rsid w:val="004B2661"/>
    <w:rsid w:val="004D5EED"/>
    <w:rsid w:val="004E1718"/>
    <w:rsid w:val="004E268F"/>
    <w:rsid w:val="004F00C4"/>
    <w:rsid w:val="0055752C"/>
    <w:rsid w:val="00566BBF"/>
    <w:rsid w:val="005723AC"/>
    <w:rsid w:val="00583B92"/>
    <w:rsid w:val="005846AE"/>
    <w:rsid w:val="005C3E7E"/>
    <w:rsid w:val="005E1DAD"/>
    <w:rsid w:val="005F1399"/>
    <w:rsid w:val="005F1824"/>
    <w:rsid w:val="005F4937"/>
    <w:rsid w:val="00624CB6"/>
    <w:rsid w:val="006643F7"/>
    <w:rsid w:val="00670BA3"/>
    <w:rsid w:val="00691C02"/>
    <w:rsid w:val="006C5FF7"/>
    <w:rsid w:val="006F1055"/>
    <w:rsid w:val="00701EEA"/>
    <w:rsid w:val="00716B38"/>
    <w:rsid w:val="00730B0E"/>
    <w:rsid w:val="00734976"/>
    <w:rsid w:val="007453A2"/>
    <w:rsid w:val="00775615"/>
    <w:rsid w:val="007F082B"/>
    <w:rsid w:val="007F1C96"/>
    <w:rsid w:val="00853CFE"/>
    <w:rsid w:val="00886681"/>
    <w:rsid w:val="008A052A"/>
    <w:rsid w:val="008B4302"/>
    <w:rsid w:val="0090688D"/>
    <w:rsid w:val="00934DDB"/>
    <w:rsid w:val="0095785D"/>
    <w:rsid w:val="00957F78"/>
    <w:rsid w:val="0097012A"/>
    <w:rsid w:val="009777C1"/>
    <w:rsid w:val="00985609"/>
    <w:rsid w:val="009B305E"/>
    <w:rsid w:val="009C22B1"/>
    <w:rsid w:val="009C6BD2"/>
    <w:rsid w:val="009D1320"/>
    <w:rsid w:val="009D2381"/>
    <w:rsid w:val="009D55CF"/>
    <w:rsid w:val="009F1891"/>
    <w:rsid w:val="009F2749"/>
    <w:rsid w:val="00A0488F"/>
    <w:rsid w:val="00A11E2E"/>
    <w:rsid w:val="00A503C5"/>
    <w:rsid w:val="00A63EFC"/>
    <w:rsid w:val="00A6469F"/>
    <w:rsid w:val="00A649B3"/>
    <w:rsid w:val="00A91B5D"/>
    <w:rsid w:val="00A96AB5"/>
    <w:rsid w:val="00B00394"/>
    <w:rsid w:val="00B07983"/>
    <w:rsid w:val="00B116A9"/>
    <w:rsid w:val="00B117B7"/>
    <w:rsid w:val="00B2493C"/>
    <w:rsid w:val="00B24B42"/>
    <w:rsid w:val="00B30E21"/>
    <w:rsid w:val="00B30E28"/>
    <w:rsid w:val="00B32962"/>
    <w:rsid w:val="00B3655E"/>
    <w:rsid w:val="00B7155A"/>
    <w:rsid w:val="00B82798"/>
    <w:rsid w:val="00B871D0"/>
    <w:rsid w:val="00B961A9"/>
    <w:rsid w:val="00BA1E46"/>
    <w:rsid w:val="00BB28F4"/>
    <w:rsid w:val="00BD4B9F"/>
    <w:rsid w:val="00BD7C7D"/>
    <w:rsid w:val="00BE03B2"/>
    <w:rsid w:val="00C0342C"/>
    <w:rsid w:val="00C04E08"/>
    <w:rsid w:val="00C06A05"/>
    <w:rsid w:val="00C11EA2"/>
    <w:rsid w:val="00C12CBC"/>
    <w:rsid w:val="00C4081E"/>
    <w:rsid w:val="00C775EB"/>
    <w:rsid w:val="00CA76D3"/>
    <w:rsid w:val="00CB2E61"/>
    <w:rsid w:val="00CF5E67"/>
    <w:rsid w:val="00D02219"/>
    <w:rsid w:val="00D0729D"/>
    <w:rsid w:val="00D13216"/>
    <w:rsid w:val="00D1603D"/>
    <w:rsid w:val="00D47CF7"/>
    <w:rsid w:val="00D53E2F"/>
    <w:rsid w:val="00D65DC9"/>
    <w:rsid w:val="00D733A7"/>
    <w:rsid w:val="00D81367"/>
    <w:rsid w:val="00D8266F"/>
    <w:rsid w:val="00DA33CB"/>
    <w:rsid w:val="00DD1B90"/>
    <w:rsid w:val="00DE687E"/>
    <w:rsid w:val="00E16C02"/>
    <w:rsid w:val="00E234E5"/>
    <w:rsid w:val="00E239A7"/>
    <w:rsid w:val="00E324E0"/>
    <w:rsid w:val="00E35E28"/>
    <w:rsid w:val="00E66118"/>
    <w:rsid w:val="00E67C27"/>
    <w:rsid w:val="00E72752"/>
    <w:rsid w:val="00E75D31"/>
    <w:rsid w:val="00E82100"/>
    <w:rsid w:val="00EB132C"/>
    <w:rsid w:val="00EE531D"/>
    <w:rsid w:val="00EF712B"/>
    <w:rsid w:val="00F0396B"/>
    <w:rsid w:val="00F32978"/>
    <w:rsid w:val="00F32F18"/>
    <w:rsid w:val="00F41EEB"/>
    <w:rsid w:val="00F44A1C"/>
    <w:rsid w:val="00F50F46"/>
    <w:rsid w:val="00F5630B"/>
    <w:rsid w:val="00F76898"/>
    <w:rsid w:val="00F7736B"/>
    <w:rsid w:val="00F822B5"/>
    <w:rsid w:val="00F865D9"/>
    <w:rsid w:val="00FA2237"/>
    <w:rsid w:val="00FA2293"/>
    <w:rsid w:val="00FC4D48"/>
    <w:rsid w:val="00FC4F0A"/>
    <w:rsid w:val="00FF3DDB"/>
    <w:rsid w:val="00FF6336"/>
    <w:rsid w:val="04913689"/>
    <w:rsid w:val="09640B9C"/>
    <w:rsid w:val="0D320DA6"/>
    <w:rsid w:val="19D644B1"/>
    <w:rsid w:val="1DFF3C59"/>
    <w:rsid w:val="1EE8FC97"/>
    <w:rsid w:val="270D03AC"/>
    <w:rsid w:val="2D360E76"/>
    <w:rsid w:val="32F72BFA"/>
    <w:rsid w:val="356700B0"/>
    <w:rsid w:val="3AE26C07"/>
    <w:rsid w:val="3CC051E3"/>
    <w:rsid w:val="3D0F55EE"/>
    <w:rsid w:val="3FFF17C0"/>
    <w:rsid w:val="47950D9A"/>
    <w:rsid w:val="47CF1424"/>
    <w:rsid w:val="492C06E4"/>
    <w:rsid w:val="55FF8ADA"/>
    <w:rsid w:val="57EA0BB6"/>
    <w:rsid w:val="5BAE0B66"/>
    <w:rsid w:val="5F7D5FB6"/>
    <w:rsid w:val="5FF2E2CE"/>
    <w:rsid w:val="615F67A9"/>
    <w:rsid w:val="646A2F52"/>
    <w:rsid w:val="6BD73E02"/>
    <w:rsid w:val="6EFFF068"/>
    <w:rsid w:val="71467F41"/>
    <w:rsid w:val="72DF1F81"/>
    <w:rsid w:val="756FAF33"/>
    <w:rsid w:val="76FFB13E"/>
    <w:rsid w:val="7D5FCC4B"/>
    <w:rsid w:val="7F6B796F"/>
    <w:rsid w:val="7FD23536"/>
    <w:rsid w:val="7FFC0977"/>
    <w:rsid w:val="94E7E736"/>
    <w:rsid w:val="9FFBAD83"/>
    <w:rsid w:val="ACFDC319"/>
    <w:rsid w:val="B8D8DD86"/>
    <w:rsid w:val="BB7EE383"/>
    <w:rsid w:val="BC7F81E4"/>
    <w:rsid w:val="BEFDEBB0"/>
    <w:rsid w:val="BF732DC4"/>
    <w:rsid w:val="BFCF0DB0"/>
    <w:rsid w:val="D7996665"/>
    <w:rsid w:val="D9F37D0C"/>
    <w:rsid w:val="E4F70C84"/>
    <w:rsid w:val="EBE7554F"/>
    <w:rsid w:val="EFE6D2E5"/>
    <w:rsid w:val="EFF71E05"/>
    <w:rsid w:val="F1DF39FC"/>
    <w:rsid w:val="F673DBC2"/>
    <w:rsid w:val="F7FC0694"/>
    <w:rsid w:val="FBD7970F"/>
    <w:rsid w:val="FBEDF6F7"/>
    <w:rsid w:val="FBF1B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nhideWhenUsed="0" w:uiPriority="1" w:semiHidden="0" w:name="heading 5"/>
    <w:lsdException w:qFormat="1" w:unhideWhenUsed="0" w:uiPriority="1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spacing w:before="63"/>
      <w:outlineLvl w:val="0"/>
    </w:pPr>
    <w:rPr>
      <w:rFonts w:ascii="宋体" w:hAnsi="宋体" w:eastAsia="宋体"/>
      <w:sz w:val="51"/>
      <w:szCs w:val="51"/>
    </w:rPr>
  </w:style>
  <w:style w:type="paragraph" w:styleId="3">
    <w:name w:val="heading 2"/>
    <w:basedOn w:val="1"/>
    <w:next w:val="1"/>
    <w:qFormat/>
    <w:uiPriority w:val="1"/>
    <w:pPr>
      <w:outlineLvl w:val="1"/>
    </w:pPr>
    <w:rPr>
      <w:rFonts w:ascii="宋体" w:hAnsi="宋体" w:eastAsia="宋体"/>
      <w:sz w:val="42"/>
      <w:szCs w:val="42"/>
    </w:rPr>
  </w:style>
  <w:style w:type="paragraph" w:styleId="4">
    <w:name w:val="heading 3"/>
    <w:basedOn w:val="1"/>
    <w:next w:val="1"/>
    <w:qFormat/>
    <w:uiPriority w:val="1"/>
    <w:pPr>
      <w:outlineLvl w:val="2"/>
    </w:pPr>
    <w:rPr>
      <w:rFonts w:ascii="宋体" w:hAnsi="宋体" w:eastAsia="宋体"/>
      <w:sz w:val="32"/>
      <w:szCs w:val="32"/>
    </w:rPr>
  </w:style>
  <w:style w:type="paragraph" w:styleId="5">
    <w:name w:val="heading 4"/>
    <w:basedOn w:val="1"/>
    <w:next w:val="1"/>
    <w:qFormat/>
    <w:uiPriority w:val="1"/>
    <w:pPr>
      <w:ind w:left="955"/>
      <w:outlineLvl w:val="3"/>
    </w:pPr>
    <w:rPr>
      <w:rFonts w:ascii="宋体" w:hAnsi="宋体" w:eastAsia="宋体"/>
      <w:sz w:val="31"/>
      <w:szCs w:val="31"/>
    </w:rPr>
  </w:style>
  <w:style w:type="paragraph" w:styleId="6">
    <w:name w:val="heading 5"/>
    <w:basedOn w:val="1"/>
    <w:next w:val="1"/>
    <w:qFormat/>
    <w:uiPriority w:val="1"/>
    <w:pPr>
      <w:ind w:left="395"/>
      <w:outlineLvl w:val="4"/>
    </w:pPr>
    <w:rPr>
      <w:rFonts w:ascii="宋体" w:hAnsi="宋体" w:eastAsia="宋体"/>
      <w:sz w:val="29"/>
      <w:szCs w:val="29"/>
    </w:rPr>
  </w:style>
  <w:style w:type="paragraph" w:styleId="7">
    <w:name w:val="heading 6"/>
    <w:basedOn w:val="1"/>
    <w:next w:val="1"/>
    <w:qFormat/>
    <w:uiPriority w:val="1"/>
    <w:pPr>
      <w:ind w:left="100"/>
      <w:outlineLvl w:val="5"/>
    </w:pPr>
    <w:rPr>
      <w:rFonts w:ascii="宋体" w:hAnsi="宋体" w:eastAsia="宋体"/>
      <w:sz w:val="28"/>
      <w:szCs w:val="28"/>
    </w:rPr>
  </w:style>
  <w:style w:type="character" w:default="1" w:styleId="15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Body Text"/>
    <w:basedOn w:val="1"/>
    <w:qFormat/>
    <w:uiPriority w:val="1"/>
    <w:pPr>
      <w:ind w:left="100"/>
    </w:pPr>
    <w:rPr>
      <w:rFonts w:ascii="宋体" w:hAnsi="宋体" w:eastAsia="宋体"/>
      <w:sz w:val="24"/>
      <w:szCs w:val="24"/>
    </w:rPr>
  </w:style>
  <w:style w:type="paragraph" w:styleId="9">
    <w:name w:val="Body Text Indent"/>
    <w:basedOn w:val="1"/>
    <w:link w:val="20"/>
    <w:qFormat/>
    <w:uiPriority w:val="0"/>
    <w:pPr>
      <w:spacing w:after="120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eastAsia="zh-CN"/>
    </w:rPr>
  </w:style>
  <w:style w:type="paragraph" w:styleId="10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2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4">
    <w:name w:val="Table Grid"/>
    <w:basedOn w:val="13"/>
    <w:qFormat/>
    <w:uiPriority w:val="59"/>
    <w:pPr>
      <w:widowControl/>
    </w:pPr>
    <w:rPr>
      <w:kern w:val="2"/>
      <w:sz w:val="21"/>
      <w:lang w:eastAsia="zh-C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table" w:customStyle="1" w:styleId="16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7">
    <w:name w:val="List Paragraph"/>
    <w:basedOn w:val="1"/>
    <w:qFormat/>
    <w:uiPriority w:val="34"/>
  </w:style>
  <w:style w:type="paragraph" w:customStyle="1" w:styleId="18">
    <w:name w:val="Table Paragraph"/>
    <w:basedOn w:val="1"/>
    <w:qFormat/>
    <w:uiPriority w:val="1"/>
  </w:style>
  <w:style w:type="character" w:customStyle="1" w:styleId="19">
    <w:name w:val="批注框文本 字符"/>
    <w:basedOn w:val="15"/>
    <w:link w:val="10"/>
    <w:semiHidden/>
    <w:qFormat/>
    <w:uiPriority w:val="99"/>
    <w:rPr>
      <w:sz w:val="18"/>
      <w:szCs w:val="18"/>
    </w:rPr>
  </w:style>
  <w:style w:type="character" w:customStyle="1" w:styleId="20">
    <w:name w:val="正文文本缩进 字符"/>
    <w:basedOn w:val="15"/>
    <w:link w:val="9"/>
    <w:qFormat/>
    <w:uiPriority w:val="0"/>
    <w:rPr>
      <w:rFonts w:ascii="Calibri" w:hAnsi="Calibri" w:eastAsia="宋体" w:cs="Times New Roman"/>
      <w:kern w:val="2"/>
      <w:sz w:val="21"/>
      <w:szCs w:val="24"/>
      <w:lang w:eastAsia="zh-CN"/>
    </w:rPr>
  </w:style>
  <w:style w:type="character" w:customStyle="1" w:styleId="21">
    <w:name w:val="页眉 字符"/>
    <w:basedOn w:val="15"/>
    <w:link w:val="12"/>
    <w:qFormat/>
    <w:uiPriority w:val="99"/>
    <w:rPr>
      <w:sz w:val="18"/>
      <w:szCs w:val="18"/>
    </w:rPr>
  </w:style>
  <w:style w:type="character" w:customStyle="1" w:styleId="22">
    <w:name w:val="页脚 字符"/>
    <w:basedOn w:val="15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717</Words>
  <Characters>4087</Characters>
  <Lines>34</Lines>
  <Paragraphs>9</Paragraphs>
  <TotalTime>0</TotalTime>
  <ScaleCrop>false</ScaleCrop>
  <LinksUpToDate>false</LinksUpToDate>
  <CharactersWithSpaces>4795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2020-10-25T12:20:00Z</dcterms:created>
  <dc:creator>Icecream PDF Split&amp;Merge</dc:creator>
  <cp:lastModifiedBy>ciamc</cp:lastModifiedBy>
  <cp:lastPrinted>2020-04-07T17:45:00Z</cp:lastPrinted>
  <dcterms:modified xsi:type="dcterms:W3CDTF">2026-01-28T09:40:36Z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2017-04-26T00:00:00Z</vt:filetime>
  </property>
  <property fmtid="{D5CDD505-2E9C-101B-9397-08002B2CF9AE}" pid="3" name="LastSaved">
    <vt:filetime>2018-05-11T00:00:00Z</vt:filetime>
  </property>
  <property fmtid="{D5CDD505-2E9C-101B-9397-08002B2CF9AE}" pid="4" name="KSOProductBuildVer">
    <vt:lpwstr>2052-11.8.2.8959</vt:lpwstr>
  </property>
  <property fmtid="{D5CDD505-2E9C-101B-9397-08002B2CF9AE}" pid="5" name="ICV">
    <vt:lpwstr>D4A537795770C2917A542F68A49D6410_43</vt:lpwstr>
  </property>
</Properties>
</file>