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28FC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7" w:line="226" w:lineRule="auto"/>
        <w:jc w:val="center"/>
        <w:textAlignment w:val="baseline"/>
        <w:outlineLvl w:val="0"/>
        <w:rPr>
          <w:rFonts w:hint="eastAsia" w:ascii="黑体" w:hAnsi="黑体" w:eastAsia="黑体" w:cs="黑体"/>
          <w:b w:val="0"/>
          <w:bCs w:val="0"/>
          <w:sz w:val="48"/>
          <w:szCs w:val="48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pacing w:val="9"/>
          <w:sz w:val="48"/>
          <w:szCs w:val="48"/>
        </w:rPr>
        <w:t>债权人账户信息确认书</w:t>
      </w:r>
    </w:p>
    <w:p w14:paraId="7D6A3028">
      <w:pPr>
        <w:spacing w:before="8"/>
        <w:rPr>
          <w:rFonts w:hint="eastAsia" w:ascii="黑体" w:hAnsi="黑体" w:eastAsia="黑体" w:cs="黑体"/>
          <w:sz w:val="32"/>
          <w:szCs w:val="32"/>
        </w:rPr>
      </w:pPr>
    </w:p>
    <w:tbl>
      <w:tblPr>
        <w:tblStyle w:val="6"/>
        <w:tblW w:w="87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4"/>
        <w:gridCol w:w="6734"/>
      </w:tblGrid>
      <w:tr w14:paraId="43721732">
        <w:trPr>
          <w:trHeight w:val="1008" w:hRule="atLeast"/>
          <w:jc w:val="center"/>
        </w:trPr>
        <w:tc>
          <w:tcPr>
            <w:tcW w:w="1974" w:type="dxa"/>
            <w:vAlign w:val="center"/>
          </w:tcPr>
          <w:p w14:paraId="1AF74359">
            <w:pPr>
              <w:pStyle w:val="7"/>
              <w:spacing w:before="78" w:line="221" w:lineRule="auto"/>
              <w:jc w:val="center"/>
              <w:rPr>
                <w:b/>
                <w:bCs/>
                <w:spacing w:val="-6"/>
              </w:rPr>
            </w:pPr>
            <w:r>
              <w:rPr>
                <w:b/>
                <w:bCs/>
                <w:spacing w:val="-6"/>
              </w:rPr>
              <w:t>债权人名称</w:t>
            </w:r>
          </w:p>
          <w:p w14:paraId="2D083C39">
            <w:pPr>
              <w:pStyle w:val="7"/>
              <w:spacing w:before="78" w:line="221" w:lineRule="auto"/>
              <w:jc w:val="center"/>
            </w:pPr>
            <w:r>
              <w:rPr>
                <w:b/>
                <w:bCs/>
                <w:spacing w:val="-6"/>
              </w:rPr>
              <w:t>（或姓名）</w:t>
            </w:r>
          </w:p>
        </w:tc>
        <w:tc>
          <w:tcPr>
            <w:tcW w:w="6734" w:type="dxa"/>
            <w:vAlign w:val="center"/>
          </w:tcPr>
          <w:p w14:paraId="787DF1B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/>
              <w:jc w:val="both"/>
              <w:textAlignment w:val="baseline"/>
              <w:rPr>
                <w:rFonts w:ascii="Arial"/>
                <w:sz w:val="21"/>
              </w:rPr>
            </w:pPr>
          </w:p>
        </w:tc>
      </w:tr>
      <w:tr w14:paraId="67D634A2">
        <w:trPr>
          <w:trHeight w:val="920" w:hRule="atLeast"/>
          <w:jc w:val="center"/>
        </w:trPr>
        <w:tc>
          <w:tcPr>
            <w:tcW w:w="1974" w:type="dxa"/>
            <w:vAlign w:val="center"/>
          </w:tcPr>
          <w:p w14:paraId="710258EE">
            <w:pPr>
              <w:pStyle w:val="7"/>
              <w:spacing w:before="78" w:line="221" w:lineRule="auto"/>
              <w:jc w:val="center"/>
            </w:pPr>
            <w:r>
              <w:rPr>
                <w:b/>
                <w:bCs/>
                <w:spacing w:val="-8"/>
              </w:rPr>
              <w:t>债务人名称</w:t>
            </w:r>
          </w:p>
        </w:tc>
        <w:tc>
          <w:tcPr>
            <w:tcW w:w="6734" w:type="dxa"/>
            <w:vAlign w:val="center"/>
          </w:tcPr>
          <w:p w14:paraId="6CCF0A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/>
              <w:jc w:val="center"/>
              <w:textAlignment w:val="baseline"/>
              <w:rPr>
                <w:rFonts w:ascii="Arial"/>
                <w:sz w:val="21"/>
              </w:rPr>
            </w:pPr>
            <w:r>
              <w:rPr>
                <w:rFonts w:hint="eastAsia" w:ascii="FangSong" w:hAnsi="FangSong" w:eastAsia="FangSong" w:cs="FangSong"/>
                <w:b w:val="0"/>
                <w:bCs w:val="0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耒阳市碧</w:t>
            </w:r>
            <w:r>
              <w:rPr>
                <w:rFonts w:hint="eastAsia" w:ascii="FangSong" w:hAnsi="FangSong" w:eastAsia="FangSong" w:cs="FangSong"/>
                <w:b w:val="0"/>
                <w:bCs w:val="0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zh-CN" w:bidi="ar-SA"/>
              </w:rPr>
              <w:t>湘</w:t>
            </w:r>
            <w:r>
              <w:rPr>
                <w:rFonts w:hint="eastAsia" w:ascii="FangSong" w:hAnsi="FangSong" w:eastAsia="FangSong" w:cs="FangSong"/>
                <w:b w:val="0"/>
                <w:bCs w:val="0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园房地产开发有限公司</w:t>
            </w:r>
          </w:p>
        </w:tc>
      </w:tr>
      <w:tr w14:paraId="4BB0561C">
        <w:trPr>
          <w:trHeight w:val="4571" w:hRule="atLeast"/>
          <w:jc w:val="center"/>
        </w:trPr>
        <w:tc>
          <w:tcPr>
            <w:tcW w:w="1974" w:type="dxa"/>
            <w:vAlign w:val="center"/>
          </w:tcPr>
          <w:p w14:paraId="161BCBF2">
            <w:pPr>
              <w:pStyle w:val="7"/>
              <w:spacing w:before="78" w:line="222" w:lineRule="auto"/>
              <w:jc w:val="center"/>
            </w:pPr>
            <w:r>
              <w:rPr>
                <w:b/>
                <w:bCs/>
                <w:spacing w:val="-8"/>
              </w:rPr>
              <w:t>特殊告知事项</w:t>
            </w:r>
          </w:p>
        </w:tc>
        <w:tc>
          <w:tcPr>
            <w:tcW w:w="6734" w:type="dxa"/>
            <w:vAlign w:val="center"/>
          </w:tcPr>
          <w:p w14:paraId="75082F8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right="0" w:firstLine="464" w:firstLineChars="200"/>
              <w:jc w:val="both"/>
              <w:textAlignment w:val="baseline"/>
            </w:pPr>
            <w:r>
              <w:rPr>
                <w:spacing w:val="-4"/>
              </w:rPr>
              <w:t>1.为保证破产程序顺利进行，债权人须如实提供真实有效的</w:t>
            </w:r>
            <w:r>
              <w:rPr>
                <w:spacing w:val="-6"/>
              </w:rPr>
              <w:t>银行信息。</w:t>
            </w:r>
          </w:p>
          <w:p w14:paraId="44F1BBA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466"/>
              <w:jc w:val="both"/>
              <w:textAlignment w:val="baseline"/>
            </w:pPr>
            <w:r>
              <w:rPr>
                <w:spacing w:val="-3"/>
              </w:rPr>
              <w:t>2.该银行信息用于债权人接收清偿款项等相关事项，适用于</w:t>
            </w:r>
            <w:r>
              <w:rPr>
                <w:spacing w:val="-2"/>
              </w:rPr>
              <w:t>程序整个环节，包括但不限于：清算、和解、重整，以及相关的</w:t>
            </w:r>
            <w:r>
              <w:rPr>
                <w:spacing w:val="-6"/>
              </w:rPr>
              <w:t>其他事项。</w:t>
            </w:r>
          </w:p>
          <w:p w14:paraId="48E3CE6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476" w:firstLineChars="200"/>
              <w:jc w:val="both"/>
              <w:textAlignment w:val="baseline"/>
            </w:pPr>
            <w:r>
              <w:rPr>
                <w:spacing w:val="-1"/>
              </w:rPr>
              <w:t>3.债权人所提供的银行账户信息必须与债权人基本信息一</w:t>
            </w:r>
            <w:r>
              <w:rPr>
                <w:spacing w:val="-2"/>
              </w:rPr>
              <w:t>致，管理人不接受债权人提供的其他账户信息。如债权人所提供的银行信息与其主体信息不一致，管理人有权暂缓向其分配相关</w:t>
            </w:r>
            <w:r>
              <w:rPr>
                <w:spacing w:val="-8"/>
              </w:rPr>
              <w:t>款项。</w:t>
            </w:r>
          </w:p>
          <w:p w14:paraId="64FFA70A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443"/>
              <w:jc w:val="both"/>
              <w:textAlignment w:val="baseline"/>
            </w:pPr>
            <w:r>
              <w:rPr>
                <w:spacing w:val="-2"/>
              </w:rPr>
              <w:t>4.如果债权人提供的银行信息不准确、错</w:t>
            </w:r>
            <w:r>
              <w:rPr>
                <w:spacing w:val="-3"/>
              </w:rPr>
              <w:t>误或无效，所产生</w:t>
            </w:r>
            <w:r>
              <w:rPr>
                <w:spacing w:val="-2"/>
              </w:rPr>
              <w:t>的一切法律后果由债权人自行承担。如债权人更换银行信息须以</w:t>
            </w:r>
            <w:r>
              <w:rPr>
                <w:spacing w:val="-6"/>
              </w:rPr>
              <w:t>书面形式告知管理人。</w:t>
            </w:r>
          </w:p>
        </w:tc>
      </w:tr>
      <w:tr w14:paraId="51E14498">
        <w:trPr>
          <w:trHeight w:val="1838" w:hRule="atLeast"/>
          <w:jc w:val="center"/>
        </w:trPr>
        <w:tc>
          <w:tcPr>
            <w:tcW w:w="1974" w:type="dxa"/>
            <w:vAlign w:val="center"/>
          </w:tcPr>
          <w:p w14:paraId="7DFBA1A1">
            <w:pPr>
              <w:pStyle w:val="7"/>
              <w:spacing w:before="78" w:line="222" w:lineRule="auto"/>
              <w:jc w:val="center"/>
            </w:pPr>
            <w:r>
              <w:rPr>
                <w:b/>
                <w:bCs/>
                <w:spacing w:val="-8"/>
              </w:rPr>
              <w:t>开户及账号信息</w:t>
            </w:r>
          </w:p>
        </w:tc>
        <w:tc>
          <w:tcPr>
            <w:tcW w:w="6734" w:type="dxa"/>
            <w:vAlign w:val="center"/>
          </w:tcPr>
          <w:p w14:paraId="729DBB0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/>
              <w:jc w:val="both"/>
              <w:textAlignment w:val="baseline"/>
            </w:pPr>
            <w:r>
              <w:rPr>
                <w:spacing w:val="-13"/>
              </w:rPr>
              <w:t>开</w:t>
            </w:r>
            <w:r>
              <w:rPr>
                <w:spacing w:val="13"/>
              </w:rPr>
              <w:t xml:space="preserve"> </w:t>
            </w:r>
            <w:r>
              <w:rPr>
                <w:spacing w:val="-13"/>
              </w:rPr>
              <w:t>户</w:t>
            </w:r>
            <w:r>
              <w:rPr>
                <w:spacing w:val="46"/>
              </w:rPr>
              <w:t xml:space="preserve"> </w:t>
            </w:r>
            <w:r>
              <w:rPr>
                <w:spacing w:val="-13"/>
              </w:rPr>
              <w:t>名：</w:t>
            </w:r>
          </w:p>
          <w:p w14:paraId="28B1AE0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/>
              <w:jc w:val="both"/>
              <w:textAlignment w:val="baseline"/>
              <w:rPr>
                <w:spacing w:val="-28"/>
              </w:rPr>
            </w:pPr>
            <w:r>
              <w:rPr>
                <w:spacing w:val="-28"/>
              </w:rPr>
              <w:t>开</w:t>
            </w:r>
            <w:r>
              <w:rPr>
                <w:spacing w:val="11"/>
              </w:rPr>
              <w:t xml:space="preserve"> </w:t>
            </w:r>
            <w:r>
              <w:rPr>
                <w:spacing w:val="-28"/>
              </w:rPr>
              <w:t>户</w:t>
            </w:r>
            <w:r>
              <w:rPr>
                <w:spacing w:val="42"/>
              </w:rPr>
              <w:t xml:space="preserve"> </w:t>
            </w:r>
            <w:r>
              <w:rPr>
                <w:rFonts w:hint="eastAsia"/>
                <w:spacing w:val="42"/>
                <w:lang w:val="en-US" w:eastAsia="zh-CN"/>
              </w:rPr>
              <w:t>行</w:t>
            </w:r>
            <w:r>
              <w:rPr>
                <w:spacing w:val="-28"/>
              </w:rPr>
              <w:t>：</w:t>
            </w:r>
          </w:p>
          <w:p w14:paraId="7C42446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/>
              <w:jc w:val="both"/>
              <w:textAlignment w:val="baseline"/>
            </w:pPr>
            <w:r>
              <w:rPr>
                <w:spacing w:val="-16"/>
              </w:rPr>
              <w:t>银行账号：</w:t>
            </w:r>
          </w:p>
          <w:p w14:paraId="5A385E6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/>
              <w:jc w:val="both"/>
              <w:textAlignment w:val="baseline"/>
            </w:pPr>
            <w:r>
              <w:rPr>
                <w:spacing w:val="-5"/>
              </w:rPr>
              <w:t>开户行行号：</w:t>
            </w:r>
          </w:p>
        </w:tc>
      </w:tr>
      <w:tr w14:paraId="173CFBC8">
        <w:trPr>
          <w:trHeight w:val="2627" w:hRule="atLeast"/>
          <w:jc w:val="center"/>
        </w:trPr>
        <w:tc>
          <w:tcPr>
            <w:tcW w:w="1974" w:type="dxa"/>
            <w:vAlign w:val="center"/>
          </w:tcPr>
          <w:p w14:paraId="6A742ED7">
            <w:pPr>
              <w:pStyle w:val="7"/>
              <w:spacing w:before="78" w:line="221" w:lineRule="auto"/>
              <w:jc w:val="center"/>
            </w:pPr>
            <w:r>
              <w:rPr>
                <w:b/>
                <w:bCs/>
                <w:spacing w:val="-8"/>
              </w:rPr>
              <w:t>债权人信息确认</w:t>
            </w:r>
          </w:p>
        </w:tc>
        <w:tc>
          <w:tcPr>
            <w:tcW w:w="6734" w:type="dxa"/>
            <w:vAlign w:val="center"/>
          </w:tcPr>
          <w:p w14:paraId="6598C00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right="0" w:firstLine="444" w:firstLineChars="200"/>
              <w:jc w:val="both"/>
              <w:textAlignment w:val="baseline"/>
              <w:rPr>
                <w:rFonts w:ascii="Arial"/>
                <w:sz w:val="21"/>
              </w:rPr>
            </w:pPr>
            <w:r>
              <w:rPr>
                <w:spacing w:val="-9"/>
              </w:rPr>
              <w:t>我（我单位）已经阅读了管理人对填写银行信息的告知事项，</w:t>
            </w:r>
            <w:r>
              <w:rPr>
                <w:spacing w:val="-4"/>
              </w:rPr>
              <w:t>并保证上述内容准确有效。</w:t>
            </w:r>
          </w:p>
          <w:p w14:paraId="15883AD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right="0" w:firstLine="660" w:firstLineChars="300"/>
              <w:jc w:val="both"/>
              <w:textAlignment w:val="baseline"/>
              <w:rPr>
                <w:spacing w:val="-15"/>
              </w:rPr>
            </w:pPr>
            <w:r>
              <w:rPr>
                <w:spacing w:val="-10"/>
              </w:rPr>
              <w:t>债权人</w:t>
            </w:r>
            <w:r>
              <w:rPr>
                <w:rFonts w:hint="eastAsia"/>
                <w:spacing w:val="-10"/>
                <w:lang w:val="en-US" w:eastAsia="zh-CN"/>
              </w:rPr>
              <w:t>或代理人</w:t>
            </w:r>
            <w:r>
              <w:rPr>
                <w:spacing w:val="-10"/>
              </w:rPr>
              <w:t>（签章/捺印</w:t>
            </w:r>
            <w:r>
              <w:rPr>
                <w:spacing w:val="-24"/>
              </w:rPr>
              <w:t xml:space="preserve"> </w:t>
            </w:r>
            <w:r>
              <w:rPr>
                <w:spacing w:val="-15"/>
              </w:rPr>
              <w:t>）：</w:t>
            </w:r>
          </w:p>
          <w:p w14:paraId="3F36257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1680" w:firstLineChars="800"/>
              <w:jc w:val="both"/>
              <w:textAlignment w:val="baseline"/>
              <w:rPr>
                <w:spacing w:val="-15"/>
              </w:rPr>
            </w:pPr>
          </w:p>
          <w:p w14:paraId="03FAA020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4698" w:firstLineChars="2900"/>
              <w:jc w:val="both"/>
              <w:textAlignment w:val="baseline"/>
              <w:rPr>
                <w:spacing w:val="-39"/>
              </w:rPr>
            </w:pPr>
            <w:r>
              <w:rPr>
                <w:spacing w:val="-39"/>
              </w:rPr>
              <w:t>年</w:t>
            </w:r>
            <w:r>
              <w:rPr>
                <w:spacing w:val="39"/>
              </w:rPr>
              <w:t xml:space="preserve">   </w:t>
            </w:r>
            <w:r>
              <w:rPr>
                <w:spacing w:val="-39"/>
              </w:rPr>
              <w:t>月</w:t>
            </w:r>
            <w:r>
              <w:rPr>
                <w:spacing w:val="9"/>
              </w:rPr>
              <w:t xml:space="preserve">   </w:t>
            </w:r>
            <w:r>
              <w:rPr>
                <w:spacing w:val="-39"/>
              </w:rPr>
              <w:t>日</w:t>
            </w:r>
          </w:p>
        </w:tc>
      </w:tr>
    </w:tbl>
    <w:p w14:paraId="7179C152">
      <w:pPr>
        <w:rPr>
          <w:rFonts w:ascii="Arial"/>
          <w:sz w:val="21"/>
        </w:rPr>
      </w:pPr>
    </w:p>
    <w:sectPr>
      <w:headerReference r:id="rId5" w:type="default"/>
      <w:pgSz w:w="11906" w:h="16840"/>
      <w:pgMar w:top="1431" w:right="1480" w:bottom="1417" w:left="1638" w:header="1020" w:footer="153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D571D0">
    <w:pPr>
      <w:pStyle w:val="3"/>
      <w:pBdr>
        <w:bottom w:val="single" w:color="auto" w:sz="4" w:space="1"/>
      </w:pBdr>
      <w:wordWrap w:val="0"/>
      <w:jc w:val="right"/>
      <w:rPr>
        <w:rFonts w:hint="default"/>
        <w:lang w:val="en-US"/>
      </w:rPr>
    </w:pPr>
    <w:r>
      <w:rPr>
        <w:rFonts w:hint="eastAsia"/>
        <w:b/>
        <w:bCs/>
        <w:lang w:val="en-US" w:eastAsia="zh-CN"/>
      </w:rPr>
      <w:t>耒阳市碧湘园房地产开发有限公司破产重整案 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BB755B2"/>
    <w:rsid w:val="75FF31EE"/>
    <w:rsid w:val="7FDCD057"/>
    <w:rsid w:val="AFEE89C0"/>
    <w:rsid w:val="DE173F31"/>
    <w:rsid w:val="FBD2AC82"/>
    <w:rsid w:val="FBFDC298"/>
    <w:rsid w:val="FF3754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FangSong" w:hAnsi="FangSong" w:eastAsia="FangSong" w:cs="FangSong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Office_6.15.2.8936_F1E327BC-269C-435d-A152-05C5408002CA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2026-01-24T07:13:00Z</dcterms:created>
  <dc:creator>Data</dc:creator>
  <cp:lastModifiedBy>吴律</cp:lastModifiedBy>
  <dcterms:modified xsi:type="dcterms:W3CDTF">2026-01-23T12:47:59Z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2026-01-05T16:55:03Z</vt:filetime>
  </property>
  <property fmtid="{D5CDD505-2E9C-101B-9397-08002B2CF9AE}" pid="4" name="KSOProductBuildVer">
    <vt:lpwstr>2052-6.15.2.8936</vt:lpwstr>
  </property>
  <property fmtid="{D5CDD505-2E9C-101B-9397-08002B2CF9AE}" pid="5" name="ICV">
    <vt:lpwstr>7EB5C948C92728F7CF4C7269F93A48ED_43</vt:lpwstr>
  </property>
</Properties>
</file>