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6023C">
      <w:pPr>
        <w:spacing w:line="360" w:lineRule="auto"/>
        <w:jc w:val="center"/>
        <w:rPr>
          <w:rFonts w:hint="eastAsia" w:asciiTheme="minorEastAsia" w:hAnsiTheme="minorEastAsia"/>
          <w:b/>
          <w:sz w:val="36"/>
          <w:szCs w:val="36"/>
        </w:rPr>
      </w:pPr>
      <w:r>
        <w:rPr>
          <w:rFonts w:hint="eastAsia" w:asciiTheme="minorEastAsia" w:hAnsiTheme="minorEastAsia"/>
          <w:b/>
          <w:sz w:val="36"/>
          <w:szCs w:val="36"/>
        </w:rPr>
        <w:t>关于</w:t>
      </w:r>
      <w:r>
        <w:rPr>
          <w:rFonts w:hint="eastAsia" w:asciiTheme="minorEastAsia" w:hAnsiTheme="minorEastAsia"/>
          <w:b/>
          <w:sz w:val="36"/>
          <w:szCs w:val="36"/>
          <w:lang w:eastAsia="zh-CN"/>
        </w:rPr>
        <w:t>北京德蒙科技有限公司</w:t>
      </w:r>
      <w:r>
        <w:rPr>
          <w:rFonts w:hint="eastAsia" w:asciiTheme="minorEastAsia" w:hAnsiTheme="minorEastAsia"/>
          <w:b/>
          <w:sz w:val="36"/>
          <w:szCs w:val="36"/>
        </w:rPr>
        <w:t>持有</w:t>
      </w:r>
      <w:r>
        <w:rPr>
          <w:rFonts w:hint="eastAsia" w:asciiTheme="minorEastAsia" w:hAnsiTheme="minorEastAsia"/>
          <w:b/>
          <w:sz w:val="36"/>
          <w:szCs w:val="36"/>
          <w:lang w:eastAsia="zh-CN"/>
        </w:rPr>
        <w:t>北京德蒙教育科技有限公司48.67%</w:t>
      </w:r>
      <w:r>
        <w:rPr>
          <w:rFonts w:hint="eastAsia" w:asciiTheme="minorEastAsia" w:hAnsiTheme="minorEastAsia"/>
          <w:b/>
          <w:sz w:val="36"/>
          <w:szCs w:val="36"/>
        </w:rPr>
        <w:t>的股权的竞买公告</w:t>
      </w:r>
    </w:p>
    <w:p w14:paraId="55807B75">
      <w:pPr>
        <w:spacing w:line="360" w:lineRule="auto"/>
        <w:jc w:val="center"/>
        <w:rPr>
          <w:rFonts w:hint="eastAsia" w:asciiTheme="minorEastAsia" w:hAnsiTheme="minorEastAsia"/>
          <w:sz w:val="24"/>
          <w:szCs w:val="24"/>
        </w:rPr>
      </w:pPr>
    </w:p>
    <w:p w14:paraId="3D0D122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北京德蒙科技有限公司（以下简称“德蒙科技”）管理人将于</w:t>
      </w:r>
      <w:r>
        <w:rPr>
          <w:rFonts w:asciiTheme="minorEastAsia" w:hAnsiTheme="minorEastAsia"/>
          <w:sz w:val="24"/>
          <w:szCs w:val="24"/>
        </w:rPr>
        <w:t>20</w:t>
      </w:r>
      <w:r>
        <w:rPr>
          <w:rFonts w:hint="eastAsia" w:asciiTheme="minorEastAsia" w:hAnsiTheme="minorEastAsia"/>
          <w:sz w:val="24"/>
          <w:szCs w:val="24"/>
          <w:lang w:val="en-US" w:eastAsia="zh-CN"/>
        </w:rPr>
        <w:t>26</w:t>
      </w:r>
      <w:r>
        <w:rPr>
          <w:rFonts w:asciiTheme="minorEastAsia" w:hAnsiTheme="minorEastAsia"/>
          <w:sz w:val="24"/>
          <w:szCs w:val="24"/>
        </w:rPr>
        <w:t>年</w:t>
      </w:r>
      <w:r>
        <w:rPr>
          <w:rFonts w:hint="eastAsia" w:asciiTheme="minorEastAsia" w:hAnsiTheme="minorEastAsia"/>
          <w:sz w:val="24"/>
          <w:szCs w:val="24"/>
          <w:lang w:val="en-US" w:eastAsia="zh-CN"/>
        </w:rPr>
        <w:t>1</w:t>
      </w:r>
      <w:r>
        <w:rPr>
          <w:rFonts w:hint="eastAsia" w:asciiTheme="minorEastAsia" w:hAnsiTheme="minorEastAsia"/>
          <w:sz w:val="24"/>
          <w:szCs w:val="24"/>
        </w:rPr>
        <w:t>月</w:t>
      </w:r>
      <w:r>
        <w:rPr>
          <w:rFonts w:hint="eastAsia" w:asciiTheme="minorEastAsia" w:hAnsiTheme="minorEastAsia"/>
          <w:sz w:val="24"/>
          <w:szCs w:val="24"/>
          <w:lang w:val="en-US" w:eastAsia="zh-CN"/>
        </w:rPr>
        <w:t>30</w:t>
      </w:r>
      <w:r>
        <w:rPr>
          <w:rFonts w:hint="eastAsia" w:asciiTheme="minorEastAsia" w:hAnsiTheme="minorEastAsia"/>
          <w:sz w:val="24"/>
          <w:szCs w:val="24"/>
        </w:rPr>
        <w:t>日</w:t>
      </w:r>
      <w:r>
        <w:rPr>
          <w:rFonts w:asciiTheme="minorEastAsia" w:hAnsiTheme="minorEastAsia"/>
          <w:sz w:val="24"/>
          <w:szCs w:val="24"/>
        </w:rPr>
        <w:t>10时至20</w:t>
      </w:r>
      <w:r>
        <w:rPr>
          <w:rFonts w:hint="eastAsia" w:asciiTheme="minorEastAsia" w:hAnsiTheme="minorEastAsia"/>
          <w:sz w:val="24"/>
          <w:szCs w:val="24"/>
          <w:lang w:val="en-US" w:eastAsia="zh-CN"/>
        </w:rPr>
        <w:t>26</w:t>
      </w:r>
      <w:r>
        <w:rPr>
          <w:rFonts w:asciiTheme="minorEastAsia" w:hAnsiTheme="minorEastAsia"/>
          <w:sz w:val="24"/>
          <w:szCs w:val="24"/>
        </w:rPr>
        <w:t>年</w:t>
      </w:r>
      <w:r>
        <w:rPr>
          <w:rFonts w:hint="eastAsia" w:asciiTheme="minorEastAsia" w:hAnsiTheme="minorEastAsia"/>
          <w:sz w:val="24"/>
          <w:szCs w:val="24"/>
          <w:lang w:val="en-US" w:eastAsia="zh-CN"/>
        </w:rPr>
        <w:t>1</w:t>
      </w:r>
      <w:r>
        <w:rPr>
          <w:rFonts w:hint="eastAsia" w:asciiTheme="minorEastAsia" w:hAnsiTheme="minorEastAsia"/>
          <w:sz w:val="24"/>
          <w:szCs w:val="24"/>
        </w:rPr>
        <w:t>月</w:t>
      </w:r>
      <w:r>
        <w:rPr>
          <w:rFonts w:hint="eastAsia" w:asciiTheme="minorEastAsia" w:hAnsiTheme="minorEastAsia"/>
          <w:sz w:val="24"/>
          <w:szCs w:val="24"/>
          <w:lang w:val="en-US" w:eastAsia="zh-CN"/>
        </w:rPr>
        <w:t>31</w:t>
      </w:r>
      <w:r>
        <w:rPr>
          <w:rFonts w:hint="eastAsia" w:asciiTheme="minorEastAsia" w:hAnsiTheme="minorEastAsia"/>
          <w:sz w:val="24"/>
          <w:szCs w:val="24"/>
        </w:rPr>
        <w:t>日</w:t>
      </w:r>
      <w:r>
        <w:rPr>
          <w:rFonts w:asciiTheme="minorEastAsia" w:hAnsiTheme="minorEastAsia"/>
          <w:sz w:val="24"/>
          <w:szCs w:val="24"/>
        </w:rPr>
        <w:t>10时</w:t>
      </w:r>
      <w:r>
        <w:rPr>
          <w:rFonts w:hint="eastAsia" w:asciiTheme="minorEastAsia" w:hAnsiTheme="minorEastAsia"/>
          <w:sz w:val="24"/>
          <w:szCs w:val="24"/>
        </w:rPr>
        <w:t>止（延时的除外）在阿里资产·破产网络平台上（网址：</w:t>
      </w:r>
      <w:r>
        <w:t xml:space="preserve"> </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397ECD38">
      <w:pPr>
        <w:numPr>
          <w:ilvl w:val="0"/>
          <w:numId w:val="1"/>
        </w:num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拍卖标的物情况简介</w:t>
      </w:r>
    </w:p>
    <w:p w14:paraId="7C8528EF">
      <w:pPr>
        <w:spacing w:line="360" w:lineRule="auto"/>
        <w:ind w:left="482"/>
        <w:rPr>
          <w:rFonts w:hint="eastAsia" w:asciiTheme="minorEastAsia" w:hAnsiTheme="minorEastAsia"/>
          <w:b/>
          <w:sz w:val="24"/>
          <w:szCs w:val="24"/>
        </w:rPr>
      </w:pPr>
      <w:r>
        <w:rPr>
          <w:rFonts w:hint="eastAsia" w:asciiTheme="minorEastAsia" w:hAnsiTheme="minorEastAsia"/>
          <w:b/>
          <w:sz w:val="24"/>
          <w:szCs w:val="24"/>
        </w:rPr>
        <w:t>1、标的物具体情况</w:t>
      </w:r>
    </w:p>
    <w:p w14:paraId="03B1C0B9">
      <w:pPr>
        <w:spacing w:line="360" w:lineRule="auto"/>
        <w:ind w:firstLine="480"/>
        <w:rPr>
          <w:rFonts w:hint="eastAsia" w:ascii="宋体" w:hAnsi="宋体"/>
          <w:sz w:val="24"/>
        </w:rPr>
      </w:pPr>
      <w:r>
        <w:rPr>
          <w:rFonts w:ascii="宋体" w:hAnsi="宋体"/>
          <w:sz w:val="24"/>
        </w:rPr>
        <w:t>企业名称：</w:t>
      </w:r>
      <w:r>
        <w:rPr>
          <w:rFonts w:hint="eastAsia" w:ascii="宋体" w:hAnsi="宋体"/>
          <w:sz w:val="24"/>
        </w:rPr>
        <w:t>北京德蒙</w:t>
      </w:r>
      <w:r>
        <w:rPr>
          <w:rFonts w:hint="eastAsia" w:ascii="宋体" w:hAnsi="宋体"/>
          <w:sz w:val="24"/>
          <w:lang w:val="en-US" w:eastAsia="zh-CN"/>
        </w:rPr>
        <w:t>教育</w:t>
      </w:r>
      <w:r>
        <w:rPr>
          <w:rFonts w:hint="eastAsia" w:ascii="宋体" w:hAnsi="宋体"/>
          <w:sz w:val="24"/>
        </w:rPr>
        <w:t>科技有限公司</w:t>
      </w:r>
    </w:p>
    <w:p w14:paraId="42BD70E3">
      <w:pPr>
        <w:spacing w:line="360" w:lineRule="auto"/>
        <w:ind w:firstLine="480"/>
        <w:rPr>
          <w:rFonts w:hint="eastAsia" w:ascii="宋体" w:hAnsi="宋体"/>
          <w:sz w:val="24"/>
        </w:rPr>
      </w:pPr>
      <w:r>
        <w:rPr>
          <w:rFonts w:hint="eastAsia" w:ascii="宋体" w:hAnsi="宋体"/>
          <w:sz w:val="24"/>
        </w:rPr>
        <w:t>法定代表人</w:t>
      </w:r>
      <w:r>
        <w:rPr>
          <w:rFonts w:ascii="宋体" w:hAnsi="宋体"/>
          <w:sz w:val="24"/>
        </w:rPr>
        <w:t>：</w:t>
      </w:r>
      <w:r>
        <w:rPr>
          <w:rFonts w:hint="eastAsia" w:ascii="宋体" w:hAnsi="宋体"/>
          <w:sz w:val="24"/>
        </w:rPr>
        <w:t>林森</w:t>
      </w:r>
    </w:p>
    <w:p w14:paraId="15F00C04">
      <w:pPr>
        <w:spacing w:line="360" w:lineRule="auto"/>
        <w:ind w:firstLine="480"/>
        <w:rPr>
          <w:rFonts w:hint="eastAsia" w:ascii="宋体" w:hAnsi="宋体"/>
          <w:sz w:val="24"/>
        </w:rPr>
      </w:pPr>
      <w:r>
        <w:rPr>
          <w:rFonts w:ascii="宋体" w:hAnsi="宋体"/>
          <w:sz w:val="24"/>
        </w:rPr>
        <w:t>注册资本：</w:t>
      </w:r>
      <w:r>
        <w:rPr>
          <w:rFonts w:hint="eastAsia" w:ascii="宋体" w:hAnsi="宋体"/>
          <w:sz w:val="24"/>
          <w:lang w:val="en-US" w:eastAsia="zh-CN"/>
        </w:rPr>
        <w:t>50</w:t>
      </w:r>
      <w:r>
        <w:rPr>
          <w:rFonts w:hint="eastAsia" w:ascii="宋体" w:hAnsi="宋体"/>
          <w:sz w:val="24"/>
        </w:rPr>
        <w:t>万元</w:t>
      </w:r>
    </w:p>
    <w:p w14:paraId="6C832B7B">
      <w:pPr>
        <w:spacing w:line="360" w:lineRule="auto"/>
        <w:ind w:firstLine="480"/>
        <w:rPr>
          <w:rFonts w:hint="eastAsia" w:ascii="宋体" w:hAnsi="宋体"/>
          <w:sz w:val="24"/>
        </w:rPr>
      </w:pPr>
      <w:r>
        <w:rPr>
          <w:rFonts w:ascii="宋体" w:hAnsi="宋体"/>
          <w:sz w:val="24"/>
        </w:rPr>
        <w:t>统一社会信用代码：</w:t>
      </w:r>
      <w:r>
        <w:rPr>
          <w:rFonts w:hint="eastAsia" w:ascii="宋体" w:hAnsi="宋体"/>
          <w:sz w:val="24"/>
        </w:rPr>
        <w:t>9111010808965291X2</w:t>
      </w:r>
    </w:p>
    <w:p w14:paraId="78FC19D9">
      <w:pPr>
        <w:spacing w:line="360" w:lineRule="auto"/>
        <w:ind w:firstLine="480"/>
        <w:rPr>
          <w:rFonts w:hint="eastAsia" w:ascii="宋体" w:hAnsi="宋体"/>
          <w:sz w:val="24"/>
        </w:rPr>
      </w:pPr>
      <w:r>
        <w:rPr>
          <w:rFonts w:ascii="宋体" w:hAnsi="宋体"/>
          <w:sz w:val="24"/>
        </w:rPr>
        <w:t>成立日期：</w:t>
      </w:r>
      <w:r>
        <w:rPr>
          <w:rFonts w:hint="eastAsia" w:ascii="宋体" w:hAnsi="宋体"/>
          <w:sz w:val="24"/>
        </w:rPr>
        <w:t>2014-01-06</w:t>
      </w:r>
    </w:p>
    <w:p w14:paraId="3514E0CB">
      <w:pPr>
        <w:spacing w:line="360" w:lineRule="auto"/>
        <w:ind w:firstLine="480"/>
        <w:rPr>
          <w:rFonts w:hint="eastAsia" w:ascii="宋体" w:hAnsi="宋体"/>
          <w:sz w:val="24"/>
        </w:rPr>
      </w:pPr>
      <w:r>
        <w:rPr>
          <w:rFonts w:ascii="宋体" w:hAnsi="宋体"/>
          <w:sz w:val="24"/>
        </w:rPr>
        <w:t>营业期限：</w:t>
      </w:r>
      <w:r>
        <w:rPr>
          <w:rFonts w:hint="eastAsia" w:ascii="宋体" w:hAnsi="宋体"/>
          <w:sz w:val="24"/>
        </w:rPr>
        <w:t>2014-01-06 至 2044-01-05</w:t>
      </w:r>
    </w:p>
    <w:p w14:paraId="2E4A0305">
      <w:pPr>
        <w:spacing w:line="360" w:lineRule="auto"/>
        <w:ind w:firstLine="480"/>
        <w:rPr>
          <w:rFonts w:hint="eastAsia" w:ascii="宋体" w:hAnsi="宋体"/>
          <w:sz w:val="24"/>
        </w:rPr>
      </w:pPr>
      <w:r>
        <w:rPr>
          <w:rFonts w:ascii="宋体" w:hAnsi="宋体"/>
          <w:sz w:val="24"/>
        </w:rPr>
        <w:t>注册地址：</w:t>
      </w:r>
      <w:r>
        <w:rPr>
          <w:rFonts w:hint="eastAsia" w:ascii="宋体" w:hAnsi="宋体"/>
          <w:sz w:val="24"/>
        </w:rPr>
        <w:t>北京市海淀区知春路51号慎昌大厦五层5538室</w:t>
      </w:r>
    </w:p>
    <w:p w14:paraId="51FB001B">
      <w:pPr>
        <w:spacing w:line="360" w:lineRule="auto"/>
        <w:ind w:firstLine="480" w:firstLineChars="200"/>
        <w:rPr>
          <w:rFonts w:hint="eastAsia" w:ascii="宋体" w:hAnsi="宋体"/>
          <w:sz w:val="24"/>
        </w:rPr>
      </w:pPr>
      <w:r>
        <w:rPr>
          <w:rFonts w:ascii="宋体" w:hAnsi="宋体"/>
          <w:sz w:val="24"/>
        </w:rPr>
        <w:t>经营范围：</w:t>
      </w:r>
      <w:r>
        <w:rPr>
          <w:rFonts w:hint="eastAsia" w:ascii="宋体" w:hAnsi="宋体"/>
          <w:sz w:val="24"/>
        </w:rPr>
        <w:t>技术推广、技术开发、技术咨询、技术服务；计算机系统服务；数据处理；应用软件服务；基础软件服务；企业策划；市场调查；会议服务；承办展览展示活动；教育咨询；文艺创作；舞蹈培训；声乐培训；计算机技术培训；销售计算机、软件及辅助设备、电子产品、文化用品、通讯设备、机械设备。（企业依法自主选择经营项目，开展经营活动；依法须经批准的项目，经相关部门批准后依批准的内容开展经营活动；不得从事本市产业政策禁止和限制类项目的经营活动。）</w:t>
      </w:r>
    </w:p>
    <w:p w14:paraId="7C0DC899">
      <w:pPr>
        <w:spacing w:line="360" w:lineRule="auto"/>
        <w:ind w:firstLine="482" w:firstLineChars="200"/>
        <w:rPr>
          <w:rFonts w:hint="eastAsia" w:asciiTheme="minorEastAsia" w:hAnsiTheme="minorEastAsia"/>
          <w:sz w:val="24"/>
          <w:szCs w:val="24"/>
        </w:rPr>
      </w:pPr>
      <w:r>
        <w:rPr>
          <w:rFonts w:hint="eastAsia" w:asciiTheme="minorEastAsia" w:hAnsiTheme="minorEastAsia"/>
          <w:b/>
          <w:bCs/>
          <w:sz w:val="24"/>
          <w:szCs w:val="24"/>
        </w:rPr>
        <w:t>标的物名称</w:t>
      </w:r>
      <w:r>
        <w:rPr>
          <w:rFonts w:hint="eastAsia" w:asciiTheme="minorEastAsia" w:hAnsiTheme="minorEastAsia"/>
          <w:sz w:val="24"/>
          <w:szCs w:val="24"/>
        </w:rPr>
        <w:t>：北京德蒙科技有限公司持有北京德蒙教育科技有限公司48.67%股权</w:t>
      </w:r>
    </w:p>
    <w:p w14:paraId="5CB3C15F">
      <w:pPr>
        <w:spacing w:line="360" w:lineRule="auto"/>
        <w:ind w:firstLine="482" w:firstLineChars="200"/>
        <w:rPr>
          <w:rFonts w:hint="eastAsia"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b/>
          <w:bCs/>
          <w:sz w:val="24"/>
          <w:szCs w:val="24"/>
          <w:lang w:eastAsia="zh-CN"/>
        </w:rPr>
        <w:t>：</w:t>
      </w:r>
      <w:r>
        <w:rPr>
          <w:rFonts w:hint="eastAsia" w:asciiTheme="minorEastAsia" w:hAnsiTheme="minorEastAsia"/>
          <w:b/>
          <w:bCs/>
          <w:color w:val="FF0000"/>
          <w:sz w:val="24"/>
          <w:szCs w:val="24"/>
        </w:rPr>
        <w:t>194,680.00</w:t>
      </w:r>
      <w:r>
        <w:rPr>
          <w:rFonts w:hint="eastAsia" w:asciiTheme="minorEastAsia" w:hAnsiTheme="minorEastAsia"/>
          <w:sz w:val="24"/>
          <w:szCs w:val="24"/>
        </w:rPr>
        <w:t>元，保证金：</w:t>
      </w:r>
      <w:r>
        <w:rPr>
          <w:rFonts w:hint="eastAsia" w:asciiTheme="minorEastAsia" w:hAnsiTheme="minorEastAsia"/>
          <w:b/>
          <w:bCs/>
          <w:color w:val="FF0000"/>
          <w:sz w:val="24"/>
          <w:szCs w:val="24"/>
        </w:rPr>
        <w:t>19,468.00</w:t>
      </w:r>
      <w:r>
        <w:rPr>
          <w:rFonts w:hint="eastAsia" w:asciiTheme="minorEastAsia" w:hAnsiTheme="minorEastAsia"/>
          <w:sz w:val="24"/>
          <w:szCs w:val="24"/>
        </w:rPr>
        <w:t>元，增价幅度</w:t>
      </w:r>
      <w:r>
        <w:rPr>
          <w:rFonts w:hint="eastAsia" w:asciiTheme="minorEastAsia" w:hAnsiTheme="minorEastAsia"/>
          <w:sz w:val="24"/>
          <w:szCs w:val="24"/>
          <w:lang w:eastAsia="zh-CN"/>
        </w:rPr>
        <w:t>：</w:t>
      </w:r>
      <w:r>
        <w:rPr>
          <w:rFonts w:hint="eastAsia" w:asciiTheme="minorEastAsia" w:hAnsiTheme="minorEastAsia"/>
          <w:b/>
          <w:bCs/>
          <w:color w:val="FF0000"/>
          <w:sz w:val="24"/>
          <w:szCs w:val="24"/>
        </w:rPr>
        <w:t>973.40</w:t>
      </w:r>
      <w:r>
        <w:rPr>
          <w:rFonts w:hint="eastAsia" w:asciiTheme="minorEastAsia" w:hAnsiTheme="minorEastAsia"/>
          <w:sz w:val="24"/>
          <w:szCs w:val="24"/>
        </w:rPr>
        <w:t>元(或整倍数)。</w:t>
      </w:r>
    </w:p>
    <w:p w14:paraId="770E445B">
      <w:pPr>
        <w:spacing w:line="360" w:lineRule="auto"/>
        <w:ind w:firstLine="482" w:firstLineChars="200"/>
        <w:rPr>
          <w:rFonts w:hint="eastAsia"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13F22525">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1</w:t>
      </w:r>
      <w:r>
        <w:rPr>
          <w:rFonts w:ascii="宋体" w:hAnsi="宋体"/>
          <w:color w:val="FF0000"/>
          <w:sz w:val="24"/>
          <w:shd w:val="clear" w:color="auto" w:fill="FFFFFF"/>
        </w:rPr>
        <w:t>、本次拍卖为</w:t>
      </w:r>
      <w:r>
        <w:rPr>
          <w:rFonts w:hint="eastAsia" w:ascii="宋体" w:hAnsi="宋体"/>
          <w:color w:val="FF0000"/>
          <w:sz w:val="24"/>
          <w:shd w:val="clear" w:color="auto" w:fill="FFFFFF"/>
          <w:lang w:eastAsia="zh-CN"/>
        </w:rPr>
        <w:t>北京德蒙科技有限公司持有北京德蒙教育科技有限公司48.67%股权</w:t>
      </w:r>
      <w:r>
        <w:rPr>
          <w:rFonts w:hint="eastAsia" w:ascii="宋体" w:hAnsi="宋体"/>
          <w:color w:val="FF0000"/>
          <w:sz w:val="24"/>
          <w:shd w:val="clear" w:color="auto" w:fill="FFFFFF"/>
        </w:rPr>
        <w:t>，对应出资额人民币</w:t>
      </w:r>
      <w:r>
        <w:rPr>
          <w:rFonts w:hint="eastAsia" w:ascii="宋体" w:hAnsi="宋体"/>
          <w:color w:val="FF0000"/>
          <w:sz w:val="24"/>
          <w:shd w:val="clear" w:color="auto" w:fill="FFFFFF"/>
          <w:lang w:val="en-US" w:eastAsia="zh-CN"/>
        </w:rPr>
        <w:t>24.335</w:t>
      </w:r>
      <w:r>
        <w:rPr>
          <w:rFonts w:hint="eastAsia" w:ascii="宋体" w:hAnsi="宋体"/>
          <w:color w:val="FF0000"/>
          <w:sz w:val="24"/>
          <w:shd w:val="clear" w:color="auto" w:fill="FFFFFF"/>
        </w:rPr>
        <w:t>万元，</w:t>
      </w:r>
      <w:r>
        <w:rPr>
          <w:rFonts w:hint="eastAsia" w:ascii="宋体" w:hAnsi="宋体"/>
          <w:color w:val="FF0000"/>
          <w:sz w:val="24"/>
          <w:shd w:val="clear" w:color="auto" w:fill="FFFFFF"/>
          <w:lang w:val="en-US" w:eastAsia="zh-CN"/>
        </w:rPr>
        <w:t>实缴情况不明</w:t>
      </w:r>
      <w:r>
        <w:rPr>
          <w:rFonts w:ascii="宋体" w:hAnsi="宋体"/>
          <w:color w:val="FF0000"/>
          <w:sz w:val="24"/>
          <w:shd w:val="clear" w:color="auto" w:fill="FFFFFF"/>
        </w:rPr>
        <w:t>。请竞买人自行了解</w:t>
      </w:r>
      <w:r>
        <w:rPr>
          <w:rFonts w:hint="eastAsia" w:ascii="宋体" w:hAnsi="宋体"/>
          <w:color w:val="FF0000"/>
          <w:sz w:val="24"/>
          <w:shd w:val="clear" w:color="auto" w:fill="FFFFFF"/>
          <w:lang w:eastAsia="zh-CN"/>
        </w:rPr>
        <w:t>北京德蒙教育科技有限公司</w:t>
      </w:r>
      <w:r>
        <w:rPr>
          <w:rFonts w:ascii="宋体" w:hAnsi="宋体"/>
          <w:color w:val="FF0000"/>
          <w:sz w:val="24"/>
          <w:shd w:val="clear" w:color="auto" w:fill="FFFFFF"/>
        </w:rPr>
        <w:t>的经营状况，自行查证拍卖标的物现状，慎重决定竞买行为，竞买人一旦作出竞买决定，即表明已完全了解并接受标的物的现状和一切已知及未知的瑕疵，并愿意承担一切法律风险，（该等风险包括但不限于</w:t>
      </w:r>
      <w:r>
        <w:rPr>
          <w:rFonts w:hint="eastAsia" w:ascii="宋体" w:hAnsi="宋体"/>
          <w:color w:val="FF0000"/>
          <w:sz w:val="24"/>
          <w:shd w:val="clear" w:color="auto" w:fill="FFFFFF"/>
          <w:lang w:eastAsia="zh-CN"/>
        </w:rPr>
        <w:t>北京德蒙教育科技有限公司</w:t>
      </w:r>
      <w:r>
        <w:rPr>
          <w:rFonts w:ascii="宋体" w:hAnsi="宋体"/>
          <w:color w:val="FF0000"/>
          <w:sz w:val="24"/>
          <w:shd w:val="clear" w:color="auto" w:fill="FFFFFF"/>
        </w:rPr>
        <w:t>累积欠的各种税费、资产负债状况、股东未实际出资、生产经营风险、国家机关处罚、印章证照遗失、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62B81BD1">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2</w:t>
      </w:r>
      <w:r>
        <w:rPr>
          <w:rFonts w:ascii="宋体" w:hAnsi="宋体"/>
          <w:color w:val="FF0000"/>
          <w:sz w:val="24"/>
          <w:shd w:val="clear" w:color="auto" w:fill="FFFFFF"/>
        </w:rPr>
        <w:t>、</w:t>
      </w:r>
      <w:r>
        <w:rPr>
          <w:rFonts w:hint="eastAsia" w:ascii="宋体" w:hAnsi="宋体"/>
          <w:color w:val="FF0000"/>
          <w:sz w:val="24"/>
          <w:shd w:val="clear" w:color="auto" w:fill="FFFFFF"/>
        </w:rPr>
        <w:t>标的物的各项转让手续（包括但不限于变更债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7BA8265D">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3</w:t>
      </w:r>
      <w:r>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Pr>
          <w:rFonts w:hint="eastAsia" w:ascii="宋体" w:hAnsi="宋体"/>
          <w:color w:val="FF0000"/>
          <w:sz w:val="24"/>
          <w:shd w:val="clear" w:color="auto" w:fill="FFFFFF"/>
        </w:rPr>
        <w:t>及办理股权转让登记所需时间，</w:t>
      </w:r>
      <w:r>
        <w:rPr>
          <w:rFonts w:ascii="宋体" w:hAnsi="宋体"/>
          <w:color w:val="FF0000"/>
          <w:sz w:val="24"/>
          <w:shd w:val="clear" w:color="auto" w:fill="FFFFFF"/>
        </w:rPr>
        <w:t>请竞买人自行到有关部门咨询核实。一旦参加竞拍，即视为对本标的物投资入股条件的确认，如不符合条件参加竞拍或者拍卖成交后不能过户的，买受人自行承担风险。</w:t>
      </w:r>
    </w:p>
    <w:p w14:paraId="56E3C4D3">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4</w:t>
      </w:r>
      <w:r>
        <w:rPr>
          <w:rFonts w:ascii="宋体" w:hAnsi="宋体"/>
          <w:color w:val="FF0000"/>
          <w:sz w:val="24"/>
          <w:shd w:val="clear" w:color="auto" w:fill="FFFFFF"/>
        </w:rPr>
        <w:t>、拍卖成交之日起，买受人须承担标的物可能发生的一切风险。</w:t>
      </w:r>
    </w:p>
    <w:p w14:paraId="1F2FBC85">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5</w:t>
      </w:r>
      <w:r>
        <w:rPr>
          <w:rFonts w:ascii="宋体" w:hAnsi="宋体"/>
          <w:color w:val="FF0000"/>
          <w:sz w:val="24"/>
          <w:shd w:val="clear" w:color="auto" w:fill="FFFFFF"/>
        </w:rPr>
        <w:t>、</w:t>
      </w:r>
      <w:r>
        <w:rPr>
          <w:rFonts w:hint="eastAsia" w:ascii="宋体" w:hAnsi="宋体"/>
          <w:color w:val="FF0000"/>
          <w:sz w:val="24"/>
          <w:shd w:val="clear" w:color="auto" w:fill="FFFFFF"/>
        </w:rPr>
        <w:t>本次拍卖管理人披露的相关信息不视为</w:t>
      </w:r>
      <w:r>
        <w:rPr>
          <w:rFonts w:hint="eastAsia" w:ascii="宋体" w:hAnsi="宋体"/>
          <w:color w:val="FF0000"/>
          <w:sz w:val="24"/>
          <w:shd w:val="clear" w:color="auto" w:fill="FFFFFF"/>
          <w:lang w:eastAsia="zh-CN"/>
        </w:rPr>
        <w:t>北京德蒙教育科技有限公司</w:t>
      </w:r>
      <w:r>
        <w:rPr>
          <w:rFonts w:hint="eastAsia" w:ascii="宋体" w:hAnsi="宋体"/>
          <w:color w:val="FF0000"/>
          <w:sz w:val="24"/>
          <w:shd w:val="clear" w:color="auto" w:fill="FFFFFF"/>
        </w:rPr>
        <w:t>相关信息的全部披露，</w:t>
      </w:r>
      <w:r>
        <w:rPr>
          <w:rFonts w:ascii="宋体" w:hAnsi="宋体"/>
          <w:color w:val="FF0000"/>
          <w:sz w:val="24"/>
          <w:shd w:val="clear" w:color="auto" w:fill="FFFFFF"/>
        </w:rPr>
        <w:t>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7B6385A2">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6、其他未尽事宜由买受人自行了解。</w:t>
      </w:r>
    </w:p>
    <w:p w14:paraId="5D109D98">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lang w:val="en-US" w:eastAsia="zh-CN"/>
        </w:rPr>
        <w:t>7、</w:t>
      </w:r>
      <w:r>
        <w:rPr>
          <w:rFonts w:hint="eastAsia" w:ascii="宋体" w:hAnsi="宋体"/>
          <w:color w:val="FF0000"/>
          <w:sz w:val="24"/>
          <w:shd w:val="clear" w:color="auto" w:fill="FFFFFF"/>
        </w:rPr>
        <w:t>本次拍卖起拍价以德蒙科技认缴出资（总）额作为首次拍卖的起拍价。北京德蒙教育科技有限公司注册资本为50万元，其中德蒙科技认缴的出资额为24.335万元。</w:t>
      </w:r>
    </w:p>
    <w:p w14:paraId="33B4B67A">
      <w:pPr>
        <w:spacing w:before="100" w:after="100" w:line="360" w:lineRule="auto"/>
        <w:ind w:firstLine="480"/>
        <w:jc w:val="left"/>
        <w:rPr>
          <w:rFonts w:hint="eastAsia" w:ascii="宋体" w:hAnsi="宋体"/>
          <w:color w:val="FF0000"/>
          <w:sz w:val="24"/>
          <w:shd w:val="clear" w:color="auto" w:fill="FFFFFF"/>
        </w:rPr>
      </w:pPr>
      <w:r>
        <w:rPr>
          <w:rFonts w:ascii="宋体" w:hAnsi="宋体"/>
          <w:color w:val="FF0000"/>
          <w:sz w:val="24"/>
          <w:shd w:val="clear" w:color="auto" w:fill="FFFFFF"/>
        </w:rPr>
        <w:t>因上述问题发生费用及造成的股权不能变更的风险由买受人自行承担。</w:t>
      </w:r>
    </w:p>
    <w:p w14:paraId="12F3949F">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二、咨询、展示、看样的时间与方式</w:t>
      </w:r>
    </w:p>
    <w:p w14:paraId="7E905C1D">
      <w:pPr>
        <w:spacing w:line="360" w:lineRule="auto"/>
        <w:ind w:firstLine="480" w:firstLineChars="200"/>
        <w:rPr>
          <w:rFonts w:hint="eastAsia" w:asciiTheme="minorEastAsia" w:hAnsiTheme="minorEastAsia"/>
          <w:b/>
          <w:color w:val="FF0000"/>
          <w:sz w:val="24"/>
          <w:szCs w:val="24"/>
        </w:rPr>
      </w:pPr>
      <w:r>
        <w:rPr>
          <w:rFonts w:hint="eastAsia" w:asciiTheme="minorEastAsia" w:hAnsiTheme="minorEastAsia"/>
          <w:sz w:val="24"/>
          <w:szCs w:val="24"/>
        </w:rPr>
        <w:t>自公告之日起至</w:t>
      </w:r>
      <w:r>
        <w:rPr>
          <w:rFonts w:hint="eastAsia" w:asciiTheme="minorEastAsia" w:hAnsiTheme="minorEastAsia"/>
          <w:sz w:val="24"/>
          <w:szCs w:val="24"/>
          <w:lang w:val="en-US" w:eastAsia="zh-CN"/>
        </w:rPr>
        <w:t>拍卖结束之日</w:t>
      </w:r>
      <w:r>
        <w:rPr>
          <w:rFonts w:hint="eastAsia" w:asciiTheme="minorEastAsia" w:hAnsiTheme="minorEastAsia"/>
          <w:sz w:val="24"/>
          <w:szCs w:val="24"/>
        </w:rPr>
        <w:t>止接受咨询（工作时间内），统一安排现场看样。本管理人已委托北京嘉运亨通拍卖有限公司协助办理咨询、预展事务，有意者请与联系（联系电话：王女士：18201408042，</w:t>
      </w:r>
      <w:r>
        <w:rPr>
          <w:rFonts w:hint="eastAsia" w:asciiTheme="minorEastAsia" w:hAnsiTheme="minorEastAsia"/>
          <w:sz w:val="24"/>
          <w:szCs w:val="24"/>
          <w:lang w:val="en-US" w:eastAsia="zh-CN"/>
        </w:rPr>
        <w:t>李</w:t>
      </w:r>
      <w:r>
        <w:rPr>
          <w:rFonts w:hint="eastAsia" w:asciiTheme="minorEastAsia" w:hAnsiTheme="minorEastAsia"/>
          <w:sz w:val="24"/>
          <w:szCs w:val="24"/>
        </w:rPr>
        <w:t>先生：</w:t>
      </w:r>
      <w:r>
        <w:rPr>
          <w:rFonts w:hint="eastAsia" w:asciiTheme="minorEastAsia" w:hAnsiTheme="minorEastAsia"/>
          <w:sz w:val="24"/>
          <w:szCs w:val="24"/>
          <w:lang w:val="en-US" w:eastAsia="zh-CN"/>
        </w:rPr>
        <w:t>13552572522</w:t>
      </w:r>
      <w:r>
        <w:rPr>
          <w:rFonts w:hint="eastAsia" w:asciiTheme="minorEastAsia" w:hAnsiTheme="minorEastAsia"/>
          <w:sz w:val="24"/>
          <w:szCs w:val="24"/>
        </w:rPr>
        <w:t>）。</w:t>
      </w:r>
      <w:r>
        <w:rPr>
          <w:rFonts w:hint="eastAsia" w:asciiTheme="minorEastAsia" w:hAnsiTheme="minor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0466DAA8">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三、竞买人条件</w:t>
      </w:r>
    </w:p>
    <w:p w14:paraId="78DF0BA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D042A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39A6AF9">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606858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633E9424">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四、优先购买权人</w:t>
      </w:r>
    </w:p>
    <w:p w14:paraId="72C61712">
      <w:pPr>
        <w:spacing w:line="360" w:lineRule="auto"/>
        <w:ind w:firstLine="480" w:firstLineChars="200"/>
        <w:rPr>
          <w:rFonts w:hint="eastAsia" w:asciiTheme="minorEastAsia" w:hAnsiTheme="minorEastAsia" w:eastAsiaTheme="minorEastAsia"/>
          <w:sz w:val="24"/>
          <w:szCs w:val="24"/>
          <w:lang w:eastAsia="zh-CN"/>
        </w:rPr>
      </w:pPr>
      <w:r>
        <w:rPr>
          <w:rFonts w:hint="eastAsia" w:asciiTheme="minorEastAsia" w:hAnsiTheme="minorEastAsia"/>
          <w:sz w:val="24"/>
          <w:szCs w:val="24"/>
        </w:rPr>
        <w:t>1、</w:t>
      </w:r>
      <w:r>
        <w:rPr>
          <w:rFonts w:hint="eastAsia" w:asciiTheme="minorEastAsia" w:hAnsiTheme="minorEastAsia"/>
          <w:sz w:val="24"/>
          <w:szCs w:val="24"/>
          <w:lang w:eastAsia="zh-CN"/>
        </w:rPr>
        <w:t>本标的物优先购买权人：</w:t>
      </w:r>
    </w:p>
    <w:p w14:paraId="34700041">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47C69B0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937089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3F51F5B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五、拍卖延时</w:t>
      </w:r>
    </w:p>
    <w:p w14:paraId="670E021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1F73E6E8">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六、拍卖方式</w:t>
      </w:r>
    </w:p>
    <w:p w14:paraId="3C6E19F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66E7D23A">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七、税费及其他费用承担</w:t>
      </w:r>
    </w:p>
    <w:p w14:paraId="2D4E031E">
      <w:pPr>
        <w:spacing w:line="360" w:lineRule="auto"/>
        <w:ind w:firstLine="482"/>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w:t>
      </w:r>
      <w:r>
        <w:rPr>
          <w:rFonts w:ascii="宋体" w:hAnsi="宋体"/>
          <w:b/>
          <w:color w:val="FF0000"/>
          <w:sz w:val="24"/>
        </w:rPr>
        <w:t>标的物股权转让登记手续由买受人</w:t>
      </w:r>
      <w:r>
        <w:rPr>
          <w:rFonts w:hint="eastAsia" w:ascii="宋体" w:hAnsi="宋体"/>
          <w:b/>
          <w:color w:val="FF0000"/>
          <w:sz w:val="24"/>
        </w:rPr>
        <w:t>自行</w:t>
      </w:r>
      <w:r>
        <w:rPr>
          <w:rFonts w:ascii="宋体" w:hAnsi="宋体"/>
          <w:b/>
          <w:color w:val="FF0000"/>
          <w:sz w:val="24"/>
        </w:rPr>
        <w:t>办理，管理人将给予必要的协助。</w:t>
      </w:r>
      <w:r>
        <w:rPr>
          <w:rFonts w:hint="eastAsia" w:asciiTheme="minorEastAsia" w:hAnsiTheme="minorEastAsia"/>
          <w:b/>
          <w:color w:val="FF0000"/>
          <w:sz w:val="24"/>
          <w:szCs w:val="24"/>
        </w:rPr>
        <w:t>因标的物转让权属发生变更买卖双方所涉及的一切税、费和可能需要补交的相关税、费等由买受人承担。如未明确缴费义务人的费用由买受人承担。买受人在竞买前应向所涉税务局部门确认成交后应缴纳的税费标准。</w:t>
      </w:r>
    </w:p>
    <w:p w14:paraId="0C4A58F9">
      <w:pPr>
        <w:spacing w:line="360" w:lineRule="auto"/>
        <w:ind w:firstLine="482"/>
        <w:rPr>
          <w:rFonts w:hint="eastAsia" w:cs="宋体" w:asciiTheme="minorEastAsia" w:hAnsiTheme="minorEastAsia"/>
          <w:b/>
          <w:sz w:val="24"/>
        </w:rPr>
      </w:pPr>
      <w:r>
        <w:rPr>
          <w:rFonts w:cs="宋体" w:asciiTheme="minorEastAsia" w:hAnsiTheme="minorEastAsia"/>
          <w:b/>
          <w:sz w:val="24"/>
        </w:rPr>
        <w:t>八、签署成交文件</w:t>
      </w:r>
    </w:p>
    <w:p w14:paraId="7653EA24">
      <w:pPr>
        <w:spacing w:line="360" w:lineRule="auto"/>
        <w:ind w:firstLine="482"/>
        <w:rPr>
          <w:rFonts w:hint="eastAsia"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买受人须在拍卖成交之日起三日内（遇节假日顺延）凭缴纳拍卖保证金平台生成的竞买号及相关身份材料到管理人处签署拍卖成交确认文件。</w:t>
      </w:r>
    </w:p>
    <w:p w14:paraId="4A357F23">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九、保证金和余款支付</w:t>
      </w:r>
    </w:p>
    <w:p w14:paraId="015B35B7">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hint="eastAsia" w:asciiTheme="minorEastAsia" w:hAnsiTheme="minorEastAsia"/>
          <w:sz w:val="24"/>
          <w:szCs w:val="24"/>
          <w:lang w:val="en-US" w:eastAsia="zh-CN"/>
        </w:rPr>
        <w:t>十日</w:t>
      </w:r>
      <w:r>
        <w:rPr>
          <w:rFonts w:hint="eastAsia" w:asciiTheme="minorEastAsia" w:hAnsiTheme="minorEastAsia"/>
          <w:sz w:val="24"/>
          <w:szCs w:val="24"/>
        </w:rPr>
        <w:t>内缴纳至管理人指定账户：</w:t>
      </w:r>
    </w:p>
    <w:p w14:paraId="3F046690">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户  名：</w:t>
      </w:r>
      <w:r>
        <w:rPr>
          <w:rFonts w:hint="eastAsia" w:asciiTheme="minorEastAsia" w:hAnsiTheme="minorEastAsia"/>
          <w:b/>
          <w:color w:val="FF0000"/>
          <w:sz w:val="24"/>
          <w:szCs w:val="24"/>
          <w:lang w:eastAsia="zh-CN"/>
        </w:rPr>
        <w:t>北京德蒙科技有限公司</w:t>
      </w:r>
      <w:r>
        <w:rPr>
          <w:rFonts w:hint="eastAsia" w:asciiTheme="minorEastAsia" w:hAnsiTheme="minorEastAsia"/>
          <w:b/>
          <w:color w:val="FF0000"/>
          <w:sz w:val="24"/>
          <w:szCs w:val="24"/>
        </w:rPr>
        <w:t>管理人</w:t>
      </w:r>
    </w:p>
    <w:p w14:paraId="3BC701D7">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开户行：中信银行股份有限公司北京和平里支行</w:t>
      </w:r>
    </w:p>
    <w:p w14:paraId="3E53B42F">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账  户：8110701013402801328</w:t>
      </w:r>
    </w:p>
    <w:p w14:paraId="763DACF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37210B0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09B18F53">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4、拍卖成交后买受人悔拍（包括但不限于买受人未在拍卖成交后</w:t>
      </w:r>
      <w:r>
        <w:rPr>
          <w:rFonts w:hint="eastAsia" w:asciiTheme="minorEastAsia" w:hAnsiTheme="minorEastAsia"/>
          <w:sz w:val="24"/>
          <w:szCs w:val="24"/>
          <w:highlight w:val="none"/>
          <w:lang w:eastAsia="zh-CN"/>
        </w:rPr>
        <w:t>十日</w:t>
      </w:r>
      <w:r>
        <w:rPr>
          <w:rFonts w:hint="eastAsia" w:asciiTheme="minorEastAsia" w:hAnsiTheme="minorEastAsia"/>
          <w:sz w:val="24"/>
          <w:szCs w:val="24"/>
        </w:rPr>
        <w:t>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7BD40CF6">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特别提示：</w:t>
      </w:r>
    </w:p>
    <w:p w14:paraId="110220D9">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19B2D277">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7C40EA75">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16F726E">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十、拍品交付</w:t>
      </w:r>
    </w:p>
    <w:p w14:paraId="7D9CF585">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持有效身份证明及签署好的拍卖成交文件前往管理人处办理交割手续，由买受人自行前往相关部门办理股权转让手续，能否办理股权转让手续及办理股权转让手续的时间请竞买人在竞买前，自行到相关部门咨询确认，管理人和拍卖辅助机构不做股权转让的任何承诺。拍品转让登记可能涉及的全部费用均由买受人自行负责，与管理人和拍卖辅助机构无关。</w:t>
      </w:r>
    </w:p>
    <w:p w14:paraId="630AD3CB">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2、如标的物存在冻结、质押等权利限制、政策原因或存在隐性瑕疵导致股权变更手续办理延长或者受阻等情况的，管理人和拍卖辅助机构不保证买受人可避免上述情况，亦不就上述情况的发生承担任何法律责任。</w:t>
      </w:r>
    </w:p>
    <w:p w14:paraId="560F1C1D">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1CB67441">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竞买人在拍卖竞价前请务必再仔细阅读《竞买须知》、《拍卖标的物调查情况表》。本《竞买公告》其他未尽事宜，请向管理人咨询；拍卖标的物详情请咨询管理人。</w:t>
      </w:r>
    </w:p>
    <w:p w14:paraId="69B63713">
      <w:pPr>
        <w:spacing w:line="360" w:lineRule="auto"/>
        <w:ind w:firstLine="482" w:firstLineChars="200"/>
        <w:rPr>
          <w:rFonts w:hint="eastAsia"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w:t>
      </w:r>
      <w:r>
        <w:rPr>
          <w:rFonts w:hint="eastAsia" w:asciiTheme="minorEastAsia" w:hAnsiTheme="minorEastAsia"/>
          <w:bCs/>
          <w:sz w:val="24"/>
          <w:szCs w:val="24"/>
          <w:lang w:val="en-US" w:eastAsia="zh-CN"/>
        </w:rPr>
        <w:t>北京市第一中级</w:t>
      </w:r>
      <w:r>
        <w:rPr>
          <w:rFonts w:hint="eastAsia" w:asciiTheme="minorEastAsia" w:hAnsiTheme="minorEastAsia"/>
          <w:bCs/>
          <w:sz w:val="24"/>
          <w:szCs w:val="24"/>
        </w:rPr>
        <w:t>人民法院;</w:t>
      </w:r>
    </w:p>
    <w:p w14:paraId="1E96B4C9">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咨询电话：王女士：18201408042，</w:t>
      </w:r>
      <w:r>
        <w:rPr>
          <w:rFonts w:hint="eastAsia" w:asciiTheme="minorEastAsia" w:hAnsiTheme="minorEastAsia"/>
          <w:sz w:val="24"/>
          <w:szCs w:val="24"/>
          <w:lang w:val="en-US" w:eastAsia="zh-CN"/>
        </w:rPr>
        <w:t>李</w:t>
      </w:r>
      <w:r>
        <w:rPr>
          <w:rFonts w:hint="eastAsia" w:asciiTheme="minorEastAsia" w:hAnsiTheme="minorEastAsia"/>
          <w:sz w:val="24"/>
          <w:szCs w:val="24"/>
        </w:rPr>
        <w:t>先生：</w:t>
      </w:r>
      <w:r>
        <w:rPr>
          <w:rFonts w:hint="eastAsia" w:asciiTheme="minorEastAsia" w:hAnsiTheme="minorEastAsia"/>
          <w:sz w:val="24"/>
          <w:szCs w:val="24"/>
          <w:lang w:val="en-US" w:eastAsia="zh-CN"/>
        </w:rPr>
        <w:t>13552572522</w:t>
      </w:r>
      <w:r>
        <w:rPr>
          <w:rFonts w:hint="eastAsia" w:asciiTheme="minorEastAsia" w:hAnsiTheme="minorEastAsia"/>
          <w:sz w:val="24"/>
          <w:szCs w:val="24"/>
        </w:rPr>
        <w:t>；</w:t>
      </w:r>
    </w:p>
    <w:p w14:paraId="16A24E53">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淘宝技术咨询：400-822-2870；</w:t>
      </w:r>
    </w:p>
    <w:p w14:paraId="6380F52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法院监督电话：010-68639038。</w:t>
      </w:r>
    </w:p>
    <w:p w14:paraId="6BA38EAE">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本次拍卖活动最终解释权归</w:t>
      </w:r>
      <w:r>
        <w:rPr>
          <w:rFonts w:hint="eastAsia" w:asciiTheme="minorEastAsia" w:hAnsiTheme="minorEastAsia"/>
          <w:b/>
          <w:color w:val="FF0000"/>
          <w:sz w:val="24"/>
          <w:szCs w:val="24"/>
          <w:lang w:eastAsia="zh-CN"/>
        </w:rPr>
        <w:t>北京德蒙科技有限公司</w:t>
      </w:r>
      <w:r>
        <w:rPr>
          <w:rFonts w:hint="eastAsia" w:asciiTheme="minorEastAsia" w:hAnsiTheme="minorEastAsia"/>
          <w:b/>
          <w:color w:val="FF0000"/>
          <w:sz w:val="24"/>
          <w:szCs w:val="24"/>
        </w:rPr>
        <w:t>管理人所有。</w:t>
      </w:r>
    </w:p>
    <w:p w14:paraId="7CA5A2D1">
      <w:pPr>
        <w:spacing w:line="360" w:lineRule="auto"/>
        <w:ind w:firstLine="480" w:firstLineChars="200"/>
        <w:rPr>
          <w:rFonts w:hint="eastAsia" w:asciiTheme="minorEastAsia" w:hAnsiTheme="minorEastAsia"/>
          <w:sz w:val="24"/>
          <w:szCs w:val="24"/>
        </w:rPr>
      </w:pPr>
      <w:r>
        <w:rPr>
          <w:rFonts w:asciiTheme="minorEastAsia" w:hAnsiTheme="minorEastAsia"/>
          <w:sz w:val="24"/>
          <w:szCs w:val="24"/>
        </w:rPr>
        <w:t xml:space="preserve">                                                                          </w:t>
      </w:r>
    </w:p>
    <w:p w14:paraId="796424A2">
      <w:pPr>
        <w:spacing w:line="360" w:lineRule="auto"/>
        <w:ind w:firstLine="480" w:firstLineChars="200"/>
        <w:jc w:val="right"/>
        <w:rPr>
          <w:rFonts w:hint="eastAsia" w:asciiTheme="minorEastAsia" w:hAnsiTheme="minorEastAsia"/>
          <w:sz w:val="24"/>
          <w:szCs w:val="24"/>
        </w:rPr>
      </w:pPr>
      <w:r>
        <w:rPr>
          <w:rFonts w:hint="eastAsia" w:asciiTheme="minorEastAsia" w:hAnsiTheme="minorEastAsia"/>
          <w:sz w:val="24"/>
          <w:szCs w:val="24"/>
        </w:rPr>
        <w:t>北京德蒙科技有限公司管理人</w:t>
      </w:r>
    </w:p>
    <w:p w14:paraId="11DE4CAC">
      <w:pPr>
        <w:spacing w:line="360" w:lineRule="auto"/>
        <w:ind w:firstLine="480" w:firstLineChars="200"/>
        <w:jc w:val="right"/>
        <w:rPr>
          <w:rFonts w:hint="eastAsia" w:asciiTheme="minorEastAsia" w:hAnsiTheme="minorEastAsia"/>
          <w:sz w:val="24"/>
          <w:szCs w:val="24"/>
        </w:rPr>
      </w:pPr>
    </w:p>
    <w:p w14:paraId="183012AB">
      <w:pPr>
        <w:spacing w:line="360" w:lineRule="auto"/>
        <w:ind w:firstLine="480" w:firstLineChars="200"/>
        <w:jc w:val="right"/>
        <w:rPr>
          <w:rFonts w:hint="eastAsia" w:asciiTheme="minorEastAsia" w:hAnsiTheme="minorEastAsia" w:eastAsiaTheme="minorEastAsia"/>
          <w:sz w:val="24"/>
          <w:szCs w:val="24"/>
          <w:lang w:eastAsia="zh-CN"/>
        </w:rPr>
      </w:pPr>
      <w:r>
        <w:rPr>
          <w:rFonts w:hint="eastAsia" w:asciiTheme="minorEastAsia" w:hAnsiTheme="minorEastAsia"/>
          <w:sz w:val="24"/>
          <w:szCs w:val="24"/>
        </w:rPr>
        <w:t>二〇</w:t>
      </w:r>
      <w:r>
        <w:rPr>
          <w:rFonts w:hint="eastAsia" w:asciiTheme="minorEastAsia" w:hAnsiTheme="minorEastAsia"/>
          <w:sz w:val="24"/>
          <w:szCs w:val="24"/>
          <w:lang w:val="en-US" w:eastAsia="zh-CN"/>
        </w:rPr>
        <w:t>二六</w:t>
      </w:r>
      <w:r>
        <w:rPr>
          <w:rFonts w:hint="eastAsia" w:asciiTheme="minorEastAsia" w:hAnsiTheme="minorEastAsia"/>
          <w:sz w:val="24"/>
          <w:szCs w:val="24"/>
        </w:rPr>
        <w:t>年</w:t>
      </w:r>
      <w:r>
        <w:rPr>
          <w:rFonts w:hint="eastAsia" w:asciiTheme="minorEastAsia" w:hAnsiTheme="minorEastAsia"/>
          <w:sz w:val="24"/>
          <w:szCs w:val="24"/>
          <w:lang w:val="en-US" w:eastAsia="zh-CN"/>
        </w:rPr>
        <w:t>一</w:t>
      </w:r>
      <w:r>
        <w:rPr>
          <w:rFonts w:hint="eastAsia" w:asciiTheme="minorEastAsia" w:hAnsiTheme="minorEastAsia"/>
          <w:sz w:val="24"/>
          <w:szCs w:val="24"/>
        </w:rPr>
        <w:t>月</w:t>
      </w:r>
      <w:r>
        <w:rPr>
          <w:rFonts w:hint="eastAsia" w:asciiTheme="minorEastAsia" w:hAnsiTheme="minorEastAsia"/>
          <w:sz w:val="24"/>
          <w:szCs w:val="24"/>
          <w:lang w:val="en-US" w:eastAsia="zh-CN"/>
        </w:rPr>
        <w:t>九</w:t>
      </w:r>
      <w:r>
        <w:rPr>
          <w:rFonts w:hint="eastAsia" w:asciiTheme="minorEastAsia" w:hAnsiTheme="minorEastAsia"/>
          <w:sz w:val="24"/>
          <w:szCs w:val="24"/>
          <w:lang w:eastAsia="zh-CN"/>
        </w:rPr>
        <w:t>日</w:t>
      </w:r>
    </w:p>
    <w:p w14:paraId="0748D5BC">
      <w:pPr>
        <w:spacing w:line="360" w:lineRule="auto"/>
        <w:rPr>
          <w:rFonts w:hint="eastAsia" w:asciiTheme="minorEastAsia" w:hAnsiTheme="minorEastAsia"/>
          <w:sz w:val="24"/>
          <w:szCs w:val="24"/>
        </w:rPr>
      </w:pPr>
    </w:p>
    <w:p w14:paraId="103C35D6">
      <w:pPr>
        <w:spacing w:line="360" w:lineRule="auto"/>
        <w:jc w:val="center"/>
        <w:rPr>
          <w:rFonts w:hint="eastAsia" w:asciiTheme="minorEastAsia" w:hAnsiTheme="minorEastAsia"/>
          <w:b/>
          <w:sz w:val="44"/>
          <w:szCs w:val="44"/>
        </w:rPr>
      </w:pPr>
    </w:p>
    <w:p w14:paraId="27EBC615">
      <w:pPr>
        <w:spacing w:line="360" w:lineRule="auto"/>
        <w:jc w:val="center"/>
        <w:rPr>
          <w:rFonts w:hint="eastAsia" w:asciiTheme="minorEastAsia" w:hAnsiTheme="minorEastAsia"/>
          <w:b/>
          <w:sz w:val="44"/>
          <w:szCs w:val="44"/>
        </w:rPr>
      </w:pPr>
    </w:p>
    <w:p w14:paraId="70EA107B">
      <w:pPr>
        <w:spacing w:line="360" w:lineRule="auto"/>
        <w:jc w:val="center"/>
        <w:rPr>
          <w:rFonts w:hint="eastAsia" w:asciiTheme="minorEastAsia" w:hAnsiTheme="minorEastAsia"/>
          <w:b/>
          <w:sz w:val="44"/>
          <w:szCs w:val="44"/>
        </w:rPr>
      </w:pPr>
      <w:r>
        <w:rPr>
          <w:rFonts w:hint="eastAsia" w:asciiTheme="minorEastAsia" w:hAnsiTheme="minorEastAsia"/>
          <w:b/>
          <w:sz w:val="44"/>
          <w:szCs w:val="44"/>
        </w:rPr>
        <w:t>竞 买 须 知</w:t>
      </w:r>
    </w:p>
    <w:p w14:paraId="5E87324C">
      <w:pPr>
        <w:spacing w:line="360" w:lineRule="auto"/>
        <w:ind w:firstLine="480" w:firstLineChars="200"/>
        <w:rPr>
          <w:rFonts w:hint="eastAsia" w:asciiTheme="minorEastAsia" w:hAnsiTheme="minorEastAsia"/>
          <w:sz w:val="24"/>
          <w:szCs w:val="24"/>
        </w:rPr>
      </w:pPr>
      <w:r>
        <w:rPr>
          <w:rFonts w:asciiTheme="minorEastAsia" w:hAnsiTheme="minorEastAsia"/>
          <w:sz w:val="24"/>
          <w:szCs w:val="24"/>
        </w:rPr>
        <w:t xml:space="preserve"> </w:t>
      </w:r>
    </w:p>
    <w:p w14:paraId="03A171F1">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北京德蒙科技有限公司管理人将于2</w:t>
      </w:r>
      <w:r>
        <w:rPr>
          <w:rFonts w:asciiTheme="minorEastAsia" w:hAnsiTheme="minorEastAsia"/>
          <w:sz w:val="24"/>
          <w:szCs w:val="24"/>
        </w:rPr>
        <w:t>0</w:t>
      </w:r>
      <w:r>
        <w:rPr>
          <w:rFonts w:hint="eastAsia" w:asciiTheme="minorEastAsia" w:hAnsiTheme="minorEastAsia"/>
          <w:sz w:val="24"/>
          <w:szCs w:val="24"/>
          <w:lang w:val="en-US" w:eastAsia="zh-CN"/>
        </w:rPr>
        <w:t>26</w:t>
      </w:r>
      <w:r>
        <w:rPr>
          <w:rFonts w:asciiTheme="minorEastAsia" w:hAnsiTheme="minorEastAsia"/>
          <w:sz w:val="24"/>
          <w:szCs w:val="24"/>
        </w:rPr>
        <w:t>年</w:t>
      </w:r>
      <w:r>
        <w:rPr>
          <w:rFonts w:hint="eastAsia" w:asciiTheme="minorEastAsia" w:hAnsiTheme="minorEastAsia"/>
          <w:sz w:val="24"/>
          <w:szCs w:val="24"/>
          <w:lang w:val="en-US" w:eastAsia="zh-CN"/>
        </w:rPr>
        <w:t>1</w:t>
      </w:r>
      <w:r>
        <w:rPr>
          <w:rFonts w:hint="eastAsia" w:asciiTheme="minorEastAsia" w:hAnsiTheme="minorEastAsia"/>
          <w:sz w:val="24"/>
          <w:szCs w:val="24"/>
        </w:rPr>
        <w:t>月</w:t>
      </w:r>
      <w:r>
        <w:rPr>
          <w:rFonts w:hint="eastAsia" w:asciiTheme="minorEastAsia" w:hAnsiTheme="minorEastAsia"/>
          <w:sz w:val="24"/>
          <w:szCs w:val="24"/>
          <w:lang w:val="en-US" w:eastAsia="zh-CN"/>
        </w:rPr>
        <w:t>30</w:t>
      </w:r>
      <w:r>
        <w:rPr>
          <w:rFonts w:hint="eastAsia" w:asciiTheme="minorEastAsia" w:hAnsiTheme="minorEastAsia"/>
          <w:sz w:val="24"/>
          <w:szCs w:val="24"/>
          <w:lang w:eastAsia="zh-CN"/>
        </w:rPr>
        <w:t>日</w:t>
      </w:r>
      <w:r>
        <w:rPr>
          <w:rFonts w:asciiTheme="minorEastAsia" w:hAnsiTheme="minorEastAsia"/>
          <w:sz w:val="24"/>
          <w:szCs w:val="24"/>
        </w:rPr>
        <w:t>10时至20</w:t>
      </w:r>
      <w:r>
        <w:rPr>
          <w:rFonts w:hint="eastAsia" w:asciiTheme="minorEastAsia" w:hAnsiTheme="minorEastAsia"/>
          <w:sz w:val="24"/>
          <w:szCs w:val="24"/>
          <w:lang w:val="en-US" w:eastAsia="zh-CN"/>
        </w:rPr>
        <w:t>26</w:t>
      </w:r>
      <w:r>
        <w:rPr>
          <w:rFonts w:asciiTheme="minorEastAsia" w:hAnsiTheme="minorEastAsia"/>
          <w:sz w:val="24"/>
          <w:szCs w:val="24"/>
        </w:rPr>
        <w:t>年</w:t>
      </w:r>
      <w:r>
        <w:rPr>
          <w:rFonts w:hint="eastAsia" w:asciiTheme="minorEastAsia" w:hAnsiTheme="minorEastAsia"/>
          <w:sz w:val="24"/>
          <w:szCs w:val="24"/>
          <w:lang w:val="en-US" w:eastAsia="zh-CN"/>
        </w:rPr>
        <w:t>1</w:t>
      </w:r>
      <w:r>
        <w:rPr>
          <w:rFonts w:hint="eastAsia" w:asciiTheme="minorEastAsia" w:hAnsiTheme="minorEastAsia"/>
          <w:sz w:val="24"/>
          <w:szCs w:val="24"/>
        </w:rPr>
        <w:t>月</w:t>
      </w:r>
      <w:r>
        <w:rPr>
          <w:rFonts w:hint="eastAsia" w:asciiTheme="minorEastAsia" w:hAnsiTheme="minorEastAsia"/>
          <w:sz w:val="24"/>
          <w:szCs w:val="24"/>
          <w:lang w:val="en-US" w:eastAsia="zh-CN"/>
        </w:rPr>
        <w:t>31</w:t>
      </w:r>
      <w:r>
        <w:rPr>
          <w:rFonts w:hint="eastAsia" w:asciiTheme="minorEastAsia" w:hAnsiTheme="minorEastAsia"/>
          <w:sz w:val="24"/>
          <w:szCs w:val="24"/>
          <w:lang w:eastAsia="zh-CN"/>
        </w:rPr>
        <w:t>日</w:t>
      </w:r>
      <w:r>
        <w:rPr>
          <w:rFonts w:asciiTheme="minorEastAsia" w:hAnsiTheme="minorEastAsia"/>
          <w:sz w:val="24"/>
          <w:szCs w:val="24"/>
        </w:rPr>
        <w:t>10时</w:t>
      </w:r>
      <w:r>
        <w:rPr>
          <w:rFonts w:hint="eastAsia" w:asciiTheme="minorEastAsia" w:hAnsiTheme="minorEastAsia"/>
          <w:sz w:val="24"/>
          <w:szCs w:val="24"/>
        </w:rPr>
        <w:t>止（延时除外）在阿里资产·破产网络拍卖平台进行公开拍卖活动，（网址：</w:t>
      </w:r>
      <w:r>
        <w:rPr>
          <w:rFonts w:asciiTheme="minorEastAsia" w:hAnsiTheme="minorEastAsia"/>
          <w:sz w:val="24"/>
          <w:szCs w:val="24"/>
        </w:rPr>
        <w:t xml:space="preserve"> https://susong.taobao.com/</w:t>
      </w:r>
      <w:r>
        <w:rPr>
          <w:rFonts w:hint="eastAsia" w:asciiTheme="minorEastAsia" w:hAnsiTheme="minorEastAsia"/>
          <w:sz w:val="24"/>
          <w:szCs w:val="24"/>
        </w:rPr>
        <w:t>）现就网上拍卖有关事宜敬告各位竞买人：</w:t>
      </w:r>
    </w:p>
    <w:p w14:paraId="639CE657">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53D95DD">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76AAF53B">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三、竞买人条件</w:t>
      </w:r>
    </w:p>
    <w:p w14:paraId="1CA0C1F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E3F0E7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341A6889">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742914E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147321F8">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四、优先购买权人</w:t>
      </w:r>
    </w:p>
    <w:p w14:paraId="1FEAD7A6">
      <w:pPr>
        <w:spacing w:line="360" w:lineRule="auto"/>
        <w:ind w:firstLine="480" w:firstLineChars="200"/>
        <w:rPr>
          <w:rFonts w:hint="eastAsia" w:asciiTheme="minorEastAsia" w:hAnsiTheme="minorEastAsia" w:eastAsiaTheme="minorEastAsia"/>
          <w:sz w:val="24"/>
          <w:szCs w:val="24"/>
          <w:lang w:eastAsia="zh-CN"/>
        </w:rPr>
      </w:pPr>
      <w:r>
        <w:rPr>
          <w:rFonts w:hint="eastAsia" w:asciiTheme="minorEastAsia" w:hAnsiTheme="minorEastAsia"/>
          <w:sz w:val="24"/>
          <w:szCs w:val="24"/>
        </w:rPr>
        <w:t>1、</w:t>
      </w:r>
      <w:r>
        <w:rPr>
          <w:rFonts w:hint="eastAsia" w:asciiTheme="minorEastAsia" w:hAnsiTheme="minorEastAsia"/>
          <w:sz w:val="24"/>
          <w:szCs w:val="24"/>
          <w:lang w:eastAsia="zh-CN"/>
        </w:rPr>
        <w:t>本标的物优先购买权人：</w:t>
      </w:r>
    </w:p>
    <w:p w14:paraId="0F5FC9C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68CBD1C5">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6E3B588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75C0AE80">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BF354D0">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4109BA8E">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2D46B154">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285CBF95">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保证金支付帮助：</w:t>
      </w:r>
      <w:r>
        <w:fldChar w:fldCharType="begin"/>
      </w:r>
      <w:r>
        <w:instrText xml:space="preserve"> HYPERLINK "https://www.taobao.com/market/paimai/sf-helpcenter.php?path=sf-hc-right-content5" \l "q1" </w:instrText>
      </w:r>
      <w:r>
        <w:fldChar w:fldCharType="separate"/>
      </w:r>
      <w:r>
        <w:rPr>
          <w:rStyle w:val="10"/>
          <w:rFonts w:hint="eastAsia" w:asciiTheme="minorEastAsia" w:hAnsiTheme="minorEastAsia"/>
          <w:sz w:val="24"/>
          <w:szCs w:val="24"/>
        </w:rPr>
        <w:t>https://www.taobao.com/market/paimai/sf-helpcenter.php?path=sf-hc-right-content5#q1</w:t>
      </w:r>
      <w:r>
        <w:rPr>
          <w:rStyle w:val="10"/>
          <w:rFonts w:hint="eastAsia" w:asciiTheme="minorEastAsia" w:hAnsiTheme="minorEastAsia"/>
          <w:sz w:val="24"/>
          <w:szCs w:val="24"/>
        </w:rPr>
        <w:fldChar w:fldCharType="end"/>
      </w:r>
      <w:r>
        <w:rPr>
          <w:rFonts w:hint="eastAsia" w:asciiTheme="minorEastAsia" w:hAnsiTheme="minorEastAsia"/>
          <w:sz w:val="24"/>
          <w:szCs w:val="24"/>
        </w:rPr>
        <w:t>。</w:t>
      </w:r>
    </w:p>
    <w:p w14:paraId="42394A50">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八、</w:t>
      </w:r>
      <w:bookmarkStart w:id="0" w:name="_Hlk90236605"/>
      <w:r>
        <w:rPr>
          <w:rFonts w:ascii="宋体" w:hAnsi="宋体"/>
          <w:sz w:val="24"/>
        </w:rPr>
        <w:t>本次拍卖是经法定公告期和展示期后才举行的，就拍卖标的物已知及可能存在的瑕疵已在本次拍</w:t>
      </w:r>
      <w:r>
        <w:rPr>
          <w:rFonts w:hint="eastAsia" w:ascii="宋体" w:hAnsi="宋体"/>
          <w:sz w:val="24"/>
        </w:rPr>
        <w:t>卖</w:t>
      </w:r>
      <w:r>
        <w:rPr>
          <w:rFonts w:ascii="宋体" w:hAnsi="宋体"/>
          <w:sz w:val="24"/>
        </w:rPr>
        <w:t>资料中作了详尽的说明。管理人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竞买人一旦作出竞买决定，即表明已完全了解，并接受标的物的现状和一切已知及未知的瑕疵。</w:t>
      </w:r>
    </w:p>
    <w:p w14:paraId="6C1AC490">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九、签署成交文件</w:t>
      </w:r>
    </w:p>
    <w:p w14:paraId="2F65366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0"/>
    <w:p w14:paraId="173A1F0E">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lang w:eastAsia="zh-CN"/>
        </w:rPr>
        <w:t>十日</w:t>
      </w:r>
      <w:r>
        <w:rPr>
          <w:rFonts w:hint="eastAsia" w:asciiTheme="minorEastAsia" w:hAnsiTheme="minorEastAsia"/>
          <w:sz w:val="24"/>
          <w:szCs w:val="24"/>
        </w:rPr>
        <w:t>内将拍卖成交价余款（扣除保证金后的余款）缴纳至管理人指定账户:</w:t>
      </w:r>
    </w:p>
    <w:p w14:paraId="398B12B2">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户  名：</w:t>
      </w:r>
      <w:r>
        <w:rPr>
          <w:rFonts w:hint="eastAsia" w:asciiTheme="minorEastAsia" w:hAnsiTheme="minorEastAsia"/>
          <w:b/>
          <w:color w:val="FF0000"/>
          <w:sz w:val="24"/>
          <w:szCs w:val="24"/>
          <w:lang w:eastAsia="zh-CN"/>
        </w:rPr>
        <w:t>北京德蒙科技有限公司</w:t>
      </w:r>
      <w:r>
        <w:rPr>
          <w:rFonts w:hint="eastAsia" w:asciiTheme="minorEastAsia" w:hAnsiTheme="minorEastAsia"/>
          <w:b/>
          <w:color w:val="FF0000"/>
          <w:sz w:val="24"/>
          <w:szCs w:val="24"/>
        </w:rPr>
        <w:t>管理人</w:t>
      </w:r>
    </w:p>
    <w:p w14:paraId="646786BD">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开户行：中信银行股份有限公司北京和平里支行</w:t>
      </w:r>
    </w:p>
    <w:p w14:paraId="3823AADB">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账  户：8110701013402801328</w:t>
      </w:r>
    </w:p>
    <w:p w14:paraId="57E49E80">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04487687">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w:t>
      </w:r>
      <w:r>
        <w:rPr>
          <w:rFonts w:hint="eastAsia" w:asciiTheme="minorEastAsia" w:hAnsiTheme="minorEastAsia"/>
          <w:sz w:val="24"/>
          <w:szCs w:val="24"/>
          <w:highlight w:val="none"/>
          <w:lang w:eastAsia="zh-CN"/>
        </w:rPr>
        <w:t>十日</w:t>
      </w:r>
      <w:r>
        <w:rPr>
          <w:rFonts w:hint="eastAsia" w:asciiTheme="minorEastAsia" w:hAnsiTheme="minorEastAsia"/>
          <w:sz w:val="24"/>
          <w:szCs w:val="24"/>
        </w:rPr>
        <w:t>内将拍卖成交全部余款缴入指定账户，以及买受人明示或暗示其悔拍等情形）的，管理人可重新委托拍卖，买受人交纳的保证金不予退还，计入债务人财产。保证金数额不足以弥补拍卖费用损失以及重新拍卖价款低于原拍卖价款的差价的，管理人可向悔拍人追索。重新拍卖时，原买受人不得参加竞买。</w:t>
      </w:r>
    </w:p>
    <w:p w14:paraId="64914B96">
      <w:pPr>
        <w:spacing w:line="360" w:lineRule="auto"/>
        <w:ind w:firstLine="482" w:firstLineChars="200"/>
        <w:rPr>
          <w:rFonts w:hint="eastAsia" w:asciiTheme="minorEastAsia" w:hAnsiTheme="minorEastAsia"/>
          <w:b/>
          <w:sz w:val="24"/>
          <w:szCs w:val="24"/>
        </w:rPr>
      </w:pPr>
      <w:r>
        <w:rPr>
          <w:rFonts w:hint="eastAsia" w:asciiTheme="minorEastAsia" w:hAnsiTheme="minorEastAsia"/>
          <w:b/>
          <w:color w:val="FF0000"/>
          <w:sz w:val="24"/>
          <w:szCs w:val="24"/>
        </w:rPr>
        <w:t>十二、拍品交付</w:t>
      </w:r>
    </w:p>
    <w:p w14:paraId="21D08B82">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持有效身份证明及签署好的拍卖成交文件前往管理人处办理交割手续，由买受人自行前往相关部门办理股权转让手续，能否办理股权转让手续及办理股权转让手续的时间请竞买人在竞买前，自行到相关部门咨询确认，管理人和拍卖辅助机构不做股权转让的任何承诺。股权转让登记可能涉及的全部费用均由买受人自行负责，与管理人和拍卖辅助机构无关。</w:t>
      </w:r>
    </w:p>
    <w:p w14:paraId="5884BE09">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2、如标的物存在冻结、质押等权利限制、政策原因或存在隐性瑕疵导致股权变更手续办理延长或者受阻等情况的，管理人和拍卖辅助机构不保证买受人可避免上述情况，亦不就上述情况的发生承担任何法律责任。</w:t>
      </w:r>
    </w:p>
    <w:p w14:paraId="750391A3">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w:t>
      </w:r>
      <w:r>
        <w:rPr>
          <w:rFonts w:ascii="宋体" w:hAnsi="宋体"/>
          <w:b/>
          <w:color w:val="FF0000"/>
          <w:sz w:val="24"/>
        </w:rPr>
        <w:t>标的物股权转让登记手续由买受人</w:t>
      </w:r>
      <w:r>
        <w:rPr>
          <w:rFonts w:hint="eastAsia" w:ascii="宋体" w:hAnsi="宋体"/>
          <w:b/>
          <w:color w:val="FF0000"/>
          <w:sz w:val="24"/>
        </w:rPr>
        <w:t>自行</w:t>
      </w:r>
      <w:r>
        <w:rPr>
          <w:rFonts w:ascii="宋体" w:hAnsi="宋体"/>
          <w:b/>
          <w:color w:val="FF0000"/>
          <w:sz w:val="24"/>
        </w:rPr>
        <w:t>办理，管理人将给予必要的协助。</w:t>
      </w:r>
      <w:r>
        <w:rPr>
          <w:rFonts w:hint="eastAsia" w:asciiTheme="minorEastAsia" w:hAnsiTheme="minorEastAsia"/>
          <w:b/>
          <w:color w:val="FF0000"/>
          <w:sz w:val="24"/>
          <w:szCs w:val="24"/>
        </w:rPr>
        <w:t xml:space="preserve">因标的物转让权属发生变更买卖双方所涉及的一切税、费和可能需要补交的相关税、费等由买受人承担。如未明确缴费义务人的费用由买受人承担。买受人在竞买前应向所涉税务局部门确认成交后应缴纳的税费标准。 </w:t>
      </w:r>
    </w:p>
    <w:p w14:paraId="79433446">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特别提示：</w:t>
      </w:r>
    </w:p>
    <w:p w14:paraId="223951F9">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十日内将综合服务费汇款至北京嘉运亨通拍卖有限公司指定账户【户名：北京嘉运亨通拍卖有限公司；开户行：招商银行股份有限公司北京崇文门支行；账号：110945693810201；以到账时间为准】。</w:t>
      </w:r>
    </w:p>
    <w:p w14:paraId="0C0A90B5">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十日内通过线上完成相应费用的支付后，保证金将转为部分成交价款转至管理人的支付宝账户。</w:t>
      </w:r>
    </w:p>
    <w:p w14:paraId="0C5E1BAA">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11580D2C">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9FDFE3D">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200F5F46">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5EA914DC">
      <w:pPr>
        <w:spacing w:line="360" w:lineRule="auto"/>
        <w:ind w:firstLine="482" w:firstLineChars="200"/>
        <w:rPr>
          <w:rFonts w:hint="eastAsia"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w:t>
      </w:r>
      <w:r>
        <w:rPr>
          <w:rFonts w:hint="eastAsia" w:asciiTheme="minorEastAsia" w:hAnsiTheme="minorEastAsia"/>
          <w:bCs/>
          <w:sz w:val="24"/>
          <w:szCs w:val="24"/>
          <w:lang w:val="en-US" w:eastAsia="zh-CN"/>
        </w:rPr>
        <w:t>北京市第一中级</w:t>
      </w:r>
      <w:r>
        <w:rPr>
          <w:rFonts w:hint="eastAsia" w:asciiTheme="minorEastAsia" w:hAnsiTheme="minorEastAsia"/>
          <w:bCs/>
          <w:sz w:val="24"/>
          <w:szCs w:val="24"/>
        </w:rPr>
        <w:t>人民法院;</w:t>
      </w:r>
    </w:p>
    <w:p w14:paraId="08C6D6A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咨询电话：王女士：18201408042，</w:t>
      </w:r>
      <w:r>
        <w:rPr>
          <w:rFonts w:hint="eastAsia" w:asciiTheme="minorEastAsia" w:hAnsiTheme="minorEastAsia"/>
          <w:sz w:val="24"/>
          <w:szCs w:val="24"/>
          <w:lang w:val="en-US" w:eastAsia="zh-CN"/>
        </w:rPr>
        <w:t>李</w:t>
      </w:r>
      <w:r>
        <w:rPr>
          <w:rFonts w:hint="eastAsia" w:asciiTheme="minorEastAsia" w:hAnsiTheme="minorEastAsia"/>
          <w:sz w:val="24"/>
          <w:szCs w:val="24"/>
        </w:rPr>
        <w:t>先生：</w:t>
      </w:r>
      <w:r>
        <w:rPr>
          <w:rFonts w:hint="eastAsia" w:asciiTheme="minorEastAsia" w:hAnsiTheme="minorEastAsia"/>
          <w:sz w:val="24"/>
          <w:szCs w:val="24"/>
          <w:lang w:val="en-US" w:eastAsia="zh-CN"/>
        </w:rPr>
        <w:t>13552572522</w:t>
      </w:r>
      <w:r>
        <w:rPr>
          <w:rFonts w:hint="eastAsia" w:asciiTheme="minorEastAsia" w:hAnsiTheme="minorEastAsia"/>
          <w:sz w:val="24"/>
          <w:szCs w:val="24"/>
        </w:rPr>
        <w:t>；</w:t>
      </w:r>
    </w:p>
    <w:p w14:paraId="4F2660F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淘宝技术咨询：400-822-2870；</w:t>
      </w:r>
    </w:p>
    <w:p w14:paraId="2D46508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法院监督电话：010-68639038。</w:t>
      </w:r>
    </w:p>
    <w:p w14:paraId="0E62034D">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本次拍卖活动最终解释权归</w:t>
      </w:r>
      <w:r>
        <w:rPr>
          <w:rFonts w:hint="eastAsia" w:asciiTheme="minorEastAsia" w:hAnsiTheme="minorEastAsia"/>
          <w:b/>
          <w:color w:val="FF0000"/>
          <w:sz w:val="24"/>
          <w:szCs w:val="24"/>
          <w:lang w:eastAsia="zh-CN"/>
        </w:rPr>
        <w:t>北京德蒙科技有限</w:t>
      </w:r>
      <w:r>
        <w:rPr>
          <w:rFonts w:hint="eastAsia" w:asciiTheme="minorEastAsia" w:hAnsiTheme="minorEastAsia"/>
          <w:b/>
          <w:color w:val="FF0000"/>
          <w:sz w:val="24"/>
          <w:szCs w:val="24"/>
        </w:rPr>
        <w:t>公司管理人所有。</w:t>
      </w:r>
    </w:p>
    <w:p w14:paraId="21063A83">
      <w:pPr>
        <w:spacing w:line="360" w:lineRule="auto"/>
        <w:ind w:firstLine="480" w:firstLineChars="200"/>
        <w:rPr>
          <w:rFonts w:hint="eastAsia" w:asciiTheme="minorEastAsia" w:hAnsiTheme="minorEastAsia"/>
          <w:sz w:val="24"/>
          <w:szCs w:val="24"/>
        </w:rPr>
      </w:pPr>
    </w:p>
    <w:p w14:paraId="61255D37">
      <w:pPr>
        <w:spacing w:line="360" w:lineRule="auto"/>
        <w:ind w:firstLine="480" w:firstLineChars="200"/>
        <w:jc w:val="right"/>
        <w:rPr>
          <w:rFonts w:hint="eastAsia" w:asciiTheme="minorEastAsia" w:hAnsiTheme="minorEastAsia"/>
          <w:sz w:val="24"/>
          <w:szCs w:val="24"/>
        </w:rPr>
      </w:pPr>
      <w:r>
        <w:rPr>
          <w:rFonts w:hint="eastAsia" w:asciiTheme="minorEastAsia" w:hAnsiTheme="minorEastAsia"/>
          <w:sz w:val="24"/>
          <w:szCs w:val="24"/>
        </w:rPr>
        <w:t>北京德蒙科技有限公司管理人</w:t>
      </w:r>
    </w:p>
    <w:p w14:paraId="7175E251">
      <w:pPr>
        <w:spacing w:line="360" w:lineRule="auto"/>
        <w:ind w:firstLine="480" w:firstLineChars="200"/>
        <w:jc w:val="right"/>
        <w:rPr>
          <w:rFonts w:hint="eastAsia" w:asciiTheme="minorEastAsia" w:hAnsiTheme="minorEastAsia"/>
          <w:sz w:val="24"/>
          <w:szCs w:val="24"/>
        </w:rPr>
      </w:pPr>
    </w:p>
    <w:p w14:paraId="29D3D93F">
      <w:pPr>
        <w:spacing w:line="360" w:lineRule="auto"/>
        <w:ind w:firstLine="480" w:firstLineChars="200"/>
        <w:jc w:val="right"/>
        <w:rPr>
          <w:rFonts w:hint="eastAsia" w:asciiTheme="minorEastAsia" w:hAnsiTheme="minorEastAsia" w:eastAsiaTheme="minorEastAsia"/>
          <w:sz w:val="24"/>
          <w:szCs w:val="24"/>
          <w:lang w:eastAsia="zh-CN"/>
        </w:rPr>
      </w:pPr>
      <w:r>
        <w:rPr>
          <w:rFonts w:hint="eastAsia" w:asciiTheme="minorEastAsia" w:hAnsiTheme="minorEastAsia"/>
          <w:sz w:val="24"/>
          <w:szCs w:val="24"/>
        </w:rPr>
        <w:t>二〇</w:t>
      </w:r>
      <w:r>
        <w:rPr>
          <w:rFonts w:hint="eastAsia" w:asciiTheme="minorEastAsia" w:hAnsiTheme="minorEastAsia"/>
          <w:sz w:val="24"/>
          <w:szCs w:val="24"/>
          <w:lang w:val="en-US" w:eastAsia="zh-CN"/>
        </w:rPr>
        <w:t>二六</w:t>
      </w:r>
      <w:r>
        <w:rPr>
          <w:rFonts w:hint="eastAsia" w:asciiTheme="minorEastAsia" w:hAnsiTheme="minorEastAsia"/>
          <w:sz w:val="24"/>
          <w:szCs w:val="24"/>
        </w:rPr>
        <w:t>年</w:t>
      </w:r>
      <w:r>
        <w:rPr>
          <w:rFonts w:hint="eastAsia" w:asciiTheme="minorEastAsia" w:hAnsiTheme="minorEastAsia"/>
          <w:sz w:val="24"/>
          <w:szCs w:val="24"/>
          <w:lang w:val="en-US" w:eastAsia="zh-CN"/>
        </w:rPr>
        <w:t>一</w:t>
      </w:r>
      <w:r>
        <w:rPr>
          <w:rFonts w:hint="eastAsia" w:asciiTheme="minorEastAsia" w:hAnsiTheme="minorEastAsia"/>
          <w:sz w:val="24"/>
          <w:szCs w:val="24"/>
        </w:rPr>
        <w:t>月</w:t>
      </w:r>
      <w:r>
        <w:rPr>
          <w:rFonts w:hint="eastAsia" w:asciiTheme="minorEastAsia" w:hAnsiTheme="minorEastAsia"/>
          <w:sz w:val="24"/>
          <w:szCs w:val="24"/>
          <w:lang w:val="en-US" w:eastAsia="zh-CN"/>
        </w:rPr>
        <w:t>九</w:t>
      </w:r>
      <w:bookmarkStart w:id="1" w:name="_GoBack"/>
      <w:bookmarkEnd w:id="1"/>
      <w:r>
        <w:rPr>
          <w:rFonts w:hint="eastAsia" w:asciiTheme="minorEastAsia" w:hAnsiTheme="minorEastAsia"/>
          <w:sz w:val="24"/>
          <w:szCs w:val="24"/>
          <w:lang w:eastAsia="zh-CN"/>
        </w:rPr>
        <w:t>日</w:t>
      </w:r>
    </w:p>
    <w:p w14:paraId="5DF5AD36">
      <w:pPr>
        <w:spacing w:line="360" w:lineRule="auto"/>
        <w:ind w:firstLine="480" w:firstLineChars="200"/>
        <w:jc w:val="right"/>
        <w:rPr>
          <w:rFonts w:hint="eastAsia" w:asciiTheme="minorEastAsia" w:hAnsiTheme="minorEastAsia"/>
          <w:sz w:val="24"/>
          <w:szCs w:val="24"/>
        </w:rPr>
      </w:pPr>
    </w:p>
    <w:tbl>
      <w:tblPr>
        <w:tblStyle w:val="7"/>
        <w:tblW w:w="0" w:type="auto"/>
        <w:tblInd w:w="0" w:type="dxa"/>
        <w:tblLayout w:type="fixed"/>
        <w:tblCellMar>
          <w:top w:w="0" w:type="dxa"/>
          <w:left w:w="10" w:type="dxa"/>
          <w:bottom w:w="0" w:type="dxa"/>
          <w:right w:w="10" w:type="dxa"/>
        </w:tblCellMar>
      </w:tblPr>
      <w:tblGrid>
        <w:gridCol w:w="2412"/>
        <w:gridCol w:w="1208"/>
        <w:gridCol w:w="1468"/>
        <w:gridCol w:w="3518"/>
      </w:tblGrid>
      <w:tr w14:paraId="0B13355C">
        <w:tblPrEx>
          <w:tblCellMar>
            <w:top w:w="0" w:type="dxa"/>
            <w:left w:w="10" w:type="dxa"/>
            <w:bottom w:w="0" w:type="dxa"/>
            <w:right w:w="10" w:type="dxa"/>
          </w:tblCellMar>
        </w:tblPrEx>
        <w:tc>
          <w:tcPr>
            <w:tcW w:w="8606"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6542308">
            <w:pPr>
              <w:spacing w:line="360" w:lineRule="auto"/>
              <w:jc w:val="center"/>
              <w:rPr>
                <w:rFonts w:hint="eastAsia" w:ascii="宋体" w:hAnsi="宋体"/>
              </w:rPr>
            </w:pPr>
            <w:r>
              <w:rPr>
                <w:rFonts w:ascii="宋体" w:hAnsi="宋体"/>
                <w:b/>
                <w:color w:val="000000"/>
                <w:sz w:val="24"/>
              </w:rPr>
              <w:t>标的物调查表</w:t>
            </w:r>
          </w:p>
        </w:tc>
      </w:tr>
      <w:tr w14:paraId="46E4BDD8">
        <w:tblPrEx>
          <w:tblCellMar>
            <w:top w:w="0" w:type="dxa"/>
            <w:left w:w="10" w:type="dxa"/>
            <w:bottom w:w="0" w:type="dxa"/>
            <w:right w:w="10" w:type="dxa"/>
          </w:tblCellMar>
        </w:tblPrEx>
        <w:tc>
          <w:tcPr>
            <w:tcW w:w="8606"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7EA800E">
            <w:pPr>
              <w:spacing w:line="360" w:lineRule="auto"/>
              <w:ind w:firstLine="480"/>
              <w:jc w:val="center"/>
              <w:rPr>
                <w:rFonts w:hint="eastAsia" w:ascii="宋体" w:hAnsi="宋体" w:eastAsiaTheme="minorEastAsia"/>
                <w:lang w:eastAsia="zh-CN"/>
              </w:rPr>
            </w:pPr>
            <w:r>
              <w:rPr>
                <w:rFonts w:hint="eastAsia" w:ascii="宋体" w:hAnsi="宋体"/>
                <w:lang w:eastAsia="zh-CN"/>
              </w:rPr>
              <w:t>北京德蒙科技有限公司持有北京德蒙教育科技有限公司48.67%股权</w:t>
            </w:r>
          </w:p>
        </w:tc>
      </w:tr>
      <w:tr w14:paraId="3B9D3281">
        <w:tblPrEx>
          <w:tblCellMar>
            <w:top w:w="0" w:type="dxa"/>
            <w:left w:w="10" w:type="dxa"/>
            <w:bottom w:w="0" w:type="dxa"/>
            <w:right w:w="10" w:type="dxa"/>
          </w:tblCellMar>
        </w:tblPrEx>
        <w:tc>
          <w:tcPr>
            <w:tcW w:w="8606"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B23DF95">
            <w:pPr>
              <w:spacing w:line="360" w:lineRule="auto"/>
              <w:rPr>
                <w:rFonts w:hint="eastAsia" w:ascii="宋体" w:hAnsi="宋体" w:eastAsiaTheme="minorEastAsia"/>
                <w:lang w:eastAsia="zh-CN"/>
              </w:rPr>
            </w:pPr>
            <w:r>
              <w:rPr>
                <w:rFonts w:hint="eastAsia" w:ascii="宋体" w:hAnsi="宋体"/>
              </w:rPr>
              <w:t xml:space="preserve">企业名称               </w:t>
            </w:r>
            <w:r>
              <w:rPr>
                <w:rFonts w:hint="eastAsia" w:ascii="宋体" w:hAnsi="宋体"/>
                <w:lang w:eastAsia="zh-CN"/>
              </w:rPr>
              <w:t>北京德蒙教育科技有限公司</w:t>
            </w:r>
          </w:p>
        </w:tc>
      </w:tr>
      <w:tr w14:paraId="74517720">
        <w:tblPrEx>
          <w:tblCellMar>
            <w:top w:w="0" w:type="dxa"/>
            <w:left w:w="10" w:type="dxa"/>
            <w:bottom w:w="0" w:type="dxa"/>
            <w:right w:w="10" w:type="dxa"/>
          </w:tblCellMar>
        </w:tblPrEx>
        <w:tc>
          <w:tcPr>
            <w:tcW w:w="2412"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624296A">
            <w:pPr>
              <w:spacing w:line="360" w:lineRule="auto"/>
              <w:jc w:val="left"/>
              <w:rPr>
                <w:rFonts w:hint="eastAsia" w:ascii="宋体" w:hAnsi="宋体"/>
              </w:rPr>
            </w:pPr>
            <w:r>
              <w:rPr>
                <w:rFonts w:ascii="宋体" w:hAnsi="宋体"/>
                <w:color w:val="000000"/>
                <w:sz w:val="24"/>
              </w:rPr>
              <w:t>法定代表人</w:t>
            </w:r>
          </w:p>
        </w:tc>
        <w:tc>
          <w:tcPr>
            <w:tcW w:w="1208" w:type="dxa"/>
            <w:tcBorders>
              <w:top w:val="single" w:color="auto" w:sz="4"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27DB9A2">
            <w:pPr>
              <w:jc w:val="left"/>
              <w:rPr>
                <w:rFonts w:hint="eastAsia" w:ascii="宋体" w:hAnsi="宋体" w:eastAsiaTheme="minorEastAsia"/>
                <w:lang w:eastAsia="zh-CN"/>
              </w:rPr>
            </w:pPr>
            <w:r>
              <w:rPr>
                <w:rFonts w:hint="eastAsia" w:ascii="宋体" w:hAnsi="宋体"/>
                <w:color w:val="000000"/>
                <w:sz w:val="24"/>
                <w:lang w:val="en-US" w:eastAsia="zh-CN"/>
              </w:rPr>
              <w:t>林森</w:t>
            </w:r>
          </w:p>
        </w:tc>
        <w:tc>
          <w:tcPr>
            <w:tcW w:w="1468" w:type="dxa"/>
            <w:tcBorders>
              <w:top w:val="nil"/>
              <w:left w:val="single" w:color="000000" w:sz="6" w:space="0"/>
              <w:bottom w:val="single" w:color="000000" w:sz="6" w:space="0"/>
              <w:right w:val="single" w:color="000000" w:sz="6" w:space="0"/>
            </w:tcBorders>
            <w:shd w:val="clear" w:color="auto" w:fill="FFFFFF"/>
            <w:tcMar>
              <w:left w:w="150" w:type="dxa"/>
              <w:right w:w="150" w:type="dxa"/>
            </w:tcMar>
            <w:vAlign w:val="center"/>
          </w:tcPr>
          <w:p w14:paraId="06630A2C">
            <w:pPr>
              <w:spacing w:line="360" w:lineRule="auto"/>
              <w:jc w:val="left"/>
              <w:rPr>
                <w:rFonts w:hint="eastAsia" w:ascii="宋体" w:hAnsi="宋体"/>
              </w:rPr>
            </w:pPr>
            <w:r>
              <w:rPr>
                <w:rFonts w:ascii="宋体" w:hAnsi="宋体"/>
                <w:color w:val="000000"/>
                <w:sz w:val="24"/>
              </w:rPr>
              <w:t>成立日期</w:t>
            </w:r>
          </w:p>
        </w:tc>
        <w:tc>
          <w:tcPr>
            <w:tcW w:w="3518" w:type="dxa"/>
            <w:tcBorders>
              <w:top w:val="nil"/>
              <w:left w:val="single" w:color="000000" w:sz="6" w:space="0"/>
              <w:bottom w:val="single" w:color="000000" w:sz="6" w:space="0"/>
              <w:right w:val="single" w:color="000000" w:sz="6" w:space="0"/>
            </w:tcBorders>
            <w:shd w:val="clear" w:color="auto" w:fill="FFFFFF"/>
            <w:tcMar>
              <w:left w:w="150" w:type="dxa"/>
              <w:right w:w="150" w:type="dxa"/>
            </w:tcMar>
            <w:vAlign w:val="center"/>
          </w:tcPr>
          <w:p w14:paraId="57082073">
            <w:pPr>
              <w:spacing w:line="360" w:lineRule="auto"/>
              <w:jc w:val="left"/>
              <w:rPr>
                <w:rFonts w:hint="eastAsia" w:ascii="宋体" w:hAnsi="宋体"/>
              </w:rPr>
            </w:pPr>
            <w:r>
              <w:rPr>
                <w:rFonts w:hint="eastAsia" w:ascii="宋体" w:hAnsi="宋体"/>
              </w:rPr>
              <w:t>2014-01-06</w:t>
            </w:r>
          </w:p>
        </w:tc>
      </w:tr>
      <w:tr w14:paraId="5CAA2473">
        <w:tblPrEx>
          <w:tblCellMar>
            <w:top w:w="0" w:type="dxa"/>
            <w:left w:w="10" w:type="dxa"/>
            <w:bottom w:w="0" w:type="dxa"/>
            <w:right w:w="10" w:type="dxa"/>
          </w:tblCellMar>
        </w:tblPrEx>
        <w:tc>
          <w:tcPr>
            <w:tcW w:w="2412"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2FDBCE8">
            <w:pPr>
              <w:spacing w:line="360" w:lineRule="auto"/>
              <w:jc w:val="left"/>
              <w:rPr>
                <w:rFonts w:hint="eastAsia" w:ascii="宋体" w:hAnsi="宋体"/>
              </w:rPr>
            </w:pPr>
            <w:r>
              <w:rPr>
                <w:rFonts w:ascii="宋体" w:hAnsi="宋体"/>
                <w:color w:val="000000"/>
                <w:sz w:val="24"/>
              </w:rPr>
              <w:t>注册资本</w:t>
            </w:r>
          </w:p>
        </w:tc>
        <w:tc>
          <w:tcPr>
            <w:tcW w:w="6194" w:type="dxa"/>
            <w:gridSpan w:val="3"/>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A9A8663">
            <w:pPr>
              <w:spacing w:line="360" w:lineRule="auto"/>
              <w:jc w:val="left"/>
              <w:rPr>
                <w:rFonts w:hint="default" w:ascii="宋体" w:hAnsi="宋体" w:eastAsiaTheme="minorEastAsia"/>
                <w:lang w:val="en-US" w:eastAsia="zh-CN"/>
              </w:rPr>
            </w:pPr>
            <w:r>
              <w:rPr>
                <w:rFonts w:hint="eastAsia" w:ascii="宋体" w:hAnsi="宋体"/>
                <w:color w:val="000000"/>
                <w:sz w:val="24"/>
                <w:lang w:val="en-US" w:eastAsia="zh-CN"/>
              </w:rPr>
              <w:t>50万元</w:t>
            </w:r>
          </w:p>
        </w:tc>
      </w:tr>
      <w:tr w14:paraId="5AC254D3">
        <w:tblPrEx>
          <w:tblCellMar>
            <w:top w:w="0" w:type="dxa"/>
            <w:left w:w="10" w:type="dxa"/>
            <w:bottom w:w="0" w:type="dxa"/>
            <w:right w:w="10" w:type="dxa"/>
          </w:tblCellMar>
        </w:tblPrEx>
        <w:trPr>
          <w:trHeight w:val="1944" w:hRule="atLeast"/>
        </w:trPr>
        <w:tc>
          <w:tcPr>
            <w:tcW w:w="2412"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28AF466">
            <w:pPr>
              <w:spacing w:line="360" w:lineRule="auto"/>
              <w:jc w:val="left"/>
              <w:rPr>
                <w:rFonts w:hint="eastAsia" w:ascii="宋体" w:hAnsi="宋体"/>
              </w:rPr>
            </w:pPr>
            <w:r>
              <w:rPr>
                <w:rFonts w:ascii="宋体" w:hAnsi="宋体"/>
                <w:color w:val="000000"/>
                <w:sz w:val="24"/>
              </w:rPr>
              <w:t>统一社会信用代码</w:t>
            </w:r>
          </w:p>
        </w:tc>
        <w:tc>
          <w:tcPr>
            <w:tcW w:w="6194" w:type="dxa"/>
            <w:gridSpan w:val="3"/>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3BD39C7">
            <w:pPr>
              <w:spacing w:line="360" w:lineRule="auto"/>
              <w:jc w:val="left"/>
              <w:rPr>
                <w:rFonts w:hint="eastAsia" w:ascii="宋体" w:hAnsi="宋体"/>
              </w:rPr>
            </w:pPr>
            <w:r>
              <w:rPr>
                <w:rFonts w:hint="eastAsia" w:ascii="宋体" w:hAnsi="宋体"/>
                <w:color w:val="000000"/>
                <w:sz w:val="24"/>
              </w:rPr>
              <w:t>9111010808965291X2</w:t>
            </w:r>
          </w:p>
        </w:tc>
      </w:tr>
      <w:tr w14:paraId="2855A287">
        <w:tblPrEx>
          <w:tblCellMar>
            <w:top w:w="0" w:type="dxa"/>
            <w:left w:w="10" w:type="dxa"/>
            <w:bottom w:w="0" w:type="dxa"/>
            <w:right w:w="10" w:type="dxa"/>
          </w:tblCellMar>
        </w:tblPrEx>
        <w:trPr>
          <w:trHeight w:val="2815" w:hRule="atLeast"/>
        </w:trPr>
        <w:tc>
          <w:tcPr>
            <w:tcW w:w="8606"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0D92BBB">
            <w:pPr>
              <w:spacing w:line="360" w:lineRule="auto"/>
              <w:jc w:val="center"/>
              <w:rPr>
                <w:rFonts w:hint="eastAsia" w:ascii="宋体" w:hAnsi="宋体"/>
              </w:rPr>
            </w:pPr>
            <w:r>
              <w:rPr>
                <w:rFonts w:hint="eastAsia" w:ascii="宋体" w:hAnsi="宋体"/>
                <w:color w:val="000000"/>
                <w:sz w:val="24"/>
              </w:rPr>
              <w:t>股东及出资信息</w:t>
            </w:r>
          </w:p>
          <w:tbl>
            <w:tblPr>
              <w:tblStyle w:val="8"/>
              <w:tblW w:w="128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8"/>
              <w:gridCol w:w="1882"/>
              <w:gridCol w:w="1635"/>
              <w:gridCol w:w="3225"/>
              <w:gridCol w:w="1090"/>
              <w:gridCol w:w="1658"/>
              <w:gridCol w:w="1659"/>
            </w:tblGrid>
            <w:tr w14:paraId="0EDF5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3D463147">
                  <w:pPr>
                    <w:spacing w:line="360" w:lineRule="auto"/>
                    <w:jc w:val="center"/>
                    <w:rPr>
                      <w:rFonts w:hint="eastAsia" w:ascii="宋体" w:hAnsi="宋体"/>
                    </w:rPr>
                  </w:pPr>
                  <w:r>
                    <w:rPr>
                      <w:rFonts w:hint="eastAsia" w:ascii="宋体" w:hAnsi="宋体"/>
                      <w:color w:val="000000"/>
                      <w:sz w:val="24"/>
                    </w:rPr>
                    <w:t>序号</w:t>
                  </w:r>
                </w:p>
              </w:tc>
              <w:tc>
                <w:tcPr>
                  <w:tcW w:w="1882" w:type="dxa"/>
                </w:tcPr>
                <w:p w14:paraId="5B17E1EA">
                  <w:pPr>
                    <w:spacing w:line="360" w:lineRule="auto"/>
                    <w:jc w:val="center"/>
                    <w:rPr>
                      <w:rFonts w:hint="eastAsia" w:ascii="宋体" w:hAnsi="宋体"/>
                    </w:rPr>
                  </w:pPr>
                  <w:r>
                    <w:rPr>
                      <w:rFonts w:hint="eastAsia" w:ascii="宋体" w:hAnsi="宋体"/>
                      <w:color w:val="000000"/>
                      <w:sz w:val="24"/>
                    </w:rPr>
                    <w:t>股东名称</w:t>
                  </w:r>
                </w:p>
              </w:tc>
              <w:tc>
                <w:tcPr>
                  <w:tcW w:w="1635" w:type="dxa"/>
                </w:tcPr>
                <w:p w14:paraId="1FBDBD00">
                  <w:pPr>
                    <w:spacing w:line="360" w:lineRule="auto"/>
                    <w:jc w:val="center"/>
                    <w:rPr>
                      <w:rFonts w:hint="eastAsia" w:ascii="宋体" w:hAnsi="宋体"/>
                    </w:rPr>
                  </w:pPr>
                  <w:r>
                    <w:rPr>
                      <w:rFonts w:hint="eastAsia" w:ascii="宋体" w:hAnsi="宋体"/>
                      <w:color w:val="000000"/>
                      <w:sz w:val="24"/>
                    </w:rPr>
                    <w:t>出资比例</w:t>
                  </w:r>
                </w:p>
              </w:tc>
              <w:tc>
                <w:tcPr>
                  <w:tcW w:w="3225" w:type="dxa"/>
                </w:tcPr>
                <w:p w14:paraId="3B2B7471">
                  <w:pPr>
                    <w:spacing w:line="360" w:lineRule="auto"/>
                    <w:jc w:val="center"/>
                    <w:rPr>
                      <w:rFonts w:hint="eastAsia" w:ascii="宋体" w:hAnsi="宋体"/>
                    </w:rPr>
                  </w:pPr>
                  <w:r>
                    <w:rPr>
                      <w:rFonts w:hint="eastAsia" w:ascii="宋体" w:hAnsi="宋体"/>
                      <w:color w:val="000000"/>
                      <w:sz w:val="24"/>
                    </w:rPr>
                    <w:t>认缴出资</w:t>
                  </w:r>
                </w:p>
              </w:tc>
              <w:tc>
                <w:tcPr>
                  <w:tcW w:w="1090" w:type="dxa"/>
                </w:tcPr>
                <w:p w14:paraId="55805CC0">
                  <w:pPr>
                    <w:spacing w:line="360" w:lineRule="auto"/>
                    <w:jc w:val="center"/>
                    <w:rPr>
                      <w:rFonts w:hint="eastAsia" w:ascii="宋体" w:hAnsi="宋体"/>
                    </w:rPr>
                  </w:pPr>
                </w:p>
              </w:tc>
              <w:tc>
                <w:tcPr>
                  <w:tcW w:w="1658" w:type="dxa"/>
                </w:tcPr>
                <w:p w14:paraId="239375D0">
                  <w:pPr>
                    <w:spacing w:line="360" w:lineRule="auto"/>
                    <w:jc w:val="center"/>
                    <w:rPr>
                      <w:rFonts w:hint="eastAsia" w:ascii="宋体" w:hAnsi="宋体"/>
                    </w:rPr>
                  </w:pPr>
                </w:p>
              </w:tc>
              <w:tc>
                <w:tcPr>
                  <w:tcW w:w="1659" w:type="dxa"/>
                </w:tcPr>
                <w:p w14:paraId="1EFBC7BB">
                  <w:pPr>
                    <w:spacing w:line="360" w:lineRule="auto"/>
                    <w:jc w:val="center"/>
                    <w:rPr>
                      <w:rFonts w:hint="eastAsia" w:ascii="宋体" w:hAnsi="宋体"/>
                    </w:rPr>
                  </w:pPr>
                </w:p>
              </w:tc>
            </w:tr>
            <w:tr w14:paraId="535AD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35C8CBAE">
                  <w:pPr>
                    <w:spacing w:line="360" w:lineRule="auto"/>
                    <w:jc w:val="center"/>
                    <w:rPr>
                      <w:rFonts w:hint="eastAsia" w:ascii="宋体" w:hAnsi="宋体"/>
                    </w:rPr>
                  </w:pPr>
                  <w:r>
                    <w:rPr>
                      <w:rFonts w:hint="eastAsia" w:ascii="宋体" w:hAnsi="宋体"/>
                    </w:rPr>
                    <w:t>1</w:t>
                  </w:r>
                </w:p>
              </w:tc>
              <w:tc>
                <w:tcPr>
                  <w:tcW w:w="1882" w:type="dxa"/>
                </w:tcPr>
                <w:p w14:paraId="280DE45E">
                  <w:pPr>
                    <w:spacing w:line="360" w:lineRule="auto"/>
                    <w:jc w:val="center"/>
                    <w:rPr>
                      <w:rFonts w:hint="eastAsia" w:ascii="宋体" w:hAnsi="宋体"/>
                    </w:rPr>
                  </w:pPr>
                  <w:r>
                    <w:rPr>
                      <w:rFonts w:hint="eastAsia" w:ascii="宋体" w:hAnsi="宋体"/>
                      <w:lang w:eastAsia="zh-CN"/>
                    </w:rPr>
                    <w:t>北京德蒙科技有限公司</w:t>
                  </w:r>
                </w:p>
              </w:tc>
              <w:tc>
                <w:tcPr>
                  <w:tcW w:w="1635" w:type="dxa"/>
                </w:tcPr>
                <w:p w14:paraId="20BC25D1">
                  <w:pPr>
                    <w:spacing w:line="360" w:lineRule="auto"/>
                    <w:jc w:val="center"/>
                    <w:rPr>
                      <w:rFonts w:hint="eastAsia" w:ascii="宋体" w:hAnsi="宋体"/>
                    </w:rPr>
                  </w:pPr>
                  <w:r>
                    <w:rPr>
                      <w:rFonts w:hint="eastAsia" w:ascii="宋体" w:hAnsi="宋体"/>
                    </w:rPr>
                    <w:t>48.67%</w:t>
                  </w:r>
                </w:p>
              </w:tc>
              <w:tc>
                <w:tcPr>
                  <w:tcW w:w="3225" w:type="dxa"/>
                </w:tcPr>
                <w:p w14:paraId="5A89B43B">
                  <w:pPr>
                    <w:spacing w:line="360" w:lineRule="auto"/>
                    <w:jc w:val="center"/>
                    <w:rPr>
                      <w:rFonts w:hint="eastAsia" w:ascii="宋体" w:hAnsi="宋体"/>
                    </w:rPr>
                  </w:pPr>
                  <w:r>
                    <w:rPr>
                      <w:rFonts w:hint="eastAsia" w:ascii="宋体" w:hAnsi="宋体"/>
                    </w:rPr>
                    <w:t>24.335元</w:t>
                  </w:r>
                </w:p>
              </w:tc>
              <w:tc>
                <w:tcPr>
                  <w:tcW w:w="1090" w:type="dxa"/>
                </w:tcPr>
                <w:p w14:paraId="02D9B73C">
                  <w:pPr>
                    <w:spacing w:line="360" w:lineRule="auto"/>
                    <w:jc w:val="center"/>
                    <w:rPr>
                      <w:rFonts w:hint="eastAsia" w:ascii="宋体" w:hAnsi="宋体"/>
                    </w:rPr>
                  </w:pPr>
                </w:p>
              </w:tc>
              <w:tc>
                <w:tcPr>
                  <w:tcW w:w="1658" w:type="dxa"/>
                </w:tcPr>
                <w:p w14:paraId="0E69A0E1">
                  <w:pPr>
                    <w:spacing w:line="360" w:lineRule="auto"/>
                    <w:jc w:val="center"/>
                    <w:rPr>
                      <w:rFonts w:hint="eastAsia" w:ascii="宋体" w:hAnsi="宋体"/>
                    </w:rPr>
                  </w:pPr>
                </w:p>
              </w:tc>
              <w:tc>
                <w:tcPr>
                  <w:tcW w:w="1659" w:type="dxa"/>
                </w:tcPr>
                <w:p w14:paraId="3DE7E1C6">
                  <w:pPr>
                    <w:spacing w:line="360" w:lineRule="auto"/>
                    <w:jc w:val="center"/>
                    <w:rPr>
                      <w:rFonts w:hint="eastAsia" w:ascii="宋体" w:hAnsi="宋体"/>
                    </w:rPr>
                  </w:pPr>
                </w:p>
              </w:tc>
            </w:tr>
            <w:tr w14:paraId="76310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27400290">
                  <w:pPr>
                    <w:spacing w:line="360" w:lineRule="auto"/>
                    <w:jc w:val="center"/>
                    <w:rPr>
                      <w:rFonts w:hint="eastAsia" w:ascii="宋体" w:hAnsi="宋体"/>
                    </w:rPr>
                  </w:pPr>
                  <w:r>
                    <w:rPr>
                      <w:rFonts w:hint="eastAsia" w:ascii="宋体" w:hAnsi="宋体"/>
                    </w:rPr>
                    <w:t>2</w:t>
                  </w:r>
                </w:p>
              </w:tc>
              <w:tc>
                <w:tcPr>
                  <w:tcW w:w="1882" w:type="dxa"/>
                </w:tcPr>
                <w:p w14:paraId="0DEF6A19">
                  <w:pPr>
                    <w:spacing w:line="360" w:lineRule="auto"/>
                    <w:jc w:val="center"/>
                    <w:rPr>
                      <w:rFonts w:hint="default" w:ascii="宋体" w:hAnsi="宋体" w:eastAsiaTheme="minorEastAsia"/>
                      <w:lang w:val="en-US" w:eastAsia="zh-CN"/>
                    </w:rPr>
                  </w:pPr>
                  <w:r>
                    <w:rPr>
                      <w:rFonts w:hint="eastAsia" w:ascii="宋体" w:hAnsi="宋体"/>
                      <w:lang w:val="en-US" w:eastAsia="zh-CN"/>
                    </w:rPr>
                    <w:t>康鑫</w:t>
                  </w:r>
                </w:p>
              </w:tc>
              <w:tc>
                <w:tcPr>
                  <w:tcW w:w="1635" w:type="dxa"/>
                </w:tcPr>
                <w:p w14:paraId="270930B3">
                  <w:pPr>
                    <w:spacing w:line="360" w:lineRule="auto"/>
                    <w:jc w:val="center"/>
                    <w:rPr>
                      <w:rFonts w:hint="eastAsia" w:ascii="宋体" w:hAnsi="宋体"/>
                    </w:rPr>
                  </w:pPr>
                  <w:r>
                    <w:rPr>
                      <w:rFonts w:hint="eastAsia" w:ascii="宋体" w:hAnsi="宋体"/>
                    </w:rPr>
                    <w:t>31.33%</w:t>
                  </w:r>
                </w:p>
              </w:tc>
              <w:tc>
                <w:tcPr>
                  <w:tcW w:w="3225" w:type="dxa"/>
                </w:tcPr>
                <w:p w14:paraId="0A1F39FA">
                  <w:pPr>
                    <w:spacing w:line="360" w:lineRule="auto"/>
                    <w:jc w:val="center"/>
                    <w:rPr>
                      <w:rFonts w:hint="eastAsia" w:ascii="宋体" w:hAnsi="宋体"/>
                    </w:rPr>
                  </w:pPr>
                  <w:r>
                    <w:rPr>
                      <w:rFonts w:hint="eastAsia" w:ascii="宋体" w:hAnsi="宋体"/>
                    </w:rPr>
                    <w:t>15.665元</w:t>
                  </w:r>
                </w:p>
              </w:tc>
              <w:tc>
                <w:tcPr>
                  <w:tcW w:w="1090" w:type="dxa"/>
                </w:tcPr>
                <w:p w14:paraId="5FD0AD0C">
                  <w:pPr>
                    <w:spacing w:line="360" w:lineRule="auto"/>
                    <w:jc w:val="center"/>
                    <w:rPr>
                      <w:rFonts w:hint="eastAsia" w:ascii="宋体" w:hAnsi="宋体"/>
                    </w:rPr>
                  </w:pPr>
                </w:p>
              </w:tc>
              <w:tc>
                <w:tcPr>
                  <w:tcW w:w="1658" w:type="dxa"/>
                </w:tcPr>
                <w:p w14:paraId="35721085">
                  <w:pPr>
                    <w:spacing w:line="360" w:lineRule="auto"/>
                    <w:jc w:val="center"/>
                    <w:rPr>
                      <w:rFonts w:hint="eastAsia" w:ascii="宋体" w:hAnsi="宋体"/>
                    </w:rPr>
                  </w:pPr>
                </w:p>
              </w:tc>
              <w:tc>
                <w:tcPr>
                  <w:tcW w:w="1659" w:type="dxa"/>
                </w:tcPr>
                <w:p w14:paraId="3362DBEA">
                  <w:pPr>
                    <w:spacing w:line="360" w:lineRule="auto"/>
                    <w:jc w:val="center"/>
                    <w:rPr>
                      <w:rFonts w:hint="eastAsia" w:ascii="宋体" w:hAnsi="宋体"/>
                    </w:rPr>
                  </w:pPr>
                </w:p>
              </w:tc>
            </w:tr>
            <w:tr w14:paraId="5466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30702A67">
                  <w:pPr>
                    <w:spacing w:line="360" w:lineRule="auto"/>
                    <w:jc w:val="center"/>
                    <w:rPr>
                      <w:rFonts w:hint="eastAsia" w:ascii="宋体" w:hAnsi="宋体" w:eastAsiaTheme="minorEastAsia"/>
                      <w:lang w:val="en-US" w:eastAsia="zh-CN"/>
                    </w:rPr>
                  </w:pPr>
                  <w:r>
                    <w:rPr>
                      <w:rFonts w:hint="eastAsia" w:ascii="宋体" w:hAnsi="宋体"/>
                      <w:lang w:val="en-US" w:eastAsia="zh-CN"/>
                    </w:rPr>
                    <w:t>3</w:t>
                  </w:r>
                </w:p>
              </w:tc>
              <w:tc>
                <w:tcPr>
                  <w:tcW w:w="1882" w:type="dxa"/>
                </w:tcPr>
                <w:p w14:paraId="3CBCD02C">
                  <w:pPr>
                    <w:spacing w:line="360" w:lineRule="auto"/>
                    <w:jc w:val="center"/>
                    <w:rPr>
                      <w:rFonts w:hint="default" w:ascii="宋体" w:hAnsi="宋体"/>
                      <w:lang w:val="en-US" w:eastAsia="zh-CN"/>
                    </w:rPr>
                  </w:pPr>
                  <w:r>
                    <w:rPr>
                      <w:rFonts w:hint="eastAsia" w:ascii="宋体" w:hAnsi="宋体"/>
                      <w:lang w:val="en-US" w:eastAsia="zh-CN"/>
                    </w:rPr>
                    <w:t>李响</w:t>
                  </w:r>
                </w:p>
              </w:tc>
              <w:tc>
                <w:tcPr>
                  <w:tcW w:w="1635" w:type="dxa"/>
                </w:tcPr>
                <w:p w14:paraId="6D912963">
                  <w:pPr>
                    <w:spacing w:line="360" w:lineRule="auto"/>
                    <w:jc w:val="center"/>
                    <w:rPr>
                      <w:rFonts w:hint="default" w:ascii="宋体" w:hAnsi="宋体" w:eastAsiaTheme="minorEastAsia"/>
                      <w:lang w:val="en-US" w:eastAsia="zh-CN"/>
                    </w:rPr>
                  </w:pPr>
                  <w:r>
                    <w:rPr>
                      <w:rFonts w:hint="eastAsia" w:ascii="宋体" w:hAnsi="宋体"/>
                      <w:lang w:val="en-US" w:eastAsia="zh-CN"/>
                    </w:rPr>
                    <w:t>10%</w:t>
                  </w:r>
                </w:p>
              </w:tc>
              <w:tc>
                <w:tcPr>
                  <w:tcW w:w="3225" w:type="dxa"/>
                </w:tcPr>
                <w:p w14:paraId="7D02065F">
                  <w:pPr>
                    <w:spacing w:line="360" w:lineRule="auto"/>
                    <w:jc w:val="center"/>
                    <w:rPr>
                      <w:rFonts w:hint="default" w:ascii="宋体" w:hAnsi="宋体" w:eastAsiaTheme="minorEastAsia"/>
                      <w:lang w:val="en-US" w:eastAsia="zh-CN"/>
                    </w:rPr>
                  </w:pPr>
                  <w:r>
                    <w:rPr>
                      <w:rFonts w:hint="eastAsia" w:ascii="宋体" w:hAnsi="宋体"/>
                      <w:lang w:val="en-US" w:eastAsia="zh-CN"/>
                    </w:rPr>
                    <w:t>5万元</w:t>
                  </w:r>
                </w:p>
              </w:tc>
              <w:tc>
                <w:tcPr>
                  <w:tcW w:w="1090" w:type="dxa"/>
                </w:tcPr>
                <w:p w14:paraId="7EF50593">
                  <w:pPr>
                    <w:spacing w:line="360" w:lineRule="auto"/>
                    <w:jc w:val="center"/>
                    <w:rPr>
                      <w:rFonts w:hint="eastAsia" w:ascii="宋体" w:hAnsi="宋体"/>
                    </w:rPr>
                  </w:pPr>
                </w:p>
              </w:tc>
              <w:tc>
                <w:tcPr>
                  <w:tcW w:w="1658" w:type="dxa"/>
                </w:tcPr>
                <w:p w14:paraId="5C2210E9">
                  <w:pPr>
                    <w:spacing w:line="360" w:lineRule="auto"/>
                    <w:jc w:val="center"/>
                    <w:rPr>
                      <w:rFonts w:hint="eastAsia" w:ascii="宋体" w:hAnsi="宋体"/>
                    </w:rPr>
                  </w:pPr>
                </w:p>
              </w:tc>
              <w:tc>
                <w:tcPr>
                  <w:tcW w:w="1659" w:type="dxa"/>
                </w:tcPr>
                <w:p w14:paraId="555D215F">
                  <w:pPr>
                    <w:spacing w:line="360" w:lineRule="auto"/>
                    <w:jc w:val="center"/>
                    <w:rPr>
                      <w:rFonts w:hint="eastAsia" w:ascii="宋体" w:hAnsi="宋体"/>
                    </w:rPr>
                  </w:pPr>
                </w:p>
              </w:tc>
            </w:tr>
            <w:tr w14:paraId="61A79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2B4CFB0A">
                  <w:pPr>
                    <w:spacing w:line="360" w:lineRule="auto"/>
                    <w:jc w:val="center"/>
                    <w:rPr>
                      <w:rFonts w:hint="eastAsia" w:ascii="宋体" w:hAnsi="宋体" w:eastAsiaTheme="minorEastAsia"/>
                      <w:lang w:val="en-US" w:eastAsia="zh-CN"/>
                    </w:rPr>
                  </w:pPr>
                  <w:r>
                    <w:rPr>
                      <w:rFonts w:hint="eastAsia" w:ascii="宋体" w:hAnsi="宋体"/>
                      <w:lang w:val="en-US" w:eastAsia="zh-CN"/>
                    </w:rPr>
                    <w:t>4</w:t>
                  </w:r>
                </w:p>
              </w:tc>
              <w:tc>
                <w:tcPr>
                  <w:tcW w:w="1882" w:type="dxa"/>
                </w:tcPr>
                <w:p w14:paraId="3B5BAF26">
                  <w:pPr>
                    <w:spacing w:line="360" w:lineRule="auto"/>
                    <w:jc w:val="center"/>
                    <w:rPr>
                      <w:rFonts w:hint="default" w:ascii="宋体" w:hAnsi="宋体"/>
                      <w:lang w:val="en-US" w:eastAsia="zh-CN"/>
                    </w:rPr>
                  </w:pPr>
                  <w:r>
                    <w:rPr>
                      <w:rFonts w:hint="eastAsia" w:ascii="宋体" w:hAnsi="宋体"/>
                      <w:lang w:val="en-US" w:eastAsia="zh-CN"/>
                    </w:rPr>
                    <w:t>曹波</w:t>
                  </w:r>
                </w:p>
              </w:tc>
              <w:tc>
                <w:tcPr>
                  <w:tcW w:w="1635" w:type="dxa"/>
                </w:tcPr>
                <w:p w14:paraId="5A85CE08">
                  <w:pPr>
                    <w:spacing w:line="360" w:lineRule="auto"/>
                    <w:jc w:val="center"/>
                    <w:rPr>
                      <w:rFonts w:hint="default" w:ascii="宋体" w:hAnsi="宋体" w:eastAsiaTheme="minorEastAsia"/>
                      <w:lang w:val="en-US" w:eastAsia="zh-CN"/>
                    </w:rPr>
                  </w:pPr>
                  <w:r>
                    <w:rPr>
                      <w:rFonts w:hint="eastAsia" w:ascii="宋体" w:hAnsi="宋体"/>
                      <w:lang w:val="en-US" w:eastAsia="zh-CN"/>
                    </w:rPr>
                    <w:t>4%</w:t>
                  </w:r>
                </w:p>
              </w:tc>
              <w:tc>
                <w:tcPr>
                  <w:tcW w:w="3225" w:type="dxa"/>
                </w:tcPr>
                <w:p w14:paraId="05009660">
                  <w:pPr>
                    <w:spacing w:line="360" w:lineRule="auto"/>
                    <w:jc w:val="center"/>
                    <w:rPr>
                      <w:rFonts w:hint="default" w:ascii="宋体" w:hAnsi="宋体" w:eastAsiaTheme="minorEastAsia"/>
                      <w:lang w:val="en-US" w:eastAsia="zh-CN"/>
                    </w:rPr>
                  </w:pPr>
                  <w:r>
                    <w:rPr>
                      <w:rFonts w:hint="eastAsia" w:ascii="宋体" w:hAnsi="宋体"/>
                      <w:lang w:val="en-US" w:eastAsia="zh-CN"/>
                    </w:rPr>
                    <w:t>2万元</w:t>
                  </w:r>
                </w:p>
              </w:tc>
              <w:tc>
                <w:tcPr>
                  <w:tcW w:w="1090" w:type="dxa"/>
                </w:tcPr>
                <w:p w14:paraId="71539622">
                  <w:pPr>
                    <w:spacing w:line="360" w:lineRule="auto"/>
                    <w:jc w:val="center"/>
                    <w:rPr>
                      <w:rFonts w:hint="eastAsia" w:ascii="宋体" w:hAnsi="宋体"/>
                    </w:rPr>
                  </w:pPr>
                </w:p>
              </w:tc>
              <w:tc>
                <w:tcPr>
                  <w:tcW w:w="1658" w:type="dxa"/>
                </w:tcPr>
                <w:p w14:paraId="1072F478">
                  <w:pPr>
                    <w:spacing w:line="360" w:lineRule="auto"/>
                    <w:jc w:val="center"/>
                    <w:rPr>
                      <w:rFonts w:hint="eastAsia" w:ascii="宋体" w:hAnsi="宋体"/>
                    </w:rPr>
                  </w:pPr>
                </w:p>
              </w:tc>
              <w:tc>
                <w:tcPr>
                  <w:tcW w:w="1659" w:type="dxa"/>
                </w:tcPr>
                <w:p w14:paraId="03058E0B">
                  <w:pPr>
                    <w:spacing w:line="360" w:lineRule="auto"/>
                    <w:jc w:val="center"/>
                    <w:rPr>
                      <w:rFonts w:hint="eastAsia" w:ascii="宋体" w:hAnsi="宋体"/>
                    </w:rPr>
                  </w:pPr>
                </w:p>
              </w:tc>
            </w:tr>
            <w:tr w14:paraId="3D46C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7562CD9C">
                  <w:pPr>
                    <w:spacing w:line="360" w:lineRule="auto"/>
                    <w:jc w:val="center"/>
                    <w:rPr>
                      <w:rFonts w:hint="eastAsia" w:ascii="宋体" w:hAnsi="宋体" w:eastAsiaTheme="minorEastAsia"/>
                      <w:lang w:val="en-US" w:eastAsia="zh-CN"/>
                    </w:rPr>
                  </w:pPr>
                  <w:r>
                    <w:rPr>
                      <w:rFonts w:hint="eastAsia" w:ascii="宋体" w:hAnsi="宋体"/>
                      <w:lang w:val="en-US" w:eastAsia="zh-CN"/>
                    </w:rPr>
                    <w:t>5</w:t>
                  </w:r>
                </w:p>
              </w:tc>
              <w:tc>
                <w:tcPr>
                  <w:tcW w:w="1882" w:type="dxa"/>
                </w:tcPr>
                <w:p w14:paraId="0309DD41">
                  <w:pPr>
                    <w:spacing w:line="360" w:lineRule="auto"/>
                    <w:jc w:val="center"/>
                    <w:rPr>
                      <w:rFonts w:hint="default" w:ascii="宋体" w:hAnsi="宋体"/>
                      <w:lang w:val="en-US" w:eastAsia="zh-CN"/>
                    </w:rPr>
                  </w:pPr>
                  <w:r>
                    <w:rPr>
                      <w:rFonts w:hint="eastAsia" w:ascii="宋体" w:hAnsi="宋体"/>
                      <w:lang w:val="en-US" w:eastAsia="zh-CN"/>
                    </w:rPr>
                    <w:t>王浩然</w:t>
                  </w:r>
                </w:p>
              </w:tc>
              <w:tc>
                <w:tcPr>
                  <w:tcW w:w="1635" w:type="dxa"/>
                </w:tcPr>
                <w:p w14:paraId="5AF8F1E0">
                  <w:pPr>
                    <w:spacing w:line="360" w:lineRule="auto"/>
                    <w:jc w:val="center"/>
                    <w:rPr>
                      <w:rFonts w:hint="default" w:ascii="宋体" w:hAnsi="宋体" w:eastAsiaTheme="minorEastAsia"/>
                      <w:lang w:val="en-US" w:eastAsia="zh-CN"/>
                    </w:rPr>
                  </w:pPr>
                  <w:r>
                    <w:rPr>
                      <w:rFonts w:hint="eastAsia" w:ascii="宋体" w:hAnsi="宋体"/>
                      <w:lang w:val="en-US" w:eastAsia="zh-CN"/>
                    </w:rPr>
                    <w:t>2%</w:t>
                  </w:r>
                </w:p>
              </w:tc>
              <w:tc>
                <w:tcPr>
                  <w:tcW w:w="3225" w:type="dxa"/>
                </w:tcPr>
                <w:p w14:paraId="6A426931">
                  <w:pPr>
                    <w:spacing w:line="360" w:lineRule="auto"/>
                    <w:jc w:val="center"/>
                    <w:rPr>
                      <w:rFonts w:hint="default" w:ascii="宋体" w:hAnsi="宋体" w:eastAsiaTheme="minorEastAsia"/>
                      <w:lang w:val="en-US" w:eastAsia="zh-CN"/>
                    </w:rPr>
                  </w:pPr>
                  <w:r>
                    <w:rPr>
                      <w:rFonts w:hint="eastAsia" w:ascii="宋体" w:hAnsi="宋体"/>
                      <w:lang w:val="en-US" w:eastAsia="zh-CN"/>
                    </w:rPr>
                    <w:t>1万元</w:t>
                  </w:r>
                </w:p>
              </w:tc>
              <w:tc>
                <w:tcPr>
                  <w:tcW w:w="1090" w:type="dxa"/>
                </w:tcPr>
                <w:p w14:paraId="5DA75384">
                  <w:pPr>
                    <w:spacing w:line="360" w:lineRule="auto"/>
                    <w:jc w:val="center"/>
                    <w:rPr>
                      <w:rFonts w:hint="eastAsia" w:ascii="宋体" w:hAnsi="宋体"/>
                    </w:rPr>
                  </w:pPr>
                </w:p>
              </w:tc>
              <w:tc>
                <w:tcPr>
                  <w:tcW w:w="1658" w:type="dxa"/>
                </w:tcPr>
                <w:p w14:paraId="4F7EE859">
                  <w:pPr>
                    <w:spacing w:line="360" w:lineRule="auto"/>
                    <w:jc w:val="center"/>
                    <w:rPr>
                      <w:rFonts w:hint="eastAsia" w:ascii="宋体" w:hAnsi="宋体"/>
                    </w:rPr>
                  </w:pPr>
                </w:p>
              </w:tc>
              <w:tc>
                <w:tcPr>
                  <w:tcW w:w="1659" w:type="dxa"/>
                </w:tcPr>
                <w:p w14:paraId="5E4D0AB5">
                  <w:pPr>
                    <w:spacing w:line="360" w:lineRule="auto"/>
                    <w:jc w:val="center"/>
                    <w:rPr>
                      <w:rFonts w:hint="eastAsia" w:ascii="宋体" w:hAnsi="宋体"/>
                    </w:rPr>
                  </w:pPr>
                </w:p>
              </w:tc>
            </w:tr>
            <w:tr w14:paraId="7F979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324A316A">
                  <w:pPr>
                    <w:spacing w:line="360" w:lineRule="auto"/>
                    <w:jc w:val="center"/>
                    <w:rPr>
                      <w:rFonts w:hint="eastAsia" w:ascii="宋体" w:hAnsi="宋体" w:eastAsiaTheme="minorEastAsia"/>
                      <w:lang w:val="en-US" w:eastAsia="zh-CN"/>
                    </w:rPr>
                  </w:pPr>
                  <w:r>
                    <w:rPr>
                      <w:rFonts w:hint="eastAsia" w:ascii="宋体" w:hAnsi="宋体"/>
                      <w:lang w:val="en-US" w:eastAsia="zh-CN"/>
                    </w:rPr>
                    <w:t>6</w:t>
                  </w:r>
                </w:p>
              </w:tc>
              <w:tc>
                <w:tcPr>
                  <w:tcW w:w="1882" w:type="dxa"/>
                </w:tcPr>
                <w:p w14:paraId="002A8C78">
                  <w:pPr>
                    <w:spacing w:line="360" w:lineRule="auto"/>
                    <w:jc w:val="center"/>
                    <w:rPr>
                      <w:rFonts w:hint="default" w:ascii="宋体" w:hAnsi="宋体"/>
                      <w:lang w:val="en-US" w:eastAsia="zh-CN"/>
                    </w:rPr>
                  </w:pPr>
                  <w:r>
                    <w:rPr>
                      <w:rFonts w:hint="eastAsia" w:ascii="宋体" w:hAnsi="宋体"/>
                      <w:lang w:val="en-US" w:eastAsia="zh-CN"/>
                    </w:rPr>
                    <w:t>杨雪</w:t>
                  </w:r>
                </w:p>
              </w:tc>
              <w:tc>
                <w:tcPr>
                  <w:tcW w:w="1635" w:type="dxa"/>
                </w:tcPr>
                <w:p w14:paraId="3D90EF1B">
                  <w:pPr>
                    <w:spacing w:line="360" w:lineRule="auto"/>
                    <w:jc w:val="center"/>
                    <w:rPr>
                      <w:rFonts w:hint="default" w:ascii="宋体" w:hAnsi="宋体" w:eastAsiaTheme="minorEastAsia"/>
                      <w:lang w:val="en-US" w:eastAsia="zh-CN"/>
                    </w:rPr>
                  </w:pPr>
                  <w:r>
                    <w:rPr>
                      <w:rFonts w:hint="eastAsia" w:ascii="宋体" w:hAnsi="宋体"/>
                      <w:lang w:val="en-US" w:eastAsia="zh-CN"/>
                    </w:rPr>
                    <w:t>2%</w:t>
                  </w:r>
                </w:p>
              </w:tc>
              <w:tc>
                <w:tcPr>
                  <w:tcW w:w="3225" w:type="dxa"/>
                </w:tcPr>
                <w:p w14:paraId="4B867BEE">
                  <w:pPr>
                    <w:spacing w:line="360" w:lineRule="auto"/>
                    <w:jc w:val="center"/>
                    <w:rPr>
                      <w:rFonts w:hint="eastAsia" w:ascii="宋体" w:hAnsi="宋体"/>
                    </w:rPr>
                  </w:pPr>
                  <w:r>
                    <w:rPr>
                      <w:rFonts w:hint="eastAsia" w:ascii="宋体" w:hAnsi="宋体"/>
                      <w:lang w:val="en-US" w:eastAsia="zh-CN"/>
                    </w:rPr>
                    <w:t>1万元</w:t>
                  </w:r>
                </w:p>
              </w:tc>
              <w:tc>
                <w:tcPr>
                  <w:tcW w:w="1090" w:type="dxa"/>
                </w:tcPr>
                <w:p w14:paraId="0FBB4BA0">
                  <w:pPr>
                    <w:spacing w:line="360" w:lineRule="auto"/>
                    <w:jc w:val="center"/>
                    <w:rPr>
                      <w:rFonts w:hint="eastAsia" w:ascii="宋体" w:hAnsi="宋体"/>
                    </w:rPr>
                  </w:pPr>
                </w:p>
              </w:tc>
              <w:tc>
                <w:tcPr>
                  <w:tcW w:w="1658" w:type="dxa"/>
                </w:tcPr>
                <w:p w14:paraId="06E63059">
                  <w:pPr>
                    <w:spacing w:line="360" w:lineRule="auto"/>
                    <w:jc w:val="center"/>
                    <w:rPr>
                      <w:rFonts w:hint="eastAsia" w:ascii="宋体" w:hAnsi="宋体"/>
                    </w:rPr>
                  </w:pPr>
                </w:p>
              </w:tc>
              <w:tc>
                <w:tcPr>
                  <w:tcW w:w="1659" w:type="dxa"/>
                </w:tcPr>
                <w:p w14:paraId="3BDD8192">
                  <w:pPr>
                    <w:spacing w:line="360" w:lineRule="auto"/>
                    <w:jc w:val="center"/>
                    <w:rPr>
                      <w:rFonts w:hint="eastAsia" w:ascii="宋体" w:hAnsi="宋体"/>
                    </w:rPr>
                  </w:pPr>
                </w:p>
              </w:tc>
            </w:tr>
            <w:tr w14:paraId="28287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8" w:type="dxa"/>
                </w:tcPr>
                <w:p w14:paraId="71066E67">
                  <w:pPr>
                    <w:spacing w:line="360" w:lineRule="auto"/>
                    <w:jc w:val="center"/>
                    <w:rPr>
                      <w:rFonts w:hint="eastAsia" w:ascii="宋体" w:hAnsi="宋体" w:eastAsiaTheme="minorEastAsia"/>
                      <w:lang w:val="en-US" w:eastAsia="zh-CN"/>
                    </w:rPr>
                  </w:pPr>
                  <w:r>
                    <w:rPr>
                      <w:rFonts w:hint="eastAsia" w:ascii="宋体" w:hAnsi="宋体"/>
                      <w:lang w:val="en-US" w:eastAsia="zh-CN"/>
                    </w:rPr>
                    <w:t>7</w:t>
                  </w:r>
                </w:p>
              </w:tc>
              <w:tc>
                <w:tcPr>
                  <w:tcW w:w="1882" w:type="dxa"/>
                </w:tcPr>
                <w:p w14:paraId="457C677E">
                  <w:pPr>
                    <w:spacing w:line="360" w:lineRule="auto"/>
                    <w:jc w:val="center"/>
                    <w:rPr>
                      <w:rFonts w:hint="default" w:ascii="宋体" w:hAnsi="宋体"/>
                      <w:lang w:val="en-US" w:eastAsia="zh-CN"/>
                    </w:rPr>
                  </w:pPr>
                  <w:r>
                    <w:rPr>
                      <w:rFonts w:hint="eastAsia" w:ascii="宋体" w:hAnsi="宋体"/>
                      <w:lang w:val="en-US" w:eastAsia="zh-CN"/>
                    </w:rPr>
                    <w:t>黄前松</w:t>
                  </w:r>
                </w:p>
              </w:tc>
              <w:tc>
                <w:tcPr>
                  <w:tcW w:w="1635" w:type="dxa"/>
                </w:tcPr>
                <w:p w14:paraId="3E3E81F9">
                  <w:pPr>
                    <w:spacing w:line="360" w:lineRule="auto"/>
                    <w:jc w:val="center"/>
                    <w:rPr>
                      <w:rFonts w:hint="default" w:ascii="宋体" w:hAnsi="宋体" w:eastAsiaTheme="minorEastAsia"/>
                      <w:lang w:val="en-US" w:eastAsia="zh-CN"/>
                    </w:rPr>
                  </w:pPr>
                  <w:r>
                    <w:rPr>
                      <w:rFonts w:hint="eastAsia" w:ascii="宋体" w:hAnsi="宋体"/>
                      <w:lang w:val="en-US" w:eastAsia="zh-CN"/>
                    </w:rPr>
                    <w:t>2%</w:t>
                  </w:r>
                </w:p>
              </w:tc>
              <w:tc>
                <w:tcPr>
                  <w:tcW w:w="3225" w:type="dxa"/>
                </w:tcPr>
                <w:p w14:paraId="4444A299">
                  <w:pPr>
                    <w:spacing w:line="360" w:lineRule="auto"/>
                    <w:jc w:val="center"/>
                    <w:rPr>
                      <w:rFonts w:hint="eastAsia" w:ascii="宋体" w:hAnsi="宋体"/>
                    </w:rPr>
                  </w:pPr>
                  <w:r>
                    <w:rPr>
                      <w:rFonts w:hint="eastAsia" w:ascii="宋体" w:hAnsi="宋体"/>
                      <w:lang w:val="en-US" w:eastAsia="zh-CN"/>
                    </w:rPr>
                    <w:t>1万元</w:t>
                  </w:r>
                </w:p>
              </w:tc>
              <w:tc>
                <w:tcPr>
                  <w:tcW w:w="1090" w:type="dxa"/>
                </w:tcPr>
                <w:p w14:paraId="1715E79A">
                  <w:pPr>
                    <w:spacing w:line="360" w:lineRule="auto"/>
                    <w:jc w:val="center"/>
                    <w:rPr>
                      <w:rFonts w:hint="eastAsia" w:ascii="宋体" w:hAnsi="宋体"/>
                    </w:rPr>
                  </w:pPr>
                </w:p>
              </w:tc>
              <w:tc>
                <w:tcPr>
                  <w:tcW w:w="1658" w:type="dxa"/>
                </w:tcPr>
                <w:p w14:paraId="543EE6EE">
                  <w:pPr>
                    <w:spacing w:line="360" w:lineRule="auto"/>
                    <w:jc w:val="center"/>
                    <w:rPr>
                      <w:rFonts w:hint="eastAsia" w:ascii="宋体" w:hAnsi="宋体"/>
                    </w:rPr>
                  </w:pPr>
                </w:p>
              </w:tc>
              <w:tc>
                <w:tcPr>
                  <w:tcW w:w="1659" w:type="dxa"/>
                </w:tcPr>
                <w:p w14:paraId="79884F0C">
                  <w:pPr>
                    <w:spacing w:line="360" w:lineRule="auto"/>
                    <w:jc w:val="center"/>
                    <w:rPr>
                      <w:rFonts w:hint="eastAsia" w:ascii="宋体" w:hAnsi="宋体"/>
                    </w:rPr>
                  </w:pPr>
                </w:p>
              </w:tc>
            </w:tr>
          </w:tbl>
          <w:p w14:paraId="655D51F8">
            <w:pPr>
              <w:spacing w:line="360" w:lineRule="auto"/>
              <w:jc w:val="center"/>
              <w:rPr>
                <w:rFonts w:hint="eastAsia" w:ascii="宋体" w:hAnsi="宋体"/>
              </w:rPr>
            </w:pPr>
          </w:p>
        </w:tc>
      </w:tr>
      <w:tr w14:paraId="33213D5F">
        <w:tblPrEx>
          <w:tblCellMar>
            <w:top w:w="0" w:type="dxa"/>
            <w:left w:w="10" w:type="dxa"/>
            <w:bottom w:w="0" w:type="dxa"/>
            <w:right w:w="10" w:type="dxa"/>
          </w:tblCellMar>
        </w:tblPrEx>
        <w:tc>
          <w:tcPr>
            <w:tcW w:w="2412"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D48C165">
            <w:pPr>
              <w:spacing w:line="360" w:lineRule="auto"/>
              <w:jc w:val="left"/>
              <w:rPr>
                <w:rFonts w:hint="eastAsia" w:ascii="宋体" w:hAnsi="宋体"/>
              </w:rPr>
            </w:pPr>
            <w:r>
              <w:rPr>
                <w:rFonts w:ascii="宋体" w:hAnsi="宋体"/>
                <w:color w:val="000000"/>
                <w:sz w:val="24"/>
              </w:rPr>
              <w:t>注册地址</w:t>
            </w:r>
          </w:p>
        </w:tc>
        <w:tc>
          <w:tcPr>
            <w:tcW w:w="6194" w:type="dxa"/>
            <w:gridSpan w:val="3"/>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06E76AE">
            <w:pPr>
              <w:spacing w:line="360" w:lineRule="auto"/>
              <w:jc w:val="left"/>
              <w:rPr>
                <w:rFonts w:hint="eastAsia" w:ascii="宋体" w:hAnsi="宋体" w:eastAsiaTheme="minorEastAsia"/>
                <w:lang w:eastAsia="zh-CN"/>
              </w:rPr>
            </w:pPr>
            <w:r>
              <w:rPr>
                <w:rFonts w:hint="eastAsia" w:ascii="宋体" w:hAnsi="宋体"/>
                <w:lang w:eastAsia="zh-CN"/>
              </w:rPr>
              <w:t>北京市海淀区知春路51号慎昌大厦五层5538室</w:t>
            </w:r>
          </w:p>
        </w:tc>
      </w:tr>
      <w:tr w14:paraId="6EDBEF76">
        <w:tblPrEx>
          <w:tblCellMar>
            <w:top w:w="0" w:type="dxa"/>
            <w:left w:w="10" w:type="dxa"/>
            <w:bottom w:w="0" w:type="dxa"/>
            <w:right w:w="10" w:type="dxa"/>
          </w:tblCellMar>
        </w:tblPrEx>
        <w:tc>
          <w:tcPr>
            <w:tcW w:w="2412"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0FC386B">
            <w:pPr>
              <w:spacing w:line="360" w:lineRule="auto"/>
              <w:jc w:val="left"/>
              <w:rPr>
                <w:rFonts w:hint="eastAsia" w:ascii="宋体" w:hAnsi="宋体"/>
              </w:rPr>
            </w:pPr>
            <w:r>
              <w:rPr>
                <w:rFonts w:ascii="宋体" w:hAnsi="宋体"/>
                <w:color w:val="000000"/>
                <w:sz w:val="24"/>
              </w:rPr>
              <w:t>经营范围</w:t>
            </w:r>
          </w:p>
        </w:tc>
        <w:tc>
          <w:tcPr>
            <w:tcW w:w="6194" w:type="dxa"/>
            <w:gridSpan w:val="3"/>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5EE163F">
            <w:pPr>
              <w:spacing w:line="360" w:lineRule="auto"/>
              <w:jc w:val="left"/>
              <w:rPr>
                <w:rFonts w:hint="eastAsia" w:ascii="宋体" w:hAnsi="宋体"/>
              </w:rPr>
            </w:pPr>
            <w:r>
              <w:rPr>
                <w:rFonts w:hint="eastAsia" w:ascii="宋体" w:hAnsi="宋体"/>
              </w:rPr>
              <w:t>技术推广、技术开发、技术咨询、技术服务；计算机系统服务；数据处理；应用软件服务；基础软件服务；企业策划；市场调查；会议服务；承办展览展示活动；教育咨询；文艺创作；舞蹈培训；声乐培训；计算机技术培训；销售计算机、软件及辅助设备、电子产品、文化用品、通讯设备、机械设备。（企业依法自主选择经营项目，开展经营活动；依法须经批准的项目，经相关部门批准后依批准的内容开展经营活动；不得从事本市产业政策禁止和限制类项目的经营活动。）</w:t>
            </w:r>
          </w:p>
        </w:tc>
      </w:tr>
      <w:tr w14:paraId="1CAFF8B4">
        <w:tblPrEx>
          <w:tblCellMar>
            <w:top w:w="0" w:type="dxa"/>
            <w:left w:w="10" w:type="dxa"/>
            <w:bottom w:w="0" w:type="dxa"/>
            <w:right w:w="10" w:type="dxa"/>
          </w:tblCellMar>
        </w:tblPrEx>
        <w:tc>
          <w:tcPr>
            <w:tcW w:w="8606"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2B28B60">
            <w:pPr>
              <w:spacing w:line="360" w:lineRule="auto"/>
              <w:jc w:val="center"/>
              <w:rPr>
                <w:rFonts w:hint="eastAsia" w:ascii="宋体" w:hAnsi="宋体"/>
              </w:rPr>
            </w:pPr>
            <w:r>
              <w:rPr>
                <w:rFonts w:ascii="宋体" w:hAnsi="宋体"/>
                <w:b/>
                <w:color w:val="FF0000"/>
                <w:sz w:val="24"/>
              </w:rPr>
              <w:t>（该信息仅供参考，具体以标的物现状为准。）</w:t>
            </w:r>
          </w:p>
        </w:tc>
      </w:tr>
      <w:tr w14:paraId="0F901E38">
        <w:tblPrEx>
          <w:tblCellMar>
            <w:top w:w="0" w:type="dxa"/>
            <w:left w:w="10" w:type="dxa"/>
            <w:bottom w:w="0" w:type="dxa"/>
            <w:right w:w="10" w:type="dxa"/>
          </w:tblCellMar>
        </w:tblPrEx>
        <w:tc>
          <w:tcPr>
            <w:tcW w:w="8606"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FD73EDE">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1</w:t>
            </w:r>
            <w:r>
              <w:rPr>
                <w:rFonts w:ascii="宋体" w:hAnsi="宋体"/>
                <w:color w:val="FF0000"/>
                <w:sz w:val="24"/>
                <w:shd w:val="clear" w:color="auto" w:fill="FFFFFF"/>
              </w:rPr>
              <w:t>、本次拍卖为</w:t>
            </w:r>
            <w:r>
              <w:rPr>
                <w:rFonts w:hint="eastAsia" w:ascii="宋体" w:hAnsi="宋体"/>
                <w:color w:val="FF0000"/>
                <w:sz w:val="24"/>
                <w:shd w:val="clear" w:color="auto" w:fill="FFFFFF"/>
                <w:lang w:eastAsia="zh-CN"/>
              </w:rPr>
              <w:t>北京德蒙科技有限公司持有北京德蒙教育科技有限公司48.67%股权</w:t>
            </w:r>
            <w:r>
              <w:rPr>
                <w:rFonts w:hint="eastAsia" w:ascii="宋体" w:hAnsi="宋体"/>
                <w:color w:val="FF0000"/>
                <w:sz w:val="24"/>
                <w:shd w:val="clear" w:color="auto" w:fill="FFFFFF"/>
              </w:rPr>
              <w:t>，对应出资额人民币</w:t>
            </w:r>
            <w:r>
              <w:rPr>
                <w:rFonts w:hint="eastAsia" w:ascii="宋体" w:hAnsi="宋体"/>
                <w:color w:val="FF0000"/>
                <w:sz w:val="24"/>
                <w:shd w:val="clear" w:color="auto" w:fill="FFFFFF"/>
                <w:lang w:val="en-US" w:eastAsia="zh-CN"/>
              </w:rPr>
              <w:t>24.335</w:t>
            </w:r>
            <w:r>
              <w:rPr>
                <w:rFonts w:hint="eastAsia" w:ascii="宋体" w:hAnsi="宋体"/>
                <w:color w:val="FF0000"/>
                <w:sz w:val="24"/>
                <w:shd w:val="clear" w:color="auto" w:fill="FFFFFF"/>
              </w:rPr>
              <w:t>万元，</w:t>
            </w:r>
            <w:r>
              <w:rPr>
                <w:rFonts w:hint="eastAsia" w:ascii="宋体" w:hAnsi="宋体"/>
                <w:color w:val="FF0000"/>
                <w:sz w:val="24"/>
                <w:shd w:val="clear" w:color="auto" w:fill="FFFFFF"/>
                <w:lang w:val="en-US" w:eastAsia="zh-CN"/>
              </w:rPr>
              <w:t>实缴情况不明</w:t>
            </w:r>
            <w:r>
              <w:rPr>
                <w:rFonts w:ascii="宋体" w:hAnsi="宋体"/>
                <w:color w:val="FF0000"/>
                <w:sz w:val="24"/>
                <w:shd w:val="clear" w:color="auto" w:fill="FFFFFF"/>
              </w:rPr>
              <w:t>。请竞买人自行了解</w:t>
            </w:r>
            <w:r>
              <w:rPr>
                <w:rFonts w:hint="eastAsia" w:ascii="宋体" w:hAnsi="宋体"/>
                <w:color w:val="FF0000"/>
                <w:sz w:val="24"/>
                <w:shd w:val="clear" w:color="auto" w:fill="FFFFFF"/>
                <w:lang w:eastAsia="zh-CN"/>
              </w:rPr>
              <w:t>北京德蒙教育科技有限公司</w:t>
            </w:r>
            <w:r>
              <w:rPr>
                <w:rFonts w:ascii="宋体" w:hAnsi="宋体"/>
                <w:color w:val="FF0000"/>
                <w:sz w:val="24"/>
                <w:shd w:val="clear" w:color="auto" w:fill="FFFFFF"/>
              </w:rPr>
              <w:t>的经营状况，自行查证拍卖标的物现状，慎重决定竞买行为，竞买人一旦作出竞买决定，即表明已完全了解并接受标的物的现状和一切已知及未知的瑕疵，并愿意承担一切法律风险，（该等风险包括但不限于</w:t>
            </w:r>
            <w:r>
              <w:rPr>
                <w:rFonts w:hint="eastAsia" w:ascii="宋体" w:hAnsi="宋体"/>
                <w:color w:val="FF0000"/>
                <w:sz w:val="24"/>
                <w:shd w:val="clear" w:color="auto" w:fill="FFFFFF"/>
                <w:lang w:eastAsia="zh-CN"/>
              </w:rPr>
              <w:t>北京德蒙教育科技有限公司</w:t>
            </w:r>
            <w:r>
              <w:rPr>
                <w:rFonts w:ascii="宋体" w:hAnsi="宋体"/>
                <w:color w:val="FF0000"/>
                <w:sz w:val="24"/>
                <w:shd w:val="clear" w:color="auto" w:fill="FFFFFF"/>
              </w:rPr>
              <w:t>累积欠的各种税费、资产负债状况、股东未实际出资、生产经营风险、国家机关处罚、印章证照遗失、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0303E7C9">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2</w:t>
            </w:r>
            <w:r>
              <w:rPr>
                <w:rFonts w:ascii="宋体" w:hAnsi="宋体"/>
                <w:color w:val="FF0000"/>
                <w:sz w:val="24"/>
                <w:shd w:val="clear" w:color="auto" w:fill="FFFFFF"/>
              </w:rPr>
              <w:t>、</w:t>
            </w:r>
            <w:r>
              <w:rPr>
                <w:rFonts w:hint="eastAsia" w:ascii="宋体" w:hAnsi="宋体"/>
                <w:color w:val="FF0000"/>
                <w:sz w:val="24"/>
                <w:shd w:val="clear" w:color="auto" w:fill="FFFFFF"/>
              </w:rPr>
              <w:t>标的物的各项转让手续（包括但不限于变更债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72EBE3D4">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3</w:t>
            </w:r>
            <w:r>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Pr>
                <w:rFonts w:hint="eastAsia" w:ascii="宋体" w:hAnsi="宋体"/>
                <w:color w:val="FF0000"/>
                <w:sz w:val="24"/>
                <w:shd w:val="clear" w:color="auto" w:fill="FFFFFF"/>
              </w:rPr>
              <w:t>及办理股权转让登记所需时间，</w:t>
            </w:r>
            <w:r>
              <w:rPr>
                <w:rFonts w:ascii="宋体" w:hAnsi="宋体"/>
                <w:color w:val="FF0000"/>
                <w:sz w:val="24"/>
                <w:shd w:val="clear" w:color="auto" w:fill="FFFFFF"/>
              </w:rPr>
              <w:t>请竞买人自行到有关部门咨询核实。一旦参加竞拍，即视为对本标的物投资入股条件的确认，如不符合条件参加竞拍或者拍卖成交后不能过户的，买受人自行承担风险。</w:t>
            </w:r>
          </w:p>
          <w:p w14:paraId="502B44D2">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4</w:t>
            </w:r>
            <w:r>
              <w:rPr>
                <w:rFonts w:ascii="宋体" w:hAnsi="宋体"/>
                <w:color w:val="FF0000"/>
                <w:sz w:val="24"/>
                <w:shd w:val="clear" w:color="auto" w:fill="FFFFFF"/>
              </w:rPr>
              <w:t>、拍卖成交之日起，买受人须承担标的物可能发生的一切风险。</w:t>
            </w:r>
          </w:p>
          <w:p w14:paraId="4E0E3FB7">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5</w:t>
            </w:r>
            <w:r>
              <w:rPr>
                <w:rFonts w:ascii="宋体" w:hAnsi="宋体"/>
                <w:color w:val="FF0000"/>
                <w:sz w:val="24"/>
                <w:shd w:val="clear" w:color="auto" w:fill="FFFFFF"/>
              </w:rPr>
              <w:t>、</w:t>
            </w:r>
            <w:r>
              <w:rPr>
                <w:rFonts w:hint="eastAsia" w:ascii="宋体" w:hAnsi="宋体"/>
                <w:color w:val="FF0000"/>
                <w:sz w:val="24"/>
                <w:shd w:val="clear" w:color="auto" w:fill="FFFFFF"/>
              </w:rPr>
              <w:t>本次拍卖管理人披露的相关信息不视为</w:t>
            </w:r>
            <w:r>
              <w:rPr>
                <w:rFonts w:hint="eastAsia" w:ascii="宋体" w:hAnsi="宋体"/>
                <w:color w:val="FF0000"/>
                <w:sz w:val="24"/>
                <w:shd w:val="clear" w:color="auto" w:fill="FFFFFF"/>
                <w:lang w:eastAsia="zh-CN"/>
              </w:rPr>
              <w:t>北京德蒙教育科技有限公司</w:t>
            </w:r>
            <w:r>
              <w:rPr>
                <w:rFonts w:hint="eastAsia" w:ascii="宋体" w:hAnsi="宋体"/>
                <w:color w:val="FF0000"/>
                <w:sz w:val="24"/>
                <w:shd w:val="clear" w:color="auto" w:fill="FFFFFF"/>
              </w:rPr>
              <w:t>相关信息的全部披露，</w:t>
            </w:r>
            <w:r>
              <w:rPr>
                <w:rFonts w:ascii="宋体" w:hAnsi="宋体"/>
                <w:color w:val="FF0000"/>
                <w:sz w:val="24"/>
                <w:shd w:val="clear" w:color="auto" w:fill="FFFFFF"/>
              </w:rPr>
              <w:t>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27784F0F">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rPr>
              <w:t>6、其他未尽事宜由买受人自行了解。</w:t>
            </w:r>
          </w:p>
          <w:p w14:paraId="3AD43562">
            <w:pPr>
              <w:spacing w:before="100" w:after="100" w:line="360" w:lineRule="auto"/>
              <w:ind w:firstLine="480"/>
              <w:jc w:val="left"/>
              <w:rPr>
                <w:rFonts w:hint="eastAsia" w:ascii="宋体" w:hAnsi="宋体"/>
                <w:color w:val="FF0000"/>
                <w:sz w:val="24"/>
                <w:shd w:val="clear" w:color="auto" w:fill="FFFFFF"/>
              </w:rPr>
            </w:pPr>
            <w:r>
              <w:rPr>
                <w:rFonts w:hint="eastAsia" w:ascii="宋体" w:hAnsi="宋体"/>
                <w:color w:val="FF0000"/>
                <w:sz w:val="24"/>
                <w:shd w:val="clear" w:color="auto" w:fill="FFFFFF"/>
                <w:lang w:val="en-US" w:eastAsia="zh-CN"/>
              </w:rPr>
              <w:t>7、</w:t>
            </w:r>
            <w:r>
              <w:rPr>
                <w:rFonts w:hint="eastAsia" w:ascii="宋体" w:hAnsi="宋体"/>
                <w:color w:val="FF0000"/>
                <w:sz w:val="24"/>
                <w:shd w:val="clear" w:color="auto" w:fill="FFFFFF"/>
              </w:rPr>
              <w:t>本次拍卖起拍价以德蒙科技认缴出资（总）额作为首次拍卖的起拍价。北京德蒙教育科技有限公司注册资本为50万元，其中德蒙科技认缴的出资额为24.335万元。</w:t>
            </w:r>
          </w:p>
          <w:p w14:paraId="6336D668">
            <w:pPr>
              <w:spacing w:before="100" w:after="100" w:line="360" w:lineRule="auto"/>
              <w:ind w:firstLine="480"/>
              <w:jc w:val="left"/>
              <w:rPr>
                <w:rFonts w:hint="eastAsia" w:ascii="宋体" w:hAnsi="宋体"/>
              </w:rPr>
            </w:pPr>
            <w:r>
              <w:rPr>
                <w:rFonts w:ascii="宋体" w:hAnsi="宋体"/>
                <w:color w:val="FF0000"/>
                <w:sz w:val="24"/>
                <w:shd w:val="clear" w:color="auto" w:fill="FFFFFF"/>
              </w:rPr>
              <w:t>因上述问题发生费用及造成的股权不能变更的风险由买受人自行承担。</w:t>
            </w:r>
          </w:p>
        </w:tc>
      </w:tr>
    </w:tbl>
    <w:p w14:paraId="4AFA8FB0">
      <w:pPr>
        <w:spacing w:line="360" w:lineRule="auto"/>
        <w:ind w:firstLine="480" w:firstLineChars="200"/>
        <w:jc w:val="right"/>
        <w:rPr>
          <w:rFonts w:hint="eastAsia" w:asciiTheme="minorEastAsia" w:hAnsiTheme="minorEastAsia"/>
          <w:sz w:val="24"/>
          <w:szCs w:val="24"/>
        </w:rPr>
      </w:pPr>
    </w:p>
    <w:p w14:paraId="0C30B380">
      <w:pPr>
        <w:spacing w:line="360" w:lineRule="auto"/>
        <w:ind w:firstLine="480" w:firstLineChars="200"/>
        <w:jc w:val="right"/>
        <w:rPr>
          <w:rFonts w:hint="eastAsia" w:asciiTheme="minorEastAsia" w:hAnsiTheme="minorEastAsia"/>
          <w:sz w:val="24"/>
          <w:szCs w:val="24"/>
        </w:rPr>
      </w:pPr>
    </w:p>
    <w:p w14:paraId="0DB8AF36">
      <w:pPr>
        <w:spacing w:line="360" w:lineRule="auto"/>
        <w:jc w:val="left"/>
        <w:rPr>
          <w:rFonts w:hint="eastAsia" w:asciiTheme="minorEastAsia" w:hAnsiTheme="minorEastAsia"/>
          <w:sz w:val="24"/>
          <w:szCs w:val="24"/>
        </w:rPr>
      </w:pPr>
      <w:r>
        <w:rPr>
          <w:rFonts w:hint="eastAsia" w:asciiTheme="minorEastAsia" w:hAnsiTheme="minorEastAsia"/>
          <w:sz w:val="24"/>
          <w:szCs w:val="24"/>
        </w:rPr>
        <w:t>照片：</w:t>
      </w:r>
    </w:p>
    <w:p w14:paraId="00E18F70">
      <w:pPr>
        <w:spacing w:line="360" w:lineRule="auto"/>
        <w:jc w:val="left"/>
        <w:rPr>
          <w:rFonts w:hint="eastAsia" w:asciiTheme="minorEastAsia" w:hAnsiTheme="minorEastAsia"/>
          <w:sz w:val="24"/>
          <w:szCs w:val="24"/>
        </w:rPr>
      </w:pPr>
    </w:p>
    <w:p w14:paraId="4838E2A6">
      <w:pPr>
        <w:spacing w:line="360" w:lineRule="auto"/>
        <w:jc w:val="left"/>
        <w:rPr>
          <w:rFonts w:hint="eastAsia"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5MjViNTc4NGIwZDVkMjg2NDE2NWViZmE4YTVjNmYifQ=="/>
  </w:docVars>
  <w:rsids>
    <w:rsidRoot w:val="006705CC"/>
    <w:rsid w:val="000134B2"/>
    <w:rsid w:val="0002393B"/>
    <w:rsid w:val="000345F8"/>
    <w:rsid w:val="000505EB"/>
    <w:rsid w:val="00051E02"/>
    <w:rsid w:val="0005677F"/>
    <w:rsid w:val="00061D2E"/>
    <w:rsid w:val="00087E11"/>
    <w:rsid w:val="0009418A"/>
    <w:rsid w:val="000A0642"/>
    <w:rsid w:val="000A33CA"/>
    <w:rsid w:val="000A527A"/>
    <w:rsid w:val="000D5FB3"/>
    <w:rsid w:val="000D639B"/>
    <w:rsid w:val="00104AEB"/>
    <w:rsid w:val="001206E4"/>
    <w:rsid w:val="00122E94"/>
    <w:rsid w:val="00142839"/>
    <w:rsid w:val="00151626"/>
    <w:rsid w:val="00156667"/>
    <w:rsid w:val="001B3F75"/>
    <w:rsid w:val="001B706C"/>
    <w:rsid w:val="001C7094"/>
    <w:rsid w:val="001D7A05"/>
    <w:rsid w:val="001F211A"/>
    <w:rsid w:val="001F53A3"/>
    <w:rsid w:val="002053EF"/>
    <w:rsid w:val="0021232E"/>
    <w:rsid w:val="00224C38"/>
    <w:rsid w:val="002556C1"/>
    <w:rsid w:val="00266827"/>
    <w:rsid w:val="002749EF"/>
    <w:rsid w:val="00281631"/>
    <w:rsid w:val="00286172"/>
    <w:rsid w:val="00286D8E"/>
    <w:rsid w:val="00294F47"/>
    <w:rsid w:val="002B6F1B"/>
    <w:rsid w:val="002C2F87"/>
    <w:rsid w:val="002E4FD4"/>
    <w:rsid w:val="00305174"/>
    <w:rsid w:val="003159B6"/>
    <w:rsid w:val="003242AB"/>
    <w:rsid w:val="00325429"/>
    <w:rsid w:val="00326BBB"/>
    <w:rsid w:val="00326FEE"/>
    <w:rsid w:val="003571DB"/>
    <w:rsid w:val="00365E3C"/>
    <w:rsid w:val="00387D3D"/>
    <w:rsid w:val="003A6E3E"/>
    <w:rsid w:val="003B0D10"/>
    <w:rsid w:val="003B17D2"/>
    <w:rsid w:val="003B3810"/>
    <w:rsid w:val="003C1925"/>
    <w:rsid w:val="003C3D69"/>
    <w:rsid w:val="003C6B6C"/>
    <w:rsid w:val="003E0A6E"/>
    <w:rsid w:val="003E3A56"/>
    <w:rsid w:val="004070B4"/>
    <w:rsid w:val="00422112"/>
    <w:rsid w:val="00426B1C"/>
    <w:rsid w:val="00432721"/>
    <w:rsid w:val="004405BB"/>
    <w:rsid w:val="00447E03"/>
    <w:rsid w:val="004562F8"/>
    <w:rsid w:val="00460443"/>
    <w:rsid w:val="00462220"/>
    <w:rsid w:val="00463AAE"/>
    <w:rsid w:val="00482372"/>
    <w:rsid w:val="0049611D"/>
    <w:rsid w:val="004A1BD2"/>
    <w:rsid w:val="004E2BC3"/>
    <w:rsid w:val="00500AEE"/>
    <w:rsid w:val="0050228E"/>
    <w:rsid w:val="00503173"/>
    <w:rsid w:val="00515436"/>
    <w:rsid w:val="005425B1"/>
    <w:rsid w:val="005545E2"/>
    <w:rsid w:val="0055574E"/>
    <w:rsid w:val="00566AEA"/>
    <w:rsid w:val="00572BF7"/>
    <w:rsid w:val="00573892"/>
    <w:rsid w:val="005A10DA"/>
    <w:rsid w:val="005A6E8D"/>
    <w:rsid w:val="005B0D5B"/>
    <w:rsid w:val="005C6CF4"/>
    <w:rsid w:val="005D0597"/>
    <w:rsid w:val="005D0905"/>
    <w:rsid w:val="005D6FFF"/>
    <w:rsid w:val="005E1744"/>
    <w:rsid w:val="005F6202"/>
    <w:rsid w:val="00602FC9"/>
    <w:rsid w:val="00607854"/>
    <w:rsid w:val="00614ADA"/>
    <w:rsid w:val="00630929"/>
    <w:rsid w:val="00634749"/>
    <w:rsid w:val="00640E85"/>
    <w:rsid w:val="00642EF7"/>
    <w:rsid w:val="00647971"/>
    <w:rsid w:val="00660A2C"/>
    <w:rsid w:val="00660E79"/>
    <w:rsid w:val="006705CC"/>
    <w:rsid w:val="00681EB6"/>
    <w:rsid w:val="006A08CE"/>
    <w:rsid w:val="006C1CE7"/>
    <w:rsid w:val="006C4FC7"/>
    <w:rsid w:val="006D518E"/>
    <w:rsid w:val="00712119"/>
    <w:rsid w:val="00722D29"/>
    <w:rsid w:val="00725E01"/>
    <w:rsid w:val="00752568"/>
    <w:rsid w:val="00771872"/>
    <w:rsid w:val="0077240D"/>
    <w:rsid w:val="00785D6A"/>
    <w:rsid w:val="00797413"/>
    <w:rsid w:val="007A6F25"/>
    <w:rsid w:val="007B0CB7"/>
    <w:rsid w:val="007B4810"/>
    <w:rsid w:val="007B5604"/>
    <w:rsid w:val="007B7150"/>
    <w:rsid w:val="007E5167"/>
    <w:rsid w:val="007F1380"/>
    <w:rsid w:val="007F6DE8"/>
    <w:rsid w:val="008075C1"/>
    <w:rsid w:val="00826999"/>
    <w:rsid w:val="00842B8B"/>
    <w:rsid w:val="00855563"/>
    <w:rsid w:val="00857293"/>
    <w:rsid w:val="00865D20"/>
    <w:rsid w:val="00867981"/>
    <w:rsid w:val="00875907"/>
    <w:rsid w:val="008948BB"/>
    <w:rsid w:val="008B73C2"/>
    <w:rsid w:val="008C7C40"/>
    <w:rsid w:val="008D07BD"/>
    <w:rsid w:val="008D4415"/>
    <w:rsid w:val="008D6C43"/>
    <w:rsid w:val="008F5105"/>
    <w:rsid w:val="009055FB"/>
    <w:rsid w:val="00905E85"/>
    <w:rsid w:val="00924B2A"/>
    <w:rsid w:val="00925CD2"/>
    <w:rsid w:val="0093506B"/>
    <w:rsid w:val="009662BA"/>
    <w:rsid w:val="009A415F"/>
    <w:rsid w:val="009A44B4"/>
    <w:rsid w:val="009A710C"/>
    <w:rsid w:val="009C0090"/>
    <w:rsid w:val="009E1E20"/>
    <w:rsid w:val="009F4B58"/>
    <w:rsid w:val="00A116C6"/>
    <w:rsid w:val="00A13D27"/>
    <w:rsid w:val="00A16097"/>
    <w:rsid w:val="00A86A9F"/>
    <w:rsid w:val="00A95637"/>
    <w:rsid w:val="00AB1824"/>
    <w:rsid w:val="00AD6809"/>
    <w:rsid w:val="00AE53BD"/>
    <w:rsid w:val="00B13EC3"/>
    <w:rsid w:val="00B16476"/>
    <w:rsid w:val="00B30199"/>
    <w:rsid w:val="00B410CE"/>
    <w:rsid w:val="00B50838"/>
    <w:rsid w:val="00B51292"/>
    <w:rsid w:val="00B55EB3"/>
    <w:rsid w:val="00B83D57"/>
    <w:rsid w:val="00B87A8D"/>
    <w:rsid w:val="00BA3FBE"/>
    <w:rsid w:val="00BA588D"/>
    <w:rsid w:val="00BC3120"/>
    <w:rsid w:val="00BC43EC"/>
    <w:rsid w:val="00BD53F6"/>
    <w:rsid w:val="00BE6F9A"/>
    <w:rsid w:val="00BF6406"/>
    <w:rsid w:val="00C02618"/>
    <w:rsid w:val="00C14E9A"/>
    <w:rsid w:val="00C33D08"/>
    <w:rsid w:val="00C42247"/>
    <w:rsid w:val="00C43086"/>
    <w:rsid w:val="00C6555E"/>
    <w:rsid w:val="00C664F4"/>
    <w:rsid w:val="00C93046"/>
    <w:rsid w:val="00CA014A"/>
    <w:rsid w:val="00CA12D9"/>
    <w:rsid w:val="00CB1753"/>
    <w:rsid w:val="00CB42BA"/>
    <w:rsid w:val="00CC1726"/>
    <w:rsid w:val="00CF00C1"/>
    <w:rsid w:val="00D0736B"/>
    <w:rsid w:val="00D5502D"/>
    <w:rsid w:val="00D6015C"/>
    <w:rsid w:val="00D75774"/>
    <w:rsid w:val="00DB2B6D"/>
    <w:rsid w:val="00DB2F04"/>
    <w:rsid w:val="00DC7749"/>
    <w:rsid w:val="00E03910"/>
    <w:rsid w:val="00E12626"/>
    <w:rsid w:val="00E151E1"/>
    <w:rsid w:val="00E42BF5"/>
    <w:rsid w:val="00E517D1"/>
    <w:rsid w:val="00E5365D"/>
    <w:rsid w:val="00E65D57"/>
    <w:rsid w:val="00E663A6"/>
    <w:rsid w:val="00EE4654"/>
    <w:rsid w:val="00F15297"/>
    <w:rsid w:val="00F42605"/>
    <w:rsid w:val="00F4643F"/>
    <w:rsid w:val="00F47517"/>
    <w:rsid w:val="00F5403D"/>
    <w:rsid w:val="00F71480"/>
    <w:rsid w:val="00F76566"/>
    <w:rsid w:val="00F87DBF"/>
    <w:rsid w:val="00FD420B"/>
    <w:rsid w:val="00FE0B68"/>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433B6D"/>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0069EB"/>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7E4A79"/>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9D5A3A"/>
    <w:rsid w:val="72B648F6"/>
    <w:rsid w:val="733F0D8F"/>
    <w:rsid w:val="73B8604B"/>
    <w:rsid w:val="74145D78"/>
    <w:rsid w:val="74213FF1"/>
    <w:rsid w:val="74343D24"/>
    <w:rsid w:val="74505DF9"/>
    <w:rsid w:val="745443C6"/>
    <w:rsid w:val="7518060B"/>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日期 字符"/>
    <w:basedOn w:val="9"/>
    <w:link w:val="2"/>
    <w:semiHidden/>
    <w:qFormat/>
    <w:uiPriority w:val="99"/>
  </w:style>
  <w:style w:type="paragraph" w:styleId="14">
    <w:name w:val="List Paragraph"/>
    <w:basedOn w:val="1"/>
    <w:qFormat/>
    <w:uiPriority w:val="99"/>
    <w:pPr>
      <w:ind w:firstLine="420" w:firstLineChars="200"/>
    </w:pPr>
  </w:style>
  <w:style w:type="character" w:customStyle="1" w:styleId="15">
    <w:name w:val="批注框文本 字符"/>
    <w:basedOn w:val="9"/>
    <w:link w:val="3"/>
    <w:semiHidden/>
    <w:qFormat/>
    <w:uiPriority w:val="99"/>
    <w:rPr>
      <w:kern w:val="2"/>
      <w:sz w:val="18"/>
      <w:szCs w:val="18"/>
    </w:rPr>
  </w:style>
  <w:style w:type="character" w:customStyle="1" w:styleId="16">
    <w:name w:val="未处理的提及1"/>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9085</Words>
  <Characters>9754</Characters>
  <Lines>57</Lines>
  <Paragraphs>16</Paragraphs>
  <TotalTime>8</TotalTime>
  <ScaleCrop>false</ScaleCrop>
  <LinksUpToDate>false</LinksUpToDate>
  <CharactersWithSpaces>9862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阿妍.</cp:lastModifiedBy>
  <dcterms:modified xsi:type="dcterms:W3CDTF">2026-01-09T01:51:13Z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17DA773B495E49C9B9E383E430E92B55_13</vt:lpwstr>
  </property>
  <property fmtid="{D5CDD505-2E9C-101B-9397-08002B2CF9AE}" pid="4" name="KSOTemplateDocerSaveRecord">
    <vt:lpwstr>eyJoZGlkIjoiZWRkOGFkZGJlNTE2MTA1ZDNiOTQwNjQzNThhNWFkNDUiLCJ1c2VySWQiOiI0NTQ5NTI5MjUifQ==</vt:lpwstr>
  </property>
</Properties>
</file>