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3BC356">
      <w:pPr>
        <w:pStyle w:val="4"/>
        <w:spacing w:before="156" w:beforeLines="50" w:after="156" w:afterLines="50"/>
        <w:ind w:firstLine="0" w:firstLineChars="0"/>
        <w:rPr>
          <w:rFonts w:ascii="仿宋" w:hAnsi="仿宋" w:eastAsia="仿宋" w:cs="仿宋"/>
          <w:b/>
          <w:sz w:val="30"/>
          <w:szCs w:val="30"/>
          <w:u w:val="double"/>
        </w:rPr>
      </w:pPr>
      <w:r>
        <w:rPr>
          <w:rFonts w:hint="eastAsia" w:ascii="仿宋" w:hAnsi="仿宋" w:eastAsia="仿宋" w:cs="仿宋"/>
          <w:b/>
          <w:sz w:val="30"/>
          <w:szCs w:val="30"/>
          <w:u w:val="double"/>
        </w:rPr>
        <w:t>温馨提示：</w:t>
      </w:r>
    </w:p>
    <w:p w14:paraId="7CC1A516">
      <w:pPr>
        <w:pStyle w:val="4"/>
        <w:numPr>
          <w:ilvl w:val="255"/>
          <w:numId w:val="0"/>
        </w:numPr>
        <w:spacing w:before="156" w:beforeLines="50" w:after="156" w:afterLines="50"/>
        <w:ind w:firstLine="602" w:firstLineChars="200"/>
        <w:rPr>
          <w:rFonts w:ascii="仿宋" w:hAnsi="仿宋" w:eastAsia="仿宋" w:cs="仿宋"/>
          <w:b/>
          <w:sz w:val="30"/>
          <w:szCs w:val="30"/>
        </w:rPr>
      </w:pPr>
      <w:r>
        <w:rPr>
          <w:rFonts w:hint="eastAsia" w:ascii="仿宋" w:hAnsi="仿宋" w:eastAsia="仿宋" w:cs="仿宋"/>
          <w:b/>
          <w:sz w:val="30"/>
          <w:szCs w:val="30"/>
        </w:rPr>
        <w:t>为减少贵方现场等候时间，并避免贵方相关权利的行使受到影响，请贵方务必提前与</w:t>
      </w:r>
      <w:r>
        <w:rPr>
          <w:rFonts w:hint="eastAsia" w:ascii="仿宋" w:hAnsi="仿宋" w:eastAsia="仿宋" w:cs="仿宋"/>
          <w:b/>
          <w:sz w:val="30"/>
          <w:szCs w:val="30"/>
          <w:lang w:val="en-US" w:eastAsia="zh-CN"/>
        </w:rPr>
        <w:t>预重整辅助机构</w:t>
      </w:r>
      <w:r>
        <w:rPr>
          <w:rFonts w:hint="eastAsia" w:ascii="仿宋" w:hAnsi="仿宋" w:eastAsia="仿宋" w:cs="仿宋"/>
          <w:b/>
          <w:sz w:val="30"/>
          <w:szCs w:val="30"/>
        </w:rPr>
        <w:t>预约现场债权</w:t>
      </w:r>
      <w:r>
        <w:rPr>
          <w:rFonts w:hint="eastAsia" w:ascii="仿宋" w:hAnsi="仿宋" w:eastAsia="仿宋" w:cs="仿宋"/>
          <w:b/>
          <w:sz w:val="30"/>
          <w:szCs w:val="30"/>
          <w:lang w:eastAsia="zh-CN"/>
        </w:rPr>
        <w:t>申报</w:t>
      </w:r>
      <w:r>
        <w:rPr>
          <w:rFonts w:hint="eastAsia" w:ascii="仿宋" w:hAnsi="仿宋" w:eastAsia="仿宋" w:cs="仿宋"/>
          <w:b/>
          <w:sz w:val="30"/>
          <w:szCs w:val="30"/>
        </w:rPr>
        <w:t>的时间。</w:t>
      </w:r>
    </w:p>
    <w:p w14:paraId="2BE73DF2">
      <w:pPr>
        <w:pStyle w:val="4"/>
        <w:spacing w:before="156" w:beforeLines="50" w:after="156" w:afterLines="50"/>
        <w:ind w:firstLineChars="0"/>
        <w:rPr>
          <w:rFonts w:ascii="仿宋" w:hAnsi="仿宋" w:eastAsia="仿宋" w:cs="仿宋"/>
          <w:sz w:val="30"/>
          <w:szCs w:val="30"/>
        </w:rPr>
      </w:pPr>
    </w:p>
    <w:p w14:paraId="6140379E">
      <w:pPr>
        <w:spacing w:line="600" w:lineRule="exact"/>
        <w:jc w:val="center"/>
        <w:rPr>
          <w:rFonts w:ascii="仿宋" w:hAnsi="仿宋" w:eastAsia="仿宋" w:cs="仿宋"/>
          <w:b/>
          <w:sz w:val="36"/>
          <w:szCs w:val="36"/>
        </w:rPr>
      </w:pPr>
      <w:r>
        <w:rPr>
          <w:rFonts w:hint="eastAsia" w:ascii="仿宋" w:hAnsi="仿宋" w:eastAsia="仿宋" w:cs="仿宋"/>
          <w:b/>
          <w:sz w:val="36"/>
          <w:szCs w:val="36"/>
        </w:rPr>
        <w:t>四川千草生物科技股份有限公司预重整案</w:t>
      </w:r>
    </w:p>
    <w:p w14:paraId="77A285E8">
      <w:pPr>
        <w:spacing w:line="600" w:lineRule="exact"/>
        <w:jc w:val="center"/>
        <w:rPr>
          <w:rFonts w:ascii="仿宋" w:hAnsi="仿宋" w:eastAsia="仿宋" w:cs="仿宋"/>
          <w:b/>
          <w:bCs/>
          <w:sz w:val="36"/>
          <w:szCs w:val="36"/>
        </w:rPr>
      </w:pPr>
      <w:r>
        <w:rPr>
          <w:rFonts w:hint="eastAsia" w:ascii="仿宋" w:hAnsi="仿宋" w:eastAsia="仿宋" w:cs="仿宋"/>
          <w:b/>
          <w:bCs/>
          <w:sz w:val="36"/>
          <w:szCs w:val="36"/>
        </w:rPr>
        <w:t>债权</w:t>
      </w:r>
      <w:r>
        <w:rPr>
          <w:rFonts w:hint="eastAsia" w:ascii="仿宋" w:hAnsi="仿宋" w:eastAsia="仿宋" w:cs="仿宋"/>
          <w:b/>
          <w:bCs/>
          <w:sz w:val="36"/>
          <w:szCs w:val="36"/>
          <w:lang w:eastAsia="zh-CN"/>
        </w:rPr>
        <w:t>申报</w:t>
      </w:r>
      <w:r>
        <w:rPr>
          <w:rFonts w:hint="eastAsia" w:ascii="仿宋" w:hAnsi="仿宋" w:eastAsia="仿宋" w:cs="仿宋"/>
          <w:b/>
          <w:bCs/>
          <w:sz w:val="36"/>
          <w:szCs w:val="36"/>
        </w:rPr>
        <w:t>指引</w:t>
      </w:r>
    </w:p>
    <w:p w14:paraId="30F8097F">
      <w:pPr>
        <w:pStyle w:val="4"/>
        <w:spacing w:line="600" w:lineRule="exact"/>
        <w:ind w:firstLine="600"/>
        <w:rPr>
          <w:rFonts w:hint="eastAsia" w:ascii="仿宋" w:hAnsi="仿宋" w:eastAsia="仿宋" w:cs="仿宋"/>
          <w:sz w:val="30"/>
          <w:szCs w:val="30"/>
        </w:rPr>
      </w:pPr>
      <w:r>
        <w:rPr>
          <w:rFonts w:hint="eastAsia" w:ascii="仿宋" w:hAnsi="仿宋" w:eastAsia="仿宋" w:cs="仿宋"/>
          <w:sz w:val="30"/>
          <w:szCs w:val="30"/>
        </w:rPr>
        <w:t>为保证四川千草生物科技股份有限公司债权</w:t>
      </w:r>
      <w:r>
        <w:rPr>
          <w:rFonts w:hint="eastAsia" w:ascii="仿宋" w:hAnsi="仿宋" w:eastAsia="仿宋" w:cs="仿宋"/>
          <w:sz w:val="30"/>
          <w:szCs w:val="30"/>
          <w:lang w:eastAsia="zh-CN"/>
        </w:rPr>
        <w:t>申报</w:t>
      </w:r>
      <w:r>
        <w:rPr>
          <w:rFonts w:hint="eastAsia" w:ascii="仿宋" w:hAnsi="仿宋" w:eastAsia="仿宋" w:cs="仿宋"/>
          <w:sz w:val="30"/>
          <w:szCs w:val="30"/>
        </w:rPr>
        <w:t>工作合法有序进行，现</w:t>
      </w:r>
      <w:r>
        <w:rPr>
          <w:rFonts w:hint="eastAsia" w:ascii="仿宋" w:hAnsi="仿宋" w:eastAsia="仿宋" w:cs="仿宋"/>
          <w:sz w:val="30"/>
          <w:szCs w:val="30"/>
          <w:lang w:val="en-US" w:eastAsia="zh-CN"/>
        </w:rPr>
        <w:t>预重整辅助机构</w:t>
      </w:r>
      <w:r>
        <w:rPr>
          <w:rFonts w:hint="eastAsia" w:ascii="仿宋" w:hAnsi="仿宋" w:eastAsia="仿宋" w:cs="仿宋"/>
          <w:sz w:val="30"/>
          <w:szCs w:val="30"/>
        </w:rPr>
        <w:t>根据相关法律法规之规定，并结合四川千草生物科技股份有限公司的实际情况，就债权</w:t>
      </w:r>
      <w:r>
        <w:rPr>
          <w:rFonts w:hint="eastAsia" w:ascii="仿宋" w:hAnsi="仿宋" w:eastAsia="仿宋" w:cs="仿宋"/>
          <w:sz w:val="30"/>
          <w:szCs w:val="30"/>
          <w:lang w:eastAsia="zh-CN"/>
        </w:rPr>
        <w:t>申报</w:t>
      </w:r>
      <w:r>
        <w:rPr>
          <w:rFonts w:hint="eastAsia" w:ascii="仿宋" w:hAnsi="仿宋" w:eastAsia="仿宋" w:cs="仿宋"/>
          <w:sz w:val="30"/>
          <w:szCs w:val="30"/>
        </w:rPr>
        <w:t>事宜制作如下指引：</w:t>
      </w:r>
    </w:p>
    <w:p w14:paraId="36911C7D">
      <w:pPr>
        <w:spacing w:line="600" w:lineRule="exact"/>
        <w:ind w:firstLine="602" w:firstLineChars="200"/>
        <w:outlineLvl w:val="0"/>
        <w:rPr>
          <w:rFonts w:ascii="仿宋" w:hAnsi="仿宋" w:eastAsia="仿宋" w:cs="仿宋"/>
          <w:b/>
          <w:bCs/>
          <w:sz w:val="30"/>
          <w:szCs w:val="30"/>
        </w:rPr>
      </w:pPr>
      <w:r>
        <w:rPr>
          <w:rFonts w:hint="eastAsia" w:ascii="仿宋" w:hAnsi="仿宋" w:eastAsia="仿宋" w:cs="仿宋"/>
          <w:b/>
          <w:bCs/>
          <w:sz w:val="30"/>
          <w:szCs w:val="30"/>
        </w:rPr>
        <w:t>一、债权</w:t>
      </w:r>
      <w:r>
        <w:rPr>
          <w:rFonts w:hint="eastAsia" w:ascii="仿宋" w:hAnsi="仿宋" w:eastAsia="仿宋" w:cs="仿宋"/>
          <w:b/>
          <w:bCs/>
          <w:sz w:val="30"/>
          <w:szCs w:val="30"/>
          <w:lang w:eastAsia="zh-CN"/>
        </w:rPr>
        <w:t>申报</w:t>
      </w:r>
      <w:r>
        <w:rPr>
          <w:rFonts w:hint="eastAsia" w:ascii="仿宋" w:hAnsi="仿宋" w:eastAsia="仿宋" w:cs="仿宋"/>
          <w:b/>
          <w:bCs/>
          <w:sz w:val="30"/>
          <w:szCs w:val="30"/>
        </w:rPr>
        <w:t>主体</w:t>
      </w:r>
    </w:p>
    <w:p w14:paraId="77FEA898">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对四川千草生物科技股份有限公司享有到期或未到期债权的自然人、法人或其他组织，均可申请</w:t>
      </w:r>
      <w:r>
        <w:rPr>
          <w:rFonts w:hint="eastAsia" w:ascii="仿宋" w:hAnsi="仿宋" w:eastAsia="仿宋" w:cs="仿宋"/>
          <w:sz w:val="30"/>
          <w:szCs w:val="30"/>
          <w:lang w:eastAsia="zh-CN"/>
        </w:rPr>
        <w:t>申报</w:t>
      </w:r>
      <w:r>
        <w:rPr>
          <w:rFonts w:hint="eastAsia" w:ascii="仿宋" w:hAnsi="仿宋" w:eastAsia="仿宋" w:cs="仿宋"/>
          <w:sz w:val="30"/>
          <w:szCs w:val="30"/>
        </w:rPr>
        <w:t>债权。</w:t>
      </w:r>
    </w:p>
    <w:p w14:paraId="7F96D077">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债权人为法人或其他组织的债权，下称机构债权；债权人为自然人的债权，下称自然人债权。（该区分仅为表述方便，不影响权利的性质和效力）</w:t>
      </w:r>
    </w:p>
    <w:p w14:paraId="57C8722B">
      <w:pPr>
        <w:spacing w:line="600" w:lineRule="exact"/>
        <w:ind w:firstLine="602" w:firstLineChars="200"/>
        <w:outlineLvl w:val="0"/>
        <w:rPr>
          <w:rFonts w:ascii="仿宋" w:hAnsi="仿宋" w:eastAsia="仿宋" w:cs="仿宋"/>
          <w:b/>
          <w:bCs/>
          <w:sz w:val="30"/>
          <w:szCs w:val="30"/>
        </w:rPr>
      </w:pPr>
      <w:r>
        <w:rPr>
          <w:rFonts w:hint="eastAsia" w:ascii="仿宋" w:hAnsi="仿宋" w:eastAsia="仿宋" w:cs="仿宋"/>
          <w:b/>
          <w:bCs/>
          <w:sz w:val="30"/>
          <w:szCs w:val="30"/>
        </w:rPr>
        <w:t>二、债权人应提交的材料（统一按照A4纸张的规格提交，所有材料均一式两份，机构债权人须加盖机构公章，自然人债权人须签字并捺手印）</w:t>
      </w:r>
    </w:p>
    <w:p w14:paraId="3FD0CF16">
      <w:pPr>
        <w:spacing w:line="600" w:lineRule="exact"/>
        <w:ind w:left="480"/>
        <w:outlineLvl w:val="0"/>
        <w:rPr>
          <w:rFonts w:ascii="仿宋" w:hAnsi="仿宋" w:eastAsia="仿宋" w:cs="仿宋"/>
          <w:b/>
          <w:sz w:val="30"/>
          <w:szCs w:val="30"/>
        </w:rPr>
      </w:pPr>
      <w:r>
        <w:rPr>
          <w:rFonts w:hint="eastAsia" w:ascii="仿宋" w:hAnsi="仿宋" w:eastAsia="仿宋" w:cs="仿宋"/>
          <w:b/>
          <w:sz w:val="30"/>
          <w:szCs w:val="30"/>
        </w:rPr>
        <w:t>（一）债权</w:t>
      </w:r>
      <w:r>
        <w:rPr>
          <w:rFonts w:hint="eastAsia" w:ascii="仿宋" w:hAnsi="仿宋" w:eastAsia="仿宋" w:cs="仿宋"/>
          <w:b/>
          <w:sz w:val="30"/>
          <w:szCs w:val="30"/>
          <w:lang w:eastAsia="zh-CN"/>
        </w:rPr>
        <w:t>申报</w:t>
      </w:r>
      <w:r>
        <w:rPr>
          <w:rFonts w:hint="eastAsia" w:ascii="仿宋" w:hAnsi="仿宋" w:eastAsia="仿宋" w:cs="仿宋"/>
          <w:b/>
          <w:sz w:val="30"/>
          <w:szCs w:val="30"/>
        </w:rPr>
        <w:t>表及债权</w:t>
      </w:r>
      <w:r>
        <w:rPr>
          <w:rFonts w:hint="eastAsia" w:ascii="仿宋" w:hAnsi="仿宋" w:eastAsia="仿宋" w:cs="仿宋"/>
          <w:b/>
          <w:sz w:val="30"/>
          <w:szCs w:val="30"/>
          <w:lang w:eastAsia="zh-CN"/>
        </w:rPr>
        <w:t>申报</w:t>
      </w:r>
      <w:r>
        <w:rPr>
          <w:rFonts w:hint="eastAsia" w:ascii="仿宋" w:hAnsi="仿宋" w:eastAsia="仿宋" w:cs="仿宋"/>
          <w:b/>
          <w:sz w:val="30"/>
          <w:szCs w:val="30"/>
        </w:rPr>
        <w:t>书</w:t>
      </w:r>
    </w:p>
    <w:p w14:paraId="48A5554F">
      <w:pPr>
        <w:pStyle w:val="18"/>
        <w:numPr>
          <w:ilvl w:val="0"/>
          <w:numId w:val="1"/>
        </w:numPr>
        <w:spacing w:line="600" w:lineRule="exact"/>
        <w:ind w:firstLineChars="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债权</w:t>
      </w:r>
      <w:r>
        <w:rPr>
          <w:rFonts w:hint="eastAsia" w:ascii="仿宋" w:hAnsi="仿宋" w:eastAsia="仿宋" w:cs="仿宋"/>
          <w:color w:val="000000" w:themeColor="text1"/>
          <w:sz w:val="30"/>
          <w:szCs w:val="30"/>
          <w:lang w:eastAsia="zh-CN"/>
          <w14:textFill>
            <w14:solidFill>
              <w14:schemeClr w14:val="tx1"/>
            </w14:solidFill>
          </w14:textFill>
        </w:rPr>
        <w:t>申报</w:t>
      </w:r>
      <w:r>
        <w:rPr>
          <w:rFonts w:hint="eastAsia" w:ascii="仿宋" w:hAnsi="仿宋" w:eastAsia="仿宋" w:cs="仿宋"/>
          <w:color w:val="000000" w:themeColor="text1"/>
          <w:sz w:val="30"/>
          <w:szCs w:val="30"/>
          <w14:textFill>
            <w14:solidFill>
              <w14:schemeClr w14:val="tx1"/>
            </w14:solidFill>
          </w14:textFill>
        </w:rPr>
        <w:t>表（见附件1）。</w:t>
      </w:r>
    </w:p>
    <w:p w14:paraId="09C69B22">
      <w:pPr>
        <w:pStyle w:val="18"/>
        <w:numPr>
          <w:ilvl w:val="0"/>
          <w:numId w:val="1"/>
        </w:numPr>
        <w:spacing w:line="600" w:lineRule="exact"/>
        <w:ind w:left="0" w:firstLine="560" w:firstLineChars="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债权</w:t>
      </w:r>
      <w:r>
        <w:rPr>
          <w:rFonts w:hint="eastAsia" w:ascii="仿宋" w:hAnsi="仿宋" w:eastAsia="仿宋" w:cs="仿宋"/>
          <w:color w:val="000000" w:themeColor="text1"/>
          <w:sz w:val="30"/>
          <w:szCs w:val="30"/>
          <w:lang w:eastAsia="zh-CN"/>
          <w14:textFill>
            <w14:solidFill>
              <w14:schemeClr w14:val="tx1"/>
            </w14:solidFill>
          </w14:textFill>
        </w:rPr>
        <w:t>申报</w:t>
      </w:r>
      <w:r>
        <w:rPr>
          <w:rFonts w:hint="eastAsia" w:ascii="仿宋" w:hAnsi="仿宋" w:eastAsia="仿宋" w:cs="仿宋"/>
          <w:color w:val="000000" w:themeColor="text1"/>
          <w:sz w:val="30"/>
          <w:szCs w:val="30"/>
          <w14:textFill>
            <w14:solidFill>
              <w14:schemeClr w14:val="tx1"/>
            </w14:solidFill>
          </w14:textFill>
        </w:rPr>
        <w:t>书（见附件2，供参考）。须写明申请</w:t>
      </w:r>
      <w:r>
        <w:rPr>
          <w:rFonts w:hint="eastAsia" w:ascii="仿宋" w:hAnsi="仿宋" w:eastAsia="仿宋" w:cs="仿宋"/>
          <w:color w:val="000000" w:themeColor="text1"/>
          <w:sz w:val="30"/>
          <w:szCs w:val="30"/>
          <w:lang w:eastAsia="zh-CN"/>
          <w14:textFill>
            <w14:solidFill>
              <w14:schemeClr w14:val="tx1"/>
            </w14:solidFill>
          </w14:textFill>
        </w:rPr>
        <w:t>申报</w:t>
      </w:r>
      <w:r>
        <w:rPr>
          <w:rFonts w:hint="eastAsia" w:ascii="仿宋" w:hAnsi="仿宋" w:eastAsia="仿宋" w:cs="仿宋"/>
          <w:color w:val="000000" w:themeColor="text1"/>
          <w:sz w:val="30"/>
          <w:szCs w:val="30"/>
          <w14:textFill>
            <w14:solidFill>
              <w14:schemeClr w14:val="tx1"/>
            </w14:solidFill>
          </w14:textFill>
        </w:rPr>
        <w:t>的债权金额、性质、形成原因、经过、有无财产担保等相关事项。</w:t>
      </w:r>
      <w:r>
        <w:rPr>
          <w:rFonts w:hint="eastAsia" w:ascii="仿宋" w:hAnsi="仿宋" w:eastAsia="仿宋" w:cs="仿宋"/>
          <w:b/>
          <w:bCs/>
          <w:color w:val="000000" w:themeColor="text1"/>
          <w:sz w:val="30"/>
          <w:szCs w:val="30"/>
          <w14:textFill>
            <w14:solidFill>
              <w14:schemeClr w14:val="tx1"/>
            </w14:solidFill>
          </w14:textFill>
        </w:rPr>
        <w:t>（注：债权</w:t>
      </w:r>
      <w:r>
        <w:rPr>
          <w:rFonts w:hint="eastAsia" w:ascii="仿宋" w:hAnsi="仿宋" w:eastAsia="仿宋" w:cs="仿宋"/>
          <w:b/>
          <w:bCs/>
          <w:color w:val="000000" w:themeColor="text1"/>
          <w:sz w:val="30"/>
          <w:szCs w:val="30"/>
          <w:lang w:eastAsia="zh-CN"/>
          <w14:textFill>
            <w14:solidFill>
              <w14:schemeClr w14:val="tx1"/>
            </w14:solidFill>
          </w14:textFill>
        </w:rPr>
        <w:t>申报</w:t>
      </w:r>
      <w:r>
        <w:rPr>
          <w:rFonts w:hint="eastAsia" w:ascii="仿宋" w:hAnsi="仿宋" w:eastAsia="仿宋" w:cs="仿宋"/>
          <w:b/>
          <w:color w:val="000000" w:themeColor="text1"/>
          <w:sz w:val="30"/>
          <w:szCs w:val="30"/>
          <w14:textFill>
            <w14:solidFill>
              <w14:schemeClr w14:val="tx1"/>
            </w14:solidFill>
          </w14:textFill>
        </w:rPr>
        <w:t>表和债权</w:t>
      </w:r>
      <w:r>
        <w:rPr>
          <w:rFonts w:hint="eastAsia" w:ascii="仿宋" w:hAnsi="仿宋" w:eastAsia="仿宋" w:cs="仿宋"/>
          <w:b/>
          <w:color w:val="000000" w:themeColor="text1"/>
          <w:sz w:val="30"/>
          <w:szCs w:val="30"/>
          <w:lang w:eastAsia="zh-CN"/>
          <w14:textFill>
            <w14:solidFill>
              <w14:schemeClr w14:val="tx1"/>
            </w14:solidFill>
          </w14:textFill>
        </w:rPr>
        <w:t>申报</w:t>
      </w:r>
      <w:r>
        <w:rPr>
          <w:rFonts w:hint="eastAsia" w:ascii="仿宋" w:hAnsi="仿宋" w:eastAsia="仿宋" w:cs="仿宋"/>
          <w:b/>
          <w:color w:val="000000" w:themeColor="text1"/>
          <w:sz w:val="30"/>
          <w:szCs w:val="30"/>
          <w14:textFill>
            <w14:solidFill>
              <w14:schemeClr w14:val="tx1"/>
            </w14:solidFill>
          </w14:textFill>
        </w:rPr>
        <w:t>书上记载的信息应当保持一致。）</w:t>
      </w:r>
    </w:p>
    <w:p w14:paraId="233A1C41">
      <w:pPr>
        <w:pStyle w:val="18"/>
        <w:numPr>
          <w:ilvl w:val="0"/>
          <w:numId w:val="1"/>
        </w:numPr>
        <w:spacing w:line="600" w:lineRule="exact"/>
        <w:ind w:firstLineChars="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债权</w:t>
      </w:r>
      <w:r>
        <w:rPr>
          <w:rFonts w:hint="eastAsia" w:ascii="仿宋" w:hAnsi="仿宋" w:eastAsia="仿宋" w:cs="仿宋"/>
          <w:color w:val="000000" w:themeColor="text1"/>
          <w:sz w:val="30"/>
          <w:szCs w:val="30"/>
          <w:lang w:eastAsia="zh-CN"/>
          <w14:textFill>
            <w14:solidFill>
              <w14:schemeClr w14:val="tx1"/>
            </w14:solidFill>
          </w14:textFill>
        </w:rPr>
        <w:t>申报</w:t>
      </w:r>
      <w:r>
        <w:rPr>
          <w:rFonts w:hint="eastAsia" w:ascii="仿宋" w:hAnsi="仿宋" w:eastAsia="仿宋" w:cs="仿宋"/>
          <w:color w:val="000000" w:themeColor="text1"/>
          <w:sz w:val="30"/>
          <w:szCs w:val="30"/>
          <w14:textFill>
            <w14:solidFill>
              <w14:schemeClr w14:val="tx1"/>
            </w14:solidFill>
          </w14:textFill>
        </w:rPr>
        <w:t>证据材料清单（见附件3）。</w:t>
      </w:r>
    </w:p>
    <w:p w14:paraId="075AA63C">
      <w:pPr>
        <w:pStyle w:val="18"/>
        <w:numPr>
          <w:ilvl w:val="0"/>
          <w:numId w:val="1"/>
        </w:numPr>
        <w:spacing w:line="600" w:lineRule="exact"/>
        <w:ind w:left="0" w:firstLine="560" w:firstLineChars="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承诺函（见附件4）。为保证债权</w:t>
      </w:r>
      <w:r>
        <w:rPr>
          <w:rFonts w:hint="eastAsia" w:ascii="仿宋" w:hAnsi="仿宋" w:eastAsia="仿宋" w:cs="仿宋"/>
          <w:color w:val="000000" w:themeColor="text1"/>
          <w:sz w:val="30"/>
          <w:szCs w:val="30"/>
          <w:lang w:eastAsia="zh-CN"/>
          <w14:textFill>
            <w14:solidFill>
              <w14:schemeClr w14:val="tx1"/>
            </w14:solidFill>
          </w14:textFill>
        </w:rPr>
        <w:t>申报</w:t>
      </w:r>
      <w:r>
        <w:rPr>
          <w:rFonts w:hint="eastAsia" w:ascii="仿宋" w:hAnsi="仿宋" w:eastAsia="仿宋" w:cs="仿宋"/>
          <w:color w:val="000000" w:themeColor="text1"/>
          <w:sz w:val="30"/>
          <w:szCs w:val="30"/>
          <w14:textFill>
            <w14:solidFill>
              <w14:schemeClr w14:val="tx1"/>
            </w14:solidFill>
          </w14:textFill>
        </w:rPr>
        <w:t>及审查的公正性，债权人应当出具承诺函，承诺所提供的</w:t>
      </w:r>
      <w:r>
        <w:rPr>
          <w:rFonts w:hint="eastAsia" w:ascii="仿宋" w:hAnsi="仿宋" w:eastAsia="仿宋" w:cs="仿宋"/>
          <w:color w:val="000000" w:themeColor="text1"/>
          <w:sz w:val="30"/>
          <w:szCs w:val="30"/>
          <w:lang w:eastAsia="zh-CN"/>
          <w14:textFill>
            <w14:solidFill>
              <w14:schemeClr w14:val="tx1"/>
            </w14:solidFill>
          </w14:textFill>
        </w:rPr>
        <w:t>申报</w:t>
      </w:r>
      <w:r>
        <w:rPr>
          <w:rFonts w:hint="eastAsia" w:ascii="仿宋" w:hAnsi="仿宋" w:eastAsia="仿宋" w:cs="仿宋"/>
          <w:color w:val="000000" w:themeColor="text1"/>
          <w:sz w:val="30"/>
          <w:szCs w:val="30"/>
          <w14:textFill>
            <w14:solidFill>
              <w14:schemeClr w14:val="tx1"/>
            </w14:solidFill>
          </w14:textFill>
        </w:rPr>
        <w:t>材料真实有效，并如实说明债权的受偿情况。</w:t>
      </w:r>
    </w:p>
    <w:p w14:paraId="3BA7FD40">
      <w:pPr>
        <w:pStyle w:val="18"/>
        <w:numPr>
          <w:ilvl w:val="0"/>
          <w:numId w:val="1"/>
        </w:numPr>
        <w:spacing w:line="600" w:lineRule="exact"/>
        <w:ind w:left="0" w:firstLine="560" w:firstLineChars="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参会信息采集表（见附件5）。</w:t>
      </w:r>
    </w:p>
    <w:p w14:paraId="36AB5598">
      <w:pPr>
        <w:spacing w:line="600" w:lineRule="exact"/>
        <w:ind w:firstLine="602" w:firstLineChars="200"/>
        <w:outlineLvl w:val="0"/>
        <w:rPr>
          <w:rFonts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（二）证明债权人主体资格的材料</w:t>
      </w:r>
    </w:p>
    <w:p w14:paraId="65FF7DC9">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1．机构债权人须提交的材料：有效的企业法人营业执照、事业和社会团体法人</w:t>
      </w:r>
      <w:r>
        <w:rPr>
          <w:rFonts w:hint="eastAsia" w:ascii="仿宋" w:hAnsi="仿宋" w:eastAsia="仿宋" w:cs="仿宋"/>
          <w:sz w:val="30"/>
          <w:szCs w:val="30"/>
          <w:lang w:eastAsia="zh-CN"/>
        </w:rPr>
        <w:t>申报</w:t>
      </w:r>
      <w:r>
        <w:rPr>
          <w:rFonts w:hint="eastAsia" w:ascii="仿宋" w:hAnsi="仿宋" w:eastAsia="仿宋" w:cs="仿宋"/>
          <w:sz w:val="30"/>
          <w:szCs w:val="30"/>
        </w:rPr>
        <w:t>证书等副本原件（备查）及复印件（加盖单位公章）；法定代表人或负责人身份证明书原件（见附件6）及身份证复印件（加盖单位公章）。（</w:t>
      </w:r>
      <w:r>
        <w:rPr>
          <w:rFonts w:hint="eastAsia" w:ascii="仿宋" w:hAnsi="仿宋" w:eastAsia="仿宋" w:cs="仿宋"/>
          <w:b/>
          <w:bCs/>
          <w:sz w:val="30"/>
          <w:szCs w:val="30"/>
        </w:rPr>
        <w:t>注：</w:t>
      </w:r>
      <w:r>
        <w:rPr>
          <w:rFonts w:hint="eastAsia" w:ascii="仿宋" w:hAnsi="仿宋" w:eastAsia="仿宋" w:cs="仿宋"/>
          <w:b/>
          <w:sz w:val="30"/>
          <w:szCs w:val="30"/>
        </w:rPr>
        <w:t>如机构债权人与四川千草生物科技股份有限公司产生债权债务关系后名称发生变更的，还应提交市场监督管理机关出具的名称变更证明文件复印件并加盖单位公章。</w:t>
      </w:r>
      <w:r>
        <w:rPr>
          <w:rFonts w:hint="eastAsia" w:ascii="仿宋" w:hAnsi="仿宋" w:eastAsia="仿宋" w:cs="仿宋"/>
          <w:sz w:val="30"/>
          <w:szCs w:val="30"/>
        </w:rPr>
        <w:t>）</w:t>
      </w:r>
    </w:p>
    <w:p w14:paraId="1589727F">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2．自然人债权人须提交的材料：债权人身份证等个人有效证件原件（备查）及复印件。</w:t>
      </w:r>
    </w:p>
    <w:p w14:paraId="54FA29E2">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3．委托代理债权</w:t>
      </w:r>
      <w:r>
        <w:rPr>
          <w:rFonts w:hint="eastAsia" w:ascii="仿宋" w:hAnsi="仿宋" w:eastAsia="仿宋" w:cs="仿宋"/>
          <w:sz w:val="30"/>
          <w:szCs w:val="30"/>
          <w:lang w:eastAsia="zh-CN"/>
        </w:rPr>
        <w:t>申报</w:t>
      </w:r>
      <w:r>
        <w:rPr>
          <w:rFonts w:hint="eastAsia" w:ascii="仿宋" w:hAnsi="仿宋" w:eastAsia="仿宋" w:cs="仿宋"/>
          <w:sz w:val="30"/>
          <w:szCs w:val="30"/>
        </w:rPr>
        <w:t>的，除提供上述材料外，还需提交：</w:t>
      </w:r>
    </w:p>
    <w:p w14:paraId="1C25A257">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（1）机构债权人须提交的材料：授权委托书原件（</w:t>
      </w:r>
      <w:r>
        <w:rPr>
          <w:rFonts w:hint="eastAsia" w:ascii="仿宋" w:hAnsi="仿宋" w:eastAsia="仿宋" w:cs="仿宋"/>
          <w:b/>
          <w:sz w:val="30"/>
          <w:szCs w:val="30"/>
        </w:rPr>
        <w:t>法定代表人签字并加盖公章，范本参照附件7</w:t>
      </w:r>
      <w:r>
        <w:rPr>
          <w:rFonts w:hint="eastAsia" w:ascii="仿宋" w:hAnsi="仿宋" w:eastAsia="仿宋" w:cs="仿宋"/>
          <w:sz w:val="30"/>
          <w:szCs w:val="30"/>
        </w:rPr>
        <w:t>）和代理人的身份证等个人有效证件原件（备查）及复印件；</w:t>
      </w:r>
    </w:p>
    <w:p w14:paraId="6AD191E9">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（2）自然人债权人须提交的材料：授权委托书原件（</w:t>
      </w:r>
      <w:r>
        <w:rPr>
          <w:rFonts w:hint="eastAsia" w:ascii="仿宋" w:hAnsi="仿宋" w:eastAsia="仿宋" w:cs="仿宋"/>
          <w:b/>
          <w:bCs/>
          <w:sz w:val="30"/>
          <w:szCs w:val="30"/>
        </w:rPr>
        <w:t>委托人签字并捺手印，</w:t>
      </w:r>
      <w:r>
        <w:rPr>
          <w:rFonts w:hint="eastAsia" w:ascii="仿宋" w:hAnsi="仿宋" w:eastAsia="仿宋" w:cs="仿宋"/>
          <w:b/>
          <w:sz w:val="30"/>
          <w:szCs w:val="30"/>
        </w:rPr>
        <w:t>范本参照附件7</w:t>
      </w:r>
      <w:r>
        <w:rPr>
          <w:rFonts w:hint="eastAsia" w:ascii="仿宋" w:hAnsi="仿宋" w:eastAsia="仿宋" w:cs="仿宋"/>
          <w:sz w:val="30"/>
          <w:szCs w:val="30"/>
        </w:rPr>
        <w:t>）和代理人的身份证等个人有效证件原件（备查）及复印件；</w:t>
      </w:r>
    </w:p>
    <w:p w14:paraId="04D77B3A">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（3）委托代理人是律师的还应提交律师事务所所函原件、律师执业证原件（备查）及复印件（加盖律所公章）。</w:t>
      </w:r>
    </w:p>
    <w:p w14:paraId="599F22FB">
      <w:pPr>
        <w:spacing w:line="600" w:lineRule="exact"/>
        <w:ind w:firstLine="602" w:firstLineChars="200"/>
        <w:rPr>
          <w:rFonts w:ascii="仿宋" w:hAnsi="仿宋" w:eastAsia="仿宋" w:cs="仿宋"/>
          <w:b/>
          <w:sz w:val="30"/>
          <w:szCs w:val="30"/>
        </w:rPr>
      </w:pPr>
      <w:r>
        <w:rPr>
          <w:rFonts w:hint="eastAsia" w:ascii="仿宋" w:hAnsi="仿宋" w:eastAsia="仿宋" w:cs="仿宋"/>
          <w:b/>
          <w:sz w:val="30"/>
          <w:szCs w:val="30"/>
        </w:rPr>
        <w:t>（三）送达地址确认书</w:t>
      </w:r>
    </w:p>
    <w:p w14:paraId="490DD8E4">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为确保预重整工作中的相关文件、信息能及时高效地送达债权人，请债权人按照送达地址确认书（见附件8）的要求提供真实准确的联系地址。</w:t>
      </w:r>
    </w:p>
    <w:p w14:paraId="33467746">
      <w:pPr>
        <w:spacing w:line="600" w:lineRule="exact"/>
        <w:ind w:firstLine="602" w:firstLineChars="200"/>
        <w:outlineLvl w:val="0"/>
        <w:rPr>
          <w:rFonts w:ascii="仿宋" w:hAnsi="仿宋" w:eastAsia="仿宋" w:cs="仿宋"/>
          <w:b/>
          <w:sz w:val="30"/>
          <w:szCs w:val="30"/>
        </w:rPr>
      </w:pPr>
      <w:r>
        <w:rPr>
          <w:rFonts w:hint="eastAsia" w:ascii="仿宋" w:hAnsi="仿宋" w:eastAsia="仿宋" w:cs="仿宋"/>
          <w:b/>
          <w:sz w:val="30"/>
          <w:szCs w:val="30"/>
        </w:rPr>
        <w:t>（四）证明债权发生事实及其数额的材料（重要！）</w:t>
      </w:r>
    </w:p>
    <w:p w14:paraId="315A871B">
      <w:pPr>
        <w:spacing w:line="600" w:lineRule="exact"/>
        <w:ind w:firstLine="602" w:firstLineChars="200"/>
        <w:rPr>
          <w:rFonts w:ascii="仿宋" w:hAnsi="仿宋" w:eastAsia="仿宋" w:cs="仿宋"/>
          <w:sz w:val="30"/>
          <w:szCs w:val="30"/>
          <w:u w:val="single"/>
        </w:rPr>
      </w:pPr>
      <w:r>
        <w:rPr>
          <w:rFonts w:hint="eastAsia" w:ascii="仿宋" w:hAnsi="仿宋" w:eastAsia="仿宋" w:cs="仿宋"/>
          <w:b/>
          <w:bCs/>
          <w:sz w:val="30"/>
          <w:szCs w:val="30"/>
          <w:u w:val="single"/>
        </w:rPr>
        <w:t>下述证明债权发生事实及数额的资料应提供原件（备查）及复印件：</w:t>
      </w:r>
    </w:p>
    <w:p w14:paraId="78FDE601">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1．各类合同书等债权原始材料及票据、划账单等原始履行凭证。</w:t>
      </w:r>
    </w:p>
    <w:p w14:paraId="3F6DB457">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2．债权如有担保的，还须提交抵押合同、质押合同、保证合同及相关的债权</w:t>
      </w:r>
      <w:r>
        <w:rPr>
          <w:rFonts w:hint="eastAsia" w:ascii="仿宋" w:hAnsi="仿宋" w:eastAsia="仿宋" w:cs="仿宋"/>
          <w:sz w:val="30"/>
          <w:szCs w:val="30"/>
          <w:lang w:eastAsia="zh-CN"/>
        </w:rPr>
        <w:t>申报</w:t>
      </w:r>
      <w:r>
        <w:rPr>
          <w:rFonts w:hint="eastAsia" w:ascii="仿宋" w:hAnsi="仿宋" w:eastAsia="仿宋" w:cs="仿宋"/>
          <w:sz w:val="30"/>
          <w:szCs w:val="30"/>
        </w:rPr>
        <w:t>证明等担保原始材料。</w:t>
      </w:r>
    </w:p>
    <w:p w14:paraId="6EAC50BC">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3．债权如有生效法律文书支持的，须提交该生效法律文书，法院出具的生效法律文书应加盖法律文书生效章，如果经过两级法院审理，一、二审法院的法律文书皆需提供。仲裁机关出具的生效法律文书应附上仲裁机关关于法律文书已经生效的函件或双方当事人已签收的送达回执。行政机关出具的生效行政法律文书应附上当事人已签收的送达回执以及证据材料。如已申请人民法院强制执行的，还须提交人民法院执行立案通知书、执行裁定书等相关文件。</w:t>
      </w:r>
    </w:p>
    <w:p w14:paraId="63A2220C">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4．债权人在诉讼或仲裁程序中申请了财产保全的，须提交人民法院做出的保全裁定书等相关文件。</w:t>
      </w:r>
    </w:p>
    <w:p w14:paraId="5E0119F9">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5．能够证明债权发生、变更、存续、诉讼时效中止、中断、延长及债权金额的其他材料。</w:t>
      </w:r>
    </w:p>
    <w:p w14:paraId="6B4E49B5">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6．债权如有偿还或其他抵债情形的，则须提供偿债凭证、协议或以物抵债协议等。如该等偿债或以物抵债是由法院裁定认可的，须同时提交裁定书。</w:t>
      </w:r>
    </w:p>
    <w:p w14:paraId="356EA64E">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7．</w:t>
      </w:r>
      <w:r>
        <w:rPr>
          <w:rFonts w:hint="eastAsia" w:ascii="仿宋" w:hAnsi="仿宋" w:eastAsia="仿宋" w:cs="仿宋"/>
          <w:sz w:val="30"/>
          <w:szCs w:val="30"/>
          <w:lang w:eastAsia="zh-CN"/>
        </w:rPr>
        <w:t>申报</w:t>
      </w:r>
      <w:r>
        <w:rPr>
          <w:rFonts w:hint="eastAsia" w:ascii="仿宋" w:hAnsi="仿宋" w:eastAsia="仿宋" w:cs="仿宋"/>
          <w:sz w:val="30"/>
          <w:szCs w:val="30"/>
        </w:rPr>
        <w:t>的债权涉及利息的，</w:t>
      </w:r>
      <w:r>
        <w:rPr>
          <w:rFonts w:hint="eastAsia" w:ascii="仿宋" w:hAnsi="仿宋" w:eastAsia="仿宋" w:cs="仿宋"/>
          <w:b/>
          <w:bCs/>
          <w:sz w:val="30"/>
          <w:szCs w:val="30"/>
        </w:rPr>
        <w:t>暂计算到</w:t>
      </w:r>
      <w:r>
        <w:rPr>
          <w:rFonts w:hint="eastAsia" w:ascii="仿宋" w:hAnsi="仿宋" w:eastAsia="仿宋" w:cs="仿宋"/>
          <w:b/>
          <w:bCs/>
          <w:sz w:val="30"/>
          <w:szCs w:val="30"/>
          <w:lang w:val="en-US" w:eastAsia="zh-CN"/>
        </w:rPr>
        <w:t>四川省内江市中级人民法院</w:t>
      </w:r>
      <w:r>
        <w:rPr>
          <w:rFonts w:hint="eastAsia" w:ascii="仿宋" w:hAnsi="仿宋" w:eastAsia="仿宋" w:cs="仿宋"/>
          <w:b/>
          <w:bCs/>
          <w:sz w:val="30"/>
          <w:szCs w:val="30"/>
        </w:rPr>
        <w:t>决定启动四川千草生物科技股份有限公司预重整之日，即</w:t>
      </w:r>
      <w:r>
        <w:rPr>
          <w:rFonts w:ascii="仿宋" w:hAnsi="仿宋" w:eastAsia="仿宋" w:cs="仿宋"/>
          <w:b/>
          <w:bCs/>
          <w:sz w:val="30"/>
          <w:szCs w:val="30"/>
          <w:u w:val="single"/>
        </w:rPr>
        <w:t>202</w:t>
      </w:r>
      <w:r>
        <w:rPr>
          <w:rFonts w:hint="eastAsia" w:ascii="仿宋" w:hAnsi="仿宋" w:eastAsia="仿宋" w:cs="仿宋"/>
          <w:b/>
          <w:bCs/>
          <w:sz w:val="30"/>
          <w:szCs w:val="30"/>
          <w:u w:val="single"/>
          <w:lang w:val="en-US" w:eastAsia="zh-CN"/>
        </w:rPr>
        <w:t>5</w:t>
      </w:r>
      <w:r>
        <w:rPr>
          <w:rFonts w:hint="eastAsia" w:ascii="仿宋" w:hAnsi="仿宋" w:eastAsia="仿宋" w:cs="仿宋"/>
          <w:b/>
          <w:bCs/>
          <w:sz w:val="30"/>
          <w:szCs w:val="30"/>
          <w:u w:val="single"/>
        </w:rPr>
        <w:t>年</w:t>
      </w:r>
      <w:r>
        <w:rPr>
          <w:rFonts w:hint="eastAsia" w:ascii="仿宋" w:hAnsi="仿宋" w:eastAsia="仿宋" w:cs="仿宋"/>
          <w:b/>
          <w:bCs/>
          <w:sz w:val="30"/>
          <w:szCs w:val="30"/>
          <w:u w:val="single"/>
          <w:lang w:val="en-US" w:eastAsia="zh-CN"/>
        </w:rPr>
        <w:t>12</w:t>
      </w:r>
      <w:r>
        <w:rPr>
          <w:rFonts w:hint="eastAsia" w:ascii="仿宋" w:hAnsi="仿宋" w:eastAsia="仿宋" w:cs="仿宋"/>
          <w:b/>
          <w:bCs/>
          <w:sz w:val="30"/>
          <w:szCs w:val="30"/>
          <w:u w:val="single"/>
        </w:rPr>
        <w:t>月</w:t>
      </w:r>
      <w:r>
        <w:rPr>
          <w:rFonts w:hint="eastAsia" w:ascii="仿宋" w:hAnsi="仿宋" w:eastAsia="仿宋" w:cs="仿宋"/>
          <w:b/>
          <w:bCs/>
          <w:sz w:val="30"/>
          <w:szCs w:val="30"/>
          <w:u w:val="single"/>
          <w:lang w:val="en-US" w:eastAsia="zh-CN"/>
        </w:rPr>
        <w:t>15</w:t>
      </w:r>
      <w:r>
        <w:rPr>
          <w:rFonts w:hint="eastAsia" w:ascii="仿宋" w:hAnsi="仿宋" w:eastAsia="仿宋" w:cs="仿宋"/>
          <w:b/>
          <w:bCs/>
          <w:sz w:val="30"/>
          <w:szCs w:val="30"/>
          <w:u w:val="single"/>
        </w:rPr>
        <w:t>日（不含当日）</w:t>
      </w:r>
      <w:r>
        <w:rPr>
          <w:rFonts w:hint="eastAsia" w:ascii="仿宋" w:hAnsi="仿宋" w:eastAsia="仿宋" w:cs="仿宋"/>
          <w:b/>
          <w:bCs/>
          <w:sz w:val="30"/>
          <w:szCs w:val="30"/>
        </w:rPr>
        <w:t>，</w:t>
      </w:r>
      <w:r>
        <w:rPr>
          <w:rFonts w:hint="eastAsia" w:ascii="仿宋" w:hAnsi="仿宋" w:eastAsia="仿宋" w:cs="仿宋"/>
          <w:sz w:val="30"/>
          <w:szCs w:val="30"/>
        </w:rPr>
        <w:t>根据《中华人民共和国企业破产法》第四十六条第二款之规定，如果法院正式受理</w:t>
      </w:r>
      <w:r>
        <w:rPr>
          <w:rFonts w:hint="eastAsia" w:ascii="仿宋" w:hAnsi="仿宋" w:eastAsia="仿宋" w:cs="仿宋"/>
          <w:sz w:val="30"/>
          <w:szCs w:val="30"/>
          <w:lang w:val="en-US" w:eastAsia="zh-CN"/>
        </w:rPr>
        <w:t>四川兰斛农业开发有限公司</w:t>
      </w:r>
      <w:r>
        <w:rPr>
          <w:rFonts w:hint="eastAsia" w:ascii="仿宋" w:hAnsi="仿宋" w:eastAsia="仿宋" w:cs="仿宋"/>
          <w:sz w:val="30"/>
          <w:szCs w:val="30"/>
        </w:rPr>
        <w:t>破产重整一案，</w:t>
      </w:r>
      <w:r>
        <w:rPr>
          <w:rFonts w:hint="eastAsia" w:ascii="仿宋" w:hAnsi="仿宋" w:eastAsia="仿宋" w:cs="仿宋"/>
          <w:b/>
          <w:bCs/>
          <w:sz w:val="30"/>
          <w:szCs w:val="30"/>
          <w:lang w:val="en-US" w:eastAsia="zh-CN"/>
        </w:rPr>
        <w:t>预重整辅助机构</w:t>
      </w:r>
      <w:r>
        <w:rPr>
          <w:rFonts w:hint="eastAsia" w:ascii="仿宋" w:hAnsi="仿宋" w:eastAsia="仿宋" w:cs="仿宋"/>
          <w:b/>
          <w:bCs/>
          <w:sz w:val="30"/>
          <w:szCs w:val="30"/>
        </w:rPr>
        <w:t>将对</w:t>
      </w:r>
      <w:r>
        <w:rPr>
          <w:rFonts w:hint="eastAsia" w:ascii="仿宋" w:hAnsi="仿宋" w:eastAsia="仿宋" w:cs="仿宋"/>
          <w:b/>
          <w:bCs/>
          <w:sz w:val="30"/>
          <w:szCs w:val="30"/>
          <w:lang w:val="en-US" w:eastAsia="zh-CN"/>
        </w:rPr>
        <w:t>2025</w:t>
      </w:r>
      <w:r>
        <w:rPr>
          <w:rFonts w:hint="eastAsia" w:ascii="仿宋" w:hAnsi="仿宋" w:eastAsia="仿宋" w:cs="仿宋"/>
          <w:b/>
          <w:bCs/>
          <w:sz w:val="30"/>
          <w:szCs w:val="30"/>
        </w:rPr>
        <w:t>年</w:t>
      </w:r>
      <w:r>
        <w:rPr>
          <w:rFonts w:hint="eastAsia" w:ascii="仿宋" w:hAnsi="仿宋" w:eastAsia="仿宋" w:cs="仿宋"/>
          <w:b/>
          <w:bCs/>
          <w:sz w:val="30"/>
          <w:szCs w:val="30"/>
          <w:lang w:val="en-US" w:eastAsia="zh-CN"/>
        </w:rPr>
        <w:t>12</w:t>
      </w:r>
      <w:r>
        <w:rPr>
          <w:rFonts w:hint="eastAsia" w:ascii="仿宋" w:hAnsi="仿宋" w:eastAsia="仿宋" w:cs="仿宋"/>
          <w:b/>
          <w:bCs/>
          <w:sz w:val="30"/>
          <w:szCs w:val="30"/>
        </w:rPr>
        <w:t>月</w:t>
      </w:r>
      <w:r>
        <w:rPr>
          <w:rFonts w:hint="eastAsia" w:ascii="仿宋" w:hAnsi="仿宋" w:eastAsia="仿宋" w:cs="仿宋"/>
          <w:b/>
          <w:bCs/>
          <w:sz w:val="30"/>
          <w:szCs w:val="30"/>
          <w:lang w:val="en-US" w:eastAsia="zh-CN"/>
        </w:rPr>
        <w:t>15</w:t>
      </w:r>
      <w:r>
        <w:rPr>
          <w:rFonts w:hint="eastAsia" w:ascii="仿宋" w:hAnsi="仿宋" w:eastAsia="仿宋" w:cs="仿宋"/>
          <w:b/>
          <w:bCs/>
          <w:sz w:val="30"/>
          <w:szCs w:val="30"/>
        </w:rPr>
        <w:t>日（含当日）至</w:t>
      </w:r>
      <w:r>
        <w:rPr>
          <w:rFonts w:hint="eastAsia" w:ascii="仿宋" w:hAnsi="仿宋" w:eastAsia="仿宋" w:cs="仿宋"/>
          <w:b/>
          <w:bCs/>
          <w:sz w:val="30"/>
          <w:szCs w:val="30"/>
          <w:lang w:val="en-US" w:eastAsia="zh-CN"/>
        </w:rPr>
        <w:t>四川省内江市中级</w:t>
      </w:r>
      <w:r>
        <w:rPr>
          <w:rFonts w:hint="eastAsia" w:ascii="仿宋" w:hAnsi="仿宋" w:eastAsia="仿宋" w:cs="仿宋"/>
          <w:b/>
          <w:bCs/>
          <w:sz w:val="30"/>
          <w:szCs w:val="30"/>
        </w:rPr>
        <w:t>人民法院裁定受理四川千草生物科技股份有限公司破产重整之日期间的利息进行核算、确认。债权人应提供利息计算表</w:t>
      </w:r>
      <w:r>
        <w:rPr>
          <w:rFonts w:hint="eastAsia" w:ascii="仿宋" w:hAnsi="仿宋" w:eastAsia="仿宋" w:cs="仿宋"/>
          <w:sz w:val="30"/>
          <w:szCs w:val="30"/>
        </w:rPr>
        <w:t>，详细列明利息的计算依据、计算方法和计算结果，应明确利息计算的基数、计算期间起止日以及实际天数、具体利息等，计算基数或利息发生变动的应分段计算。同时，债权人应将正常利息与罚息、迟延利息、滞纳金等分开计算。</w:t>
      </w:r>
    </w:p>
    <w:p w14:paraId="70EEDA6C">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8．债权人</w:t>
      </w:r>
      <w:r>
        <w:rPr>
          <w:rFonts w:hint="eastAsia" w:ascii="仿宋" w:hAnsi="仿宋" w:eastAsia="仿宋" w:cs="仿宋"/>
          <w:sz w:val="30"/>
          <w:szCs w:val="30"/>
          <w:lang w:eastAsia="zh-CN"/>
        </w:rPr>
        <w:t>申报</w:t>
      </w:r>
      <w:r>
        <w:rPr>
          <w:rFonts w:hint="eastAsia" w:ascii="仿宋" w:hAnsi="仿宋" w:eastAsia="仿宋" w:cs="仿宋"/>
          <w:sz w:val="30"/>
          <w:szCs w:val="30"/>
        </w:rPr>
        <w:t>的债权涉及违约金的，</w:t>
      </w:r>
      <w:r>
        <w:rPr>
          <w:rFonts w:hint="eastAsia" w:ascii="仿宋" w:hAnsi="仿宋" w:eastAsia="仿宋" w:cs="仿宋"/>
          <w:b/>
          <w:sz w:val="30"/>
          <w:szCs w:val="30"/>
        </w:rPr>
        <w:t>应提供违约金计算表</w:t>
      </w:r>
      <w:r>
        <w:rPr>
          <w:rFonts w:hint="eastAsia" w:ascii="仿宋" w:hAnsi="仿宋" w:eastAsia="仿宋" w:cs="仿宋"/>
          <w:sz w:val="30"/>
          <w:szCs w:val="30"/>
        </w:rPr>
        <w:t>，详细列明违约金的计算依据、计算方法和计算结果，应明确违约金计算的基数、计算期间起止日以及实际天数、具体违约金计算标准等，计算基数或标准发生变动的应分段计算。</w:t>
      </w:r>
    </w:p>
    <w:p w14:paraId="163E4425">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9．其他能够证明债权成立的证据。</w:t>
      </w:r>
    </w:p>
    <w:p w14:paraId="6DC8E9EC">
      <w:pPr>
        <w:spacing w:line="600" w:lineRule="exact"/>
        <w:ind w:firstLine="602" w:firstLineChars="200"/>
        <w:outlineLvl w:val="0"/>
        <w:rPr>
          <w:rFonts w:ascii="仿宋" w:hAnsi="仿宋" w:eastAsia="仿宋" w:cs="仿宋"/>
          <w:b/>
          <w:sz w:val="30"/>
          <w:szCs w:val="30"/>
        </w:rPr>
      </w:pPr>
      <w:r>
        <w:rPr>
          <w:rFonts w:hint="eastAsia" w:ascii="仿宋" w:hAnsi="仿宋" w:eastAsia="仿宋" w:cs="仿宋"/>
          <w:b/>
          <w:sz w:val="30"/>
          <w:szCs w:val="30"/>
        </w:rPr>
        <w:t>（五）提交资料的要求</w:t>
      </w:r>
    </w:p>
    <w:p w14:paraId="4FC30290">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1．</w:t>
      </w:r>
      <w:r>
        <w:rPr>
          <w:rFonts w:hint="eastAsia" w:ascii="仿宋" w:hAnsi="仿宋" w:eastAsia="仿宋" w:cs="仿宋"/>
          <w:b/>
          <w:sz w:val="30"/>
          <w:szCs w:val="30"/>
        </w:rPr>
        <w:t>债权人提交的材料应</w:t>
      </w:r>
      <w:r>
        <w:rPr>
          <w:rFonts w:hint="eastAsia" w:ascii="仿宋" w:hAnsi="仿宋" w:eastAsia="仿宋" w:cs="仿宋"/>
          <w:b/>
          <w:sz w:val="30"/>
          <w:szCs w:val="30"/>
          <w:u w:val="single"/>
        </w:rPr>
        <w:t>一式两份</w:t>
      </w:r>
      <w:r>
        <w:rPr>
          <w:rFonts w:hint="eastAsia" w:ascii="仿宋" w:hAnsi="仿宋" w:eastAsia="仿宋" w:cs="仿宋"/>
          <w:b/>
          <w:sz w:val="30"/>
          <w:szCs w:val="30"/>
        </w:rPr>
        <w:t>，</w:t>
      </w:r>
      <w:r>
        <w:rPr>
          <w:rFonts w:hint="eastAsia" w:ascii="仿宋" w:hAnsi="仿宋" w:eastAsia="仿宋" w:cs="仿宋"/>
          <w:b/>
          <w:bCs/>
          <w:sz w:val="30"/>
          <w:szCs w:val="30"/>
        </w:rPr>
        <w:t>统一按照A4纸张的规格提交，所有材料机构债权人须加盖机构公章，自然人债权人须签字并捺手印</w:t>
      </w:r>
      <w:r>
        <w:rPr>
          <w:rFonts w:hint="eastAsia" w:ascii="仿宋" w:hAnsi="仿宋" w:eastAsia="仿宋" w:cs="仿宋"/>
          <w:sz w:val="30"/>
          <w:szCs w:val="30"/>
        </w:rPr>
        <w:t>。</w:t>
      </w:r>
    </w:p>
    <w:p w14:paraId="074623A9">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2．同一债权人对四川千草生物科技股份有限公司享有多笔债权的，应合并申请</w:t>
      </w:r>
      <w:r>
        <w:rPr>
          <w:rFonts w:hint="eastAsia" w:ascii="仿宋" w:hAnsi="仿宋" w:eastAsia="仿宋" w:cs="仿宋"/>
          <w:sz w:val="30"/>
          <w:szCs w:val="30"/>
          <w:lang w:eastAsia="zh-CN"/>
        </w:rPr>
        <w:t>申报</w:t>
      </w:r>
      <w:r>
        <w:rPr>
          <w:rFonts w:hint="eastAsia" w:ascii="仿宋" w:hAnsi="仿宋" w:eastAsia="仿宋" w:cs="仿宋"/>
          <w:sz w:val="30"/>
          <w:szCs w:val="30"/>
        </w:rPr>
        <w:t>。但应在债权</w:t>
      </w:r>
      <w:r>
        <w:rPr>
          <w:rFonts w:hint="eastAsia" w:ascii="仿宋" w:hAnsi="仿宋" w:eastAsia="仿宋" w:cs="仿宋"/>
          <w:sz w:val="30"/>
          <w:szCs w:val="30"/>
          <w:lang w:eastAsia="zh-CN"/>
        </w:rPr>
        <w:t>申报</w:t>
      </w:r>
      <w:r>
        <w:rPr>
          <w:rFonts w:hint="eastAsia" w:ascii="仿宋" w:hAnsi="仿宋" w:eastAsia="仿宋" w:cs="仿宋"/>
          <w:sz w:val="30"/>
          <w:szCs w:val="30"/>
        </w:rPr>
        <w:t>书中详细说明合并后总额的构成情况，包括每一笔债权形成的时间、事由、金额、有无财产担保等。</w:t>
      </w:r>
    </w:p>
    <w:p w14:paraId="28D2B99A">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3．要求提供原件的，应当按要求提供原件；要求提供原件核对的，原件现场核对无误后予以返还。</w:t>
      </w:r>
    </w:p>
    <w:p w14:paraId="37270D0E">
      <w:pPr>
        <w:spacing w:line="600" w:lineRule="exact"/>
        <w:ind w:firstLine="602" w:firstLineChars="200"/>
        <w:rPr>
          <w:rFonts w:ascii="仿宋" w:hAnsi="仿宋" w:eastAsia="仿宋" w:cs="仿宋"/>
          <w:b/>
          <w:sz w:val="30"/>
          <w:szCs w:val="30"/>
        </w:rPr>
      </w:pPr>
      <w:r>
        <w:rPr>
          <w:rFonts w:hint="eastAsia" w:ascii="仿宋" w:hAnsi="仿宋" w:eastAsia="仿宋" w:cs="仿宋"/>
          <w:b/>
          <w:sz w:val="30"/>
          <w:szCs w:val="30"/>
        </w:rPr>
        <w:t>4．如债权人为非中国国籍公民或我国台湾、香港、澳门地区居民，或者债权人为境外企业或者注册地为我国台湾、香港等地区企业的，提交的所有资料均需经过有公证资质的公证机构进行公证和认证，以证明债权人主体资格，和依法设立、变更、终止法律关系的行为以及有法律意义的事实和文书等的真实性和合法性。另，债权人提交的所有资料均需提供中文译本。以下为相关公证认证程序，仅供参考：</w:t>
      </w:r>
    </w:p>
    <w:p w14:paraId="702CB031">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（1）国外的公证认证程序</w:t>
      </w:r>
    </w:p>
    <w:p w14:paraId="7D704D65">
      <w:pPr>
        <w:spacing w:line="600" w:lineRule="exact"/>
        <w:ind w:firstLine="750" w:firstLineChars="250"/>
        <w:rPr>
          <w:rFonts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 1 \* GB3 </w:instrText>
      </w:r>
      <w:r>
        <w:rPr>
          <w:rFonts w:hint="eastAsia" w:ascii="仿宋" w:hAnsi="仿宋" w:eastAsia="仿宋" w:cs="仿宋"/>
          <w:sz w:val="30"/>
          <w:szCs w:val="30"/>
        </w:rPr>
        <w:fldChar w:fldCharType="separate"/>
      </w:r>
      <w:r>
        <w:rPr>
          <w:rFonts w:hint="eastAsia" w:ascii="仿宋" w:hAnsi="仿宋" w:eastAsia="仿宋" w:cs="仿宋"/>
          <w:sz w:val="30"/>
          <w:szCs w:val="30"/>
        </w:rPr>
        <w:t>①</w:t>
      </w:r>
      <w:r>
        <w:rPr>
          <w:rFonts w:hint="eastAsia" w:ascii="仿宋" w:hAnsi="仿宋" w:eastAsia="仿宋" w:cs="仿宋"/>
          <w:sz w:val="30"/>
          <w:szCs w:val="30"/>
        </w:rPr>
        <w:fldChar w:fldCharType="end"/>
      </w:r>
      <w:r>
        <w:rPr>
          <w:rFonts w:hint="eastAsia" w:ascii="仿宋" w:hAnsi="仿宋" w:eastAsia="仿宋" w:cs="仿宋"/>
          <w:sz w:val="30"/>
          <w:szCs w:val="30"/>
        </w:rPr>
        <w:t>将需进行公证的材料送该国外交部门进行认证；</w:t>
      </w:r>
    </w:p>
    <w:p w14:paraId="585616CC">
      <w:pPr>
        <w:spacing w:line="600" w:lineRule="exact"/>
        <w:ind w:firstLine="750" w:firstLineChars="250"/>
        <w:rPr>
          <w:rFonts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 2 \* GB3 </w:instrText>
      </w:r>
      <w:r>
        <w:rPr>
          <w:rFonts w:hint="eastAsia" w:ascii="仿宋" w:hAnsi="仿宋" w:eastAsia="仿宋" w:cs="仿宋"/>
          <w:sz w:val="30"/>
          <w:szCs w:val="30"/>
        </w:rPr>
        <w:fldChar w:fldCharType="separate"/>
      </w:r>
      <w:r>
        <w:rPr>
          <w:rFonts w:hint="eastAsia" w:ascii="仿宋" w:hAnsi="仿宋" w:eastAsia="仿宋" w:cs="仿宋"/>
          <w:sz w:val="30"/>
          <w:szCs w:val="30"/>
        </w:rPr>
        <w:t>②</w:t>
      </w:r>
      <w:r>
        <w:rPr>
          <w:rFonts w:hint="eastAsia" w:ascii="仿宋" w:hAnsi="仿宋" w:eastAsia="仿宋" w:cs="仿宋"/>
          <w:sz w:val="30"/>
          <w:szCs w:val="30"/>
        </w:rPr>
        <w:fldChar w:fldCharType="end"/>
      </w:r>
      <w:r>
        <w:rPr>
          <w:rFonts w:hint="eastAsia" w:ascii="仿宋" w:hAnsi="仿宋" w:eastAsia="仿宋" w:cs="仿宋"/>
          <w:sz w:val="30"/>
          <w:szCs w:val="30"/>
        </w:rPr>
        <w:t>将经过该国外交部门认证的材料送中国驻该国使领馆进行认证；</w:t>
      </w:r>
    </w:p>
    <w:p w14:paraId="79B57ABB">
      <w:pPr>
        <w:spacing w:line="600" w:lineRule="exact"/>
        <w:ind w:firstLine="750" w:firstLineChars="250"/>
        <w:rPr>
          <w:rFonts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 3 \* GB3 </w:instrText>
      </w:r>
      <w:r>
        <w:rPr>
          <w:rFonts w:hint="eastAsia" w:ascii="仿宋" w:hAnsi="仿宋" w:eastAsia="仿宋" w:cs="仿宋"/>
          <w:sz w:val="30"/>
          <w:szCs w:val="30"/>
        </w:rPr>
        <w:fldChar w:fldCharType="separate"/>
      </w:r>
      <w:r>
        <w:rPr>
          <w:rFonts w:hint="eastAsia" w:ascii="仿宋" w:hAnsi="仿宋" w:eastAsia="仿宋" w:cs="仿宋"/>
          <w:sz w:val="30"/>
          <w:szCs w:val="30"/>
        </w:rPr>
        <w:t>③</w:t>
      </w:r>
      <w:r>
        <w:rPr>
          <w:rFonts w:hint="eastAsia" w:ascii="仿宋" w:hAnsi="仿宋" w:eastAsia="仿宋" w:cs="仿宋"/>
          <w:sz w:val="30"/>
          <w:szCs w:val="30"/>
        </w:rPr>
        <w:fldChar w:fldCharType="end"/>
      </w:r>
      <w:r>
        <w:rPr>
          <w:rFonts w:hint="eastAsia" w:ascii="仿宋" w:hAnsi="仿宋" w:eastAsia="仿宋" w:cs="仿宋"/>
          <w:sz w:val="30"/>
          <w:szCs w:val="30"/>
        </w:rPr>
        <w:t>将认证过的法律文书拿回国内使用。</w:t>
      </w:r>
    </w:p>
    <w:p w14:paraId="423243FB">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（2）香港地区的公证认证</w:t>
      </w:r>
    </w:p>
    <w:p w14:paraId="1D66CB54">
      <w:pPr>
        <w:spacing w:line="600" w:lineRule="exact"/>
        <w:ind w:firstLine="750" w:firstLineChars="250"/>
        <w:rPr>
          <w:rFonts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 1 \* GB3 </w:instrText>
      </w:r>
      <w:r>
        <w:rPr>
          <w:rFonts w:hint="eastAsia" w:ascii="仿宋" w:hAnsi="仿宋" w:eastAsia="仿宋" w:cs="仿宋"/>
          <w:sz w:val="30"/>
          <w:szCs w:val="30"/>
        </w:rPr>
        <w:fldChar w:fldCharType="separate"/>
      </w:r>
      <w:r>
        <w:rPr>
          <w:rFonts w:hint="eastAsia" w:ascii="仿宋" w:hAnsi="仿宋" w:eastAsia="仿宋" w:cs="仿宋"/>
          <w:sz w:val="30"/>
          <w:szCs w:val="30"/>
        </w:rPr>
        <w:t>①</w:t>
      </w:r>
      <w:r>
        <w:rPr>
          <w:rFonts w:hint="eastAsia" w:ascii="仿宋" w:hAnsi="仿宋" w:eastAsia="仿宋" w:cs="仿宋"/>
          <w:sz w:val="30"/>
          <w:szCs w:val="30"/>
        </w:rPr>
        <w:fldChar w:fldCharType="end"/>
      </w:r>
      <w:r>
        <w:rPr>
          <w:rFonts w:hint="eastAsia" w:ascii="仿宋" w:hAnsi="仿宋" w:eastAsia="仿宋" w:cs="仿宋"/>
          <w:sz w:val="30"/>
          <w:szCs w:val="30"/>
        </w:rPr>
        <w:t>委托中国司法部指定的香港公证机构做公证（包括查核和公证）；</w:t>
      </w:r>
    </w:p>
    <w:p w14:paraId="0B931283">
      <w:pPr>
        <w:spacing w:line="600" w:lineRule="exact"/>
        <w:ind w:firstLine="750" w:firstLineChars="250"/>
        <w:rPr>
          <w:rFonts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 2 \* GB3 </w:instrText>
      </w:r>
      <w:r>
        <w:rPr>
          <w:rFonts w:hint="eastAsia" w:ascii="仿宋" w:hAnsi="仿宋" w:eastAsia="仿宋" w:cs="仿宋"/>
          <w:sz w:val="30"/>
          <w:szCs w:val="30"/>
        </w:rPr>
        <w:fldChar w:fldCharType="separate"/>
      </w:r>
      <w:r>
        <w:rPr>
          <w:rFonts w:hint="eastAsia" w:ascii="仿宋" w:hAnsi="仿宋" w:eastAsia="仿宋" w:cs="仿宋"/>
          <w:sz w:val="30"/>
          <w:szCs w:val="30"/>
        </w:rPr>
        <w:t>②</w:t>
      </w:r>
      <w:r>
        <w:rPr>
          <w:rFonts w:hint="eastAsia" w:ascii="仿宋" w:hAnsi="仿宋" w:eastAsia="仿宋" w:cs="仿宋"/>
          <w:sz w:val="30"/>
          <w:szCs w:val="30"/>
        </w:rPr>
        <w:fldChar w:fldCharType="end"/>
      </w:r>
      <w:r>
        <w:rPr>
          <w:rFonts w:hint="eastAsia" w:ascii="仿宋" w:hAnsi="仿宋" w:eastAsia="仿宋" w:cs="仿宋"/>
          <w:sz w:val="30"/>
          <w:szCs w:val="30"/>
        </w:rPr>
        <w:t>委托香港律师到中国法律服务（香港）有限公司加盖转递章；</w:t>
      </w:r>
    </w:p>
    <w:p w14:paraId="2439D986">
      <w:pPr>
        <w:spacing w:line="600" w:lineRule="exact"/>
        <w:ind w:firstLine="750" w:firstLineChars="250"/>
        <w:rPr>
          <w:rFonts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 3 \* GB3 </w:instrText>
      </w:r>
      <w:r>
        <w:rPr>
          <w:rFonts w:hint="eastAsia" w:ascii="仿宋" w:hAnsi="仿宋" w:eastAsia="仿宋" w:cs="仿宋"/>
          <w:sz w:val="30"/>
          <w:szCs w:val="30"/>
        </w:rPr>
        <w:fldChar w:fldCharType="separate"/>
      </w:r>
      <w:r>
        <w:rPr>
          <w:rFonts w:hint="eastAsia" w:ascii="仿宋" w:hAnsi="仿宋" w:eastAsia="仿宋" w:cs="仿宋"/>
          <w:sz w:val="30"/>
          <w:szCs w:val="30"/>
        </w:rPr>
        <w:t>③</w:t>
      </w:r>
      <w:r>
        <w:rPr>
          <w:rFonts w:hint="eastAsia" w:ascii="仿宋" w:hAnsi="仿宋" w:eastAsia="仿宋" w:cs="仿宋"/>
          <w:sz w:val="30"/>
          <w:szCs w:val="30"/>
        </w:rPr>
        <w:fldChar w:fldCharType="end"/>
      </w:r>
      <w:r>
        <w:rPr>
          <w:rFonts w:hint="eastAsia" w:ascii="仿宋" w:hAnsi="仿宋" w:eastAsia="仿宋" w:cs="仿宋"/>
          <w:sz w:val="30"/>
          <w:szCs w:val="30"/>
        </w:rPr>
        <w:t>将该份文件拿回内地使用。</w:t>
      </w:r>
    </w:p>
    <w:p w14:paraId="5A5AAA6B">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（3）台湾地区的公证认证</w:t>
      </w:r>
    </w:p>
    <w:p w14:paraId="6348A250">
      <w:pPr>
        <w:spacing w:line="600" w:lineRule="exact"/>
        <w:ind w:firstLine="750" w:firstLineChars="250"/>
        <w:rPr>
          <w:rFonts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 1 \* GB3 </w:instrText>
      </w:r>
      <w:r>
        <w:rPr>
          <w:rFonts w:hint="eastAsia" w:ascii="仿宋" w:hAnsi="仿宋" w:eastAsia="仿宋" w:cs="仿宋"/>
          <w:sz w:val="30"/>
          <w:szCs w:val="30"/>
        </w:rPr>
        <w:fldChar w:fldCharType="separate"/>
      </w:r>
      <w:r>
        <w:rPr>
          <w:rFonts w:hint="eastAsia" w:ascii="仿宋" w:hAnsi="仿宋" w:eastAsia="仿宋" w:cs="仿宋"/>
          <w:sz w:val="30"/>
          <w:szCs w:val="30"/>
        </w:rPr>
        <w:t>①</w:t>
      </w:r>
      <w:r>
        <w:rPr>
          <w:rFonts w:hint="eastAsia" w:ascii="仿宋" w:hAnsi="仿宋" w:eastAsia="仿宋" w:cs="仿宋"/>
          <w:sz w:val="30"/>
          <w:szCs w:val="30"/>
        </w:rPr>
        <w:fldChar w:fldCharType="end"/>
      </w:r>
      <w:r>
        <w:rPr>
          <w:rFonts w:hint="eastAsia" w:ascii="仿宋" w:hAnsi="仿宋" w:eastAsia="仿宋" w:cs="仿宋"/>
          <w:sz w:val="30"/>
          <w:szCs w:val="30"/>
        </w:rPr>
        <w:t>到台湾公证机关公证；</w:t>
      </w:r>
    </w:p>
    <w:p w14:paraId="7487AFED">
      <w:pPr>
        <w:spacing w:line="600" w:lineRule="exact"/>
        <w:ind w:firstLine="750" w:firstLineChars="250"/>
        <w:rPr>
          <w:rFonts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 2 \* GB3 </w:instrText>
      </w:r>
      <w:r>
        <w:rPr>
          <w:rFonts w:hint="eastAsia" w:ascii="仿宋" w:hAnsi="仿宋" w:eastAsia="仿宋" w:cs="仿宋"/>
          <w:sz w:val="30"/>
          <w:szCs w:val="30"/>
        </w:rPr>
        <w:fldChar w:fldCharType="separate"/>
      </w:r>
      <w:r>
        <w:rPr>
          <w:rFonts w:hint="eastAsia" w:ascii="仿宋" w:hAnsi="仿宋" w:eastAsia="仿宋" w:cs="仿宋"/>
          <w:sz w:val="30"/>
          <w:szCs w:val="30"/>
        </w:rPr>
        <w:t>②</w:t>
      </w:r>
      <w:r>
        <w:rPr>
          <w:rFonts w:hint="eastAsia" w:ascii="仿宋" w:hAnsi="仿宋" w:eastAsia="仿宋" w:cs="仿宋"/>
          <w:sz w:val="30"/>
          <w:szCs w:val="30"/>
        </w:rPr>
        <w:fldChar w:fldCharType="end"/>
      </w:r>
      <w:r>
        <w:rPr>
          <w:rFonts w:hint="eastAsia" w:ascii="仿宋" w:hAnsi="仿宋" w:eastAsia="仿宋" w:cs="仿宋"/>
          <w:sz w:val="30"/>
          <w:szCs w:val="30"/>
        </w:rPr>
        <w:t>台湾公证机关将公证文书副本寄交内地公证员协会；</w:t>
      </w:r>
    </w:p>
    <w:p w14:paraId="14750146">
      <w:pPr>
        <w:spacing w:line="600" w:lineRule="exact"/>
        <w:ind w:firstLine="750" w:firstLineChars="250"/>
        <w:rPr>
          <w:rFonts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 3 \* GB3 </w:instrText>
      </w:r>
      <w:r>
        <w:rPr>
          <w:rFonts w:hint="eastAsia" w:ascii="仿宋" w:hAnsi="仿宋" w:eastAsia="仿宋" w:cs="仿宋"/>
          <w:sz w:val="30"/>
          <w:szCs w:val="30"/>
        </w:rPr>
        <w:fldChar w:fldCharType="separate"/>
      </w:r>
      <w:r>
        <w:rPr>
          <w:rFonts w:hint="eastAsia" w:ascii="仿宋" w:hAnsi="仿宋" w:eastAsia="仿宋" w:cs="仿宋"/>
          <w:sz w:val="30"/>
          <w:szCs w:val="30"/>
        </w:rPr>
        <w:t>③</w:t>
      </w:r>
      <w:r>
        <w:rPr>
          <w:rFonts w:hint="eastAsia" w:ascii="仿宋" w:hAnsi="仿宋" w:eastAsia="仿宋" w:cs="仿宋"/>
          <w:sz w:val="30"/>
          <w:szCs w:val="30"/>
        </w:rPr>
        <w:fldChar w:fldCharType="end"/>
      </w:r>
      <w:r>
        <w:rPr>
          <w:rFonts w:hint="eastAsia" w:ascii="仿宋" w:hAnsi="仿宋" w:eastAsia="仿宋" w:cs="仿宋"/>
          <w:sz w:val="30"/>
          <w:szCs w:val="30"/>
        </w:rPr>
        <w:t>内地一方将公证文书拿到公证员协会作核证，核证后即可使用。</w:t>
      </w:r>
    </w:p>
    <w:p w14:paraId="67BE9CBD">
      <w:pPr>
        <w:spacing w:line="600" w:lineRule="exact"/>
        <w:ind w:firstLine="602" w:firstLineChars="200"/>
        <w:outlineLvl w:val="0"/>
        <w:rPr>
          <w:rFonts w:ascii="仿宋" w:hAnsi="仿宋" w:eastAsia="仿宋" w:cs="仿宋"/>
          <w:sz w:val="30"/>
          <w:szCs w:val="30"/>
        </w:rPr>
      </w:pPr>
      <w:r>
        <w:rPr>
          <w:rFonts w:hint="eastAsia" w:ascii="仿宋" w:hAnsi="仿宋" w:eastAsia="仿宋" w:cs="仿宋"/>
          <w:b/>
          <w:bCs/>
          <w:sz w:val="30"/>
          <w:szCs w:val="30"/>
        </w:rPr>
        <w:t>三、债权</w:t>
      </w:r>
      <w:r>
        <w:rPr>
          <w:rFonts w:hint="eastAsia" w:ascii="仿宋" w:hAnsi="仿宋" w:eastAsia="仿宋" w:cs="仿宋"/>
          <w:b/>
          <w:bCs/>
          <w:sz w:val="30"/>
          <w:szCs w:val="30"/>
          <w:lang w:eastAsia="zh-CN"/>
        </w:rPr>
        <w:t>申报</w:t>
      </w:r>
      <w:r>
        <w:rPr>
          <w:rFonts w:hint="eastAsia" w:ascii="仿宋" w:hAnsi="仿宋" w:eastAsia="仿宋" w:cs="仿宋"/>
          <w:b/>
          <w:bCs/>
          <w:sz w:val="30"/>
          <w:szCs w:val="30"/>
        </w:rPr>
        <w:t>期限及方式</w:t>
      </w:r>
    </w:p>
    <w:p w14:paraId="168FF559">
      <w:pPr>
        <w:spacing w:line="600" w:lineRule="exact"/>
        <w:ind w:firstLine="602" w:firstLineChars="200"/>
        <w:outlineLvl w:val="0"/>
        <w:rPr>
          <w:rFonts w:ascii="仿宋" w:hAnsi="仿宋" w:eastAsia="仿宋" w:cs="仿宋"/>
          <w:b/>
          <w:sz w:val="30"/>
          <w:szCs w:val="30"/>
          <w:highlight w:val="yellow"/>
        </w:rPr>
      </w:pPr>
      <w:r>
        <w:rPr>
          <w:rFonts w:hint="eastAsia" w:ascii="仿宋" w:hAnsi="仿宋" w:eastAsia="仿宋" w:cs="仿宋"/>
          <w:b/>
          <w:sz w:val="30"/>
          <w:szCs w:val="30"/>
        </w:rPr>
        <w:t>（一）债权</w:t>
      </w:r>
      <w:r>
        <w:rPr>
          <w:rFonts w:hint="eastAsia" w:ascii="仿宋" w:hAnsi="仿宋" w:eastAsia="仿宋" w:cs="仿宋"/>
          <w:b/>
          <w:sz w:val="30"/>
          <w:szCs w:val="30"/>
          <w:lang w:eastAsia="zh-CN"/>
        </w:rPr>
        <w:t>申报</w:t>
      </w:r>
      <w:r>
        <w:rPr>
          <w:rFonts w:hint="eastAsia" w:ascii="仿宋" w:hAnsi="仿宋" w:eastAsia="仿宋" w:cs="仿宋"/>
          <w:b/>
          <w:sz w:val="30"/>
          <w:szCs w:val="30"/>
        </w:rPr>
        <w:t>期限</w:t>
      </w:r>
    </w:p>
    <w:p w14:paraId="2BC42662">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债权</w:t>
      </w:r>
      <w:r>
        <w:rPr>
          <w:rFonts w:hint="eastAsia" w:ascii="仿宋" w:hAnsi="仿宋" w:eastAsia="仿宋" w:cs="仿宋"/>
          <w:sz w:val="30"/>
          <w:szCs w:val="30"/>
          <w:lang w:eastAsia="zh-CN"/>
        </w:rPr>
        <w:t>申报</w:t>
      </w:r>
      <w:r>
        <w:rPr>
          <w:rFonts w:hint="eastAsia" w:ascii="仿宋" w:hAnsi="仿宋" w:eastAsia="仿宋" w:cs="仿宋"/>
          <w:sz w:val="30"/>
          <w:szCs w:val="30"/>
        </w:rPr>
        <w:t>截止日为：</w:t>
      </w:r>
      <w:r>
        <w:rPr>
          <w:rFonts w:ascii="仿宋" w:hAnsi="仿宋" w:eastAsia="仿宋" w:cs="仿宋"/>
          <w:b/>
          <w:bCs/>
          <w:sz w:val="30"/>
          <w:szCs w:val="30"/>
        </w:rPr>
        <w:t>202</w:t>
      </w:r>
      <w:r>
        <w:rPr>
          <w:rFonts w:hint="eastAsia" w:ascii="仿宋" w:hAnsi="仿宋" w:eastAsia="仿宋" w:cs="仿宋"/>
          <w:b/>
          <w:bCs/>
          <w:sz w:val="30"/>
          <w:szCs w:val="30"/>
          <w:lang w:val="en-US" w:eastAsia="zh-CN"/>
        </w:rPr>
        <w:t>6</w:t>
      </w:r>
      <w:r>
        <w:rPr>
          <w:rFonts w:hint="eastAsia" w:ascii="仿宋" w:hAnsi="仿宋" w:eastAsia="仿宋" w:cs="仿宋"/>
          <w:b/>
          <w:bCs/>
          <w:sz w:val="30"/>
          <w:szCs w:val="30"/>
        </w:rPr>
        <w:t>年</w:t>
      </w:r>
      <w:r>
        <w:rPr>
          <w:rFonts w:hint="eastAsia" w:ascii="仿宋" w:hAnsi="仿宋" w:eastAsia="仿宋" w:cs="仿宋"/>
          <w:b/>
          <w:bCs/>
          <w:sz w:val="30"/>
          <w:szCs w:val="30"/>
          <w:lang w:val="en-US" w:eastAsia="zh-CN"/>
        </w:rPr>
        <w:t>2</w:t>
      </w:r>
      <w:r>
        <w:rPr>
          <w:rFonts w:hint="eastAsia" w:ascii="仿宋" w:hAnsi="仿宋" w:eastAsia="仿宋" w:cs="仿宋"/>
          <w:b/>
          <w:bCs/>
          <w:sz w:val="30"/>
          <w:szCs w:val="30"/>
        </w:rPr>
        <w:t>月</w:t>
      </w:r>
      <w:r>
        <w:rPr>
          <w:rFonts w:hint="eastAsia" w:ascii="仿宋" w:hAnsi="仿宋" w:eastAsia="仿宋" w:cs="仿宋"/>
          <w:b/>
          <w:bCs/>
          <w:sz w:val="30"/>
          <w:szCs w:val="30"/>
          <w:lang w:val="en-US" w:eastAsia="zh-CN"/>
        </w:rPr>
        <w:t>8</w:t>
      </w:r>
      <w:r>
        <w:rPr>
          <w:rFonts w:hint="eastAsia" w:ascii="仿宋" w:hAnsi="仿宋" w:eastAsia="仿宋" w:cs="仿宋"/>
          <w:b/>
          <w:bCs/>
          <w:sz w:val="30"/>
          <w:szCs w:val="30"/>
        </w:rPr>
        <w:t>日</w:t>
      </w:r>
      <w:r>
        <w:rPr>
          <w:rFonts w:hint="eastAsia" w:ascii="仿宋" w:hAnsi="仿宋" w:eastAsia="仿宋" w:cs="仿宋"/>
          <w:sz w:val="30"/>
          <w:szCs w:val="30"/>
        </w:rPr>
        <w:t>，请各债权人务必于在债权</w:t>
      </w:r>
      <w:r>
        <w:rPr>
          <w:rFonts w:hint="eastAsia" w:ascii="仿宋" w:hAnsi="仿宋" w:eastAsia="仿宋" w:cs="仿宋"/>
          <w:sz w:val="30"/>
          <w:szCs w:val="30"/>
          <w:lang w:eastAsia="zh-CN"/>
        </w:rPr>
        <w:t>申报</w:t>
      </w:r>
      <w:r>
        <w:rPr>
          <w:rFonts w:hint="eastAsia" w:ascii="仿宋" w:hAnsi="仿宋" w:eastAsia="仿宋" w:cs="仿宋"/>
          <w:sz w:val="30"/>
          <w:szCs w:val="30"/>
        </w:rPr>
        <w:t>期限届满前向</w:t>
      </w:r>
      <w:r>
        <w:rPr>
          <w:rFonts w:hint="eastAsia" w:ascii="仿宋" w:hAnsi="仿宋" w:eastAsia="仿宋" w:cs="仿宋"/>
          <w:sz w:val="30"/>
          <w:szCs w:val="30"/>
          <w:lang w:val="en-US" w:eastAsia="zh-CN"/>
        </w:rPr>
        <w:t>预重整辅助机构</w:t>
      </w:r>
      <w:r>
        <w:rPr>
          <w:rFonts w:hint="eastAsia" w:ascii="仿宋" w:hAnsi="仿宋" w:eastAsia="仿宋" w:cs="仿宋"/>
          <w:sz w:val="30"/>
          <w:szCs w:val="30"/>
        </w:rPr>
        <w:t>申请</w:t>
      </w:r>
      <w:r>
        <w:rPr>
          <w:rFonts w:hint="eastAsia" w:ascii="仿宋" w:hAnsi="仿宋" w:eastAsia="仿宋" w:cs="仿宋"/>
          <w:sz w:val="30"/>
          <w:szCs w:val="30"/>
          <w:lang w:eastAsia="zh-CN"/>
        </w:rPr>
        <w:t>申报</w:t>
      </w:r>
      <w:r>
        <w:rPr>
          <w:rFonts w:hint="eastAsia" w:ascii="仿宋" w:hAnsi="仿宋" w:eastAsia="仿宋" w:cs="仿宋"/>
          <w:sz w:val="30"/>
          <w:szCs w:val="30"/>
        </w:rPr>
        <w:t>债权。</w:t>
      </w:r>
    </w:p>
    <w:p w14:paraId="1F014948">
      <w:pPr>
        <w:spacing w:line="600" w:lineRule="exact"/>
        <w:ind w:left="600"/>
        <w:rPr>
          <w:rFonts w:ascii="仿宋" w:hAnsi="仿宋" w:eastAsia="仿宋" w:cs="仿宋"/>
          <w:b/>
          <w:bCs/>
          <w:sz w:val="30"/>
          <w:szCs w:val="30"/>
        </w:rPr>
      </w:pPr>
      <w:r>
        <w:rPr>
          <w:rFonts w:hint="eastAsia" w:ascii="仿宋" w:hAnsi="仿宋" w:eastAsia="仿宋" w:cs="仿宋"/>
          <w:b/>
          <w:bCs/>
          <w:sz w:val="30"/>
          <w:szCs w:val="30"/>
        </w:rPr>
        <w:t>（二）</w:t>
      </w:r>
      <w:r>
        <w:rPr>
          <w:rFonts w:hint="eastAsia" w:ascii="仿宋" w:hAnsi="仿宋" w:eastAsia="仿宋" w:cs="仿宋"/>
          <w:b/>
          <w:bCs/>
          <w:sz w:val="30"/>
          <w:szCs w:val="30"/>
          <w:lang w:eastAsia="zh-CN"/>
        </w:rPr>
        <w:t>申报</w:t>
      </w:r>
      <w:r>
        <w:rPr>
          <w:rFonts w:hint="eastAsia" w:ascii="仿宋" w:hAnsi="仿宋" w:eastAsia="仿宋" w:cs="仿宋"/>
          <w:b/>
          <w:bCs/>
          <w:sz w:val="30"/>
          <w:szCs w:val="30"/>
        </w:rPr>
        <w:t>方式</w:t>
      </w:r>
    </w:p>
    <w:p w14:paraId="0F65142B">
      <w:pPr>
        <w:spacing w:line="600" w:lineRule="exact"/>
        <w:ind w:firstLine="600" w:firstLineChars="200"/>
        <w:outlineLvl w:val="0"/>
        <w:rPr>
          <w:rFonts w:hint="eastAsia" w:ascii="仿宋" w:hAnsi="仿宋" w:eastAsia="仿宋" w:cs="仿宋"/>
          <w:sz w:val="30"/>
          <w:szCs w:val="30"/>
        </w:rPr>
      </w:pPr>
      <w:r>
        <w:rPr>
          <w:rFonts w:hint="eastAsia" w:ascii="仿宋" w:hAnsi="仿宋" w:eastAsia="仿宋" w:cs="仿宋"/>
          <w:sz w:val="30"/>
          <w:szCs w:val="30"/>
        </w:rPr>
        <w:t>现场</w:t>
      </w:r>
      <w:r>
        <w:rPr>
          <w:rFonts w:hint="eastAsia" w:ascii="仿宋" w:hAnsi="仿宋" w:eastAsia="仿宋" w:cs="仿宋"/>
          <w:sz w:val="30"/>
          <w:szCs w:val="30"/>
          <w:lang w:eastAsia="zh-CN"/>
        </w:rPr>
        <w:t>申报</w:t>
      </w:r>
      <w:r>
        <w:rPr>
          <w:rFonts w:hint="eastAsia" w:ascii="仿宋" w:hAnsi="仿宋" w:eastAsia="仿宋" w:cs="仿宋"/>
          <w:sz w:val="30"/>
          <w:szCs w:val="30"/>
        </w:rPr>
        <w:t>或邮寄</w:t>
      </w:r>
      <w:r>
        <w:rPr>
          <w:rFonts w:hint="eastAsia" w:ascii="仿宋" w:hAnsi="仿宋" w:eastAsia="仿宋" w:cs="仿宋"/>
          <w:sz w:val="30"/>
          <w:szCs w:val="30"/>
          <w:lang w:eastAsia="zh-CN"/>
        </w:rPr>
        <w:t>申报</w:t>
      </w:r>
      <w:r>
        <w:rPr>
          <w:rFonts w:hint="eastAsia" w:ascii="仿宋" w:hAnsi="仿宋" w:eastAsia="仿宋" w:cs="仿宋"/>
          <w:sz w:val="30"/>
          <w:szCs w:val="30"/>
        </w:rPr>
        <w:t>，</w:t>
      </w:r>
      <w:r>
        <w:rPr>
          <w:rFonts w:hint="eastAsia" w:ascii="仿宋" w:hAnsi="仿宋" w:eastAsia="仿宋" w:cs="仿宋"/>
          <w:sz w:val="30"/>
          <w:szCs w:val="30"/>
          <w:lang w:eastAsia="zh-CN"/>
        </w:rPr>
        <w:t>申报</w:t>
      </w:r>
      <w:r>
        <w:rPr>
          <w:rFonts w:hint="eastAsia" w:ascii="仿宋" w:hAnsi="仿宋" w:eastAsia="仿宋" w:cs="仿宋"/>
          <w:sz w:val="30"/>
          <w:szCs w:val="30"/>
        </w:rPr>
        <w:t>时间及地点详见债权</w:t>
      </w:r>
      <w:r>
        <w:rPr>
          <w:rFonts w:hint="eastAsia" w:ascii="仿宋" w:hAnsi="仿宋" w:eastAsia="仿宋" w:cs="仿宋"/>
          <w:sz w:val="30"/>
          <w:szCs w:val="30"/>
          <w:lang w:eastAsia="zh-CN"/>
        </w:rPr>
        <w:t>申报</w:t>
      </w:r>
      <w:r>
        <w:rPr>
          <w:rFonts w:hint="eastAsia" w:ascii="仿宋" w:hAnsi="仿宋" w:eastAsia="仿宋" w:cs="仿宋"/>
          <w:sz w:val="30"/>
          <w:szCs w:val="30"/>
        </w:rPr>
        <w:t>公告。</w:t>
      </w:r>
    </w:p>
    <w:p w14:paraId="33C37443">
      <w:pPr>
        <w:spacing w:line="600" w:lineRule="exact"/>
        <w:ind w:firstLine="602" w:firstLineChars="200"/>
        <w:outlineLvl w:val="0"/>
        <w:rPr>
          <w:rFonts w:ascii="仿宋" w:hAnsi="仿宋" w:eastAsia="仿宋" w:cs="仿宋"/>
          <w:sz w:val="30"/>
          <w:szCs w:val="30"/>
        </w:rPr>
      </w:pPr>
      <w:r>
        <w:rPr>
          <w:rFonts w:hint="eastAsia" w:ascii="仿宋" w:hAnsi="仿宋" w:eastAsia="仿宋" w:cs="仿宋"/>
          <w:b/>
          <w:sz w:val="30"/>
          <w:szCs w:val="30"/>
        </w:rPr>
        <w:t>四、债权</w:t>
      </w:r>
      <w:r>
        <w:rPr>
          <w:rFonts w:hint="eastAsia" w:ascii="仿宋" w:hAnsi="仿宋" w:eastAsia="仿宋" w:cs="仿宋"/>
          <w:b/>
          <w:sz w:val="30"/>
          <w:szCs w:val="30"/>
          <w:lang w:eastAsia="zh-CN"/>
        </w:rPr>
        <w:t>申报</w:t>
      </w:r>
      <w:r>
        <w:rPr>
          <w:rFonts w:hint="eastAsia" w:ascii="仿宋" w:hAnsi="仿宋" w:eastAsia="仿宋" w:cs="仿宋"/>
          <w:b/>
          <w:sz w:val="30"/>
          <w:szCs w:val="30"/>
        </w:rPr>
        <w:t>程序</w:t>
      </w:r>
    </w:p>
    <w:p w14:paraId="6C50027B">
      <w:pPr>
        <w:spacing w:line="600" w:lineRule="exact"/>
        <w:ind w:firstLine="602" w:firstLineChars="200"/>
        <w:outlineLvl w:val="0"/>
        <w:rPr>
          <w:rFonts w:ascii="仿宋" w:hAnsi="仿宋" w:eastAsia="仿宋" w:cs="仿宋"/>
          <w:b/>
          <w:sz w:val="30"/>
          <w:szCs w:val="30"/>
        </w:rPr>
      </w:pPr>
      <w:r>
        <w:rPr>
          <w:rFonts w:hint="eastAsia" w:ascii="仿宋" w:hAnsi="仿宋" w:eastAsia="仿宋" w:cs="仿宋"/>
          <w:b/>
          <w:sz w:val="30"/>
          <w:szCs w:val="30"/>
        </w:rPr>
        <w:t>（一）提交</w:t>
      </w:r>
      <w:r>
        <w:rPr>
          <w:rFonts w:hint="eastAsia" w:ascii="仿宋" w:hAnsi="仿宋" w:eastAsia="仿宋" w:cs="仿宋"/>
          <w:b/>
          <w:sz w:val="30"/>
          <w:szCs w:val="30"/>
          <w:lang w:eastAsia="zh-CN"/>
        </w:rPr>
        <w:t>申报</w:t>
      </w:r>
      <w:r>
        <w:rPr>
          <w:rFonts w:hint="eastAsia" w:ascii="仿宋" w:hAnsi="仿宋" w:eastAsia="仿宋" w:cs="仿宋"/>
          <w:b/>
          <w:sz w:val="30"/>
          <w:szCs w:val="30"/>
        </w:rPr>
        <w:t>材料</w:t>
      </w:r>
    </w:p>
    <w:p w14:paraId="547C2836">
      <w:pPr>
        <w:spacing w:line="600" w:lineRule="exact"/>
        <w:ind w:firstLine="520"/>
        <w:rPr>
          <w:rFonts w:ascii="仿宋" w:hAnsi="仿宋" w:eastAsia="仿宋" w:cs="仿宋"/>
          <w:sz w:val="30"/>
          <w:szCs w:val="30"/>
        </w:rPr>
      </w:pPr>
      <w:r>
        <w:rPr>
          <w:rFonts w:hint="eastAsia" w:ascii="仿宋" w:hAnsi="仿宋" w:eastAsia="仿宋" w:cs="仿宋"/>
          <w:sz w:val="30"/>
          <w:szCs w:val="30"/>
        </w:rPr>
        <w:t>债权人需提交的</w:t>
      </w:r>
      <w:r>
        <w:rPr>
          <w:rFonts w:hint="eastAsia" w:ascii="仿宋" w:hAnsi="仿宋" w:eastAsia="仿宋" w:cs="仿宋"/>
          <w:sz w:val="30"/>
          <w:szCs w:val="30"/>
          <w:lang w:eastAsia="zh-CN"/>
        </w:rPr>
        <w:t>申报</w:t>
      </w:r>
      <w:r>
        <w:rPr>
          <w:rFonts w:hint="eastAsia" w:ascii="仿宋" w:hAnsi="仿宋" w:eastAsia="仿宋" w:cs="仿宋"/>
          <w:sz w:val="30"/>
          <w:szCs w:val="30"/>
        </w:rPr>
        <w:t>材料包括债权</w:t>
      </w:r>
      <w:r>
        <w:rPr>
          <w:rFonts w:hint="eastAsia" w:ascii="仿宋" w:hAnsi="仿宋" w:eastAsia="仿宋" w:cs="仿宋"/>
          <w:sz w:val="30"/>
          <w:szCs w:val="30"/>
          <w:lang w:eastAsia="zh-CN"/>
        </w:rPr>
        <w:t>申报</w:t>
      </w:r>
      <w:r>
        <w:rPr>
          <w:rFonts w:hint="eastAsia" w:ascii="仿宋" w:hAnsi="仿宋" w:eastAsia="仿宋" w:cs="仿宋"/>
          <w:sz w:val="30"/>
          <w:szCs w:val="30"/>
        </w:rPr>
        <w:t>表、债权</w:t>
      </w:r>
      <w:r>
        <w:rPr>
          <w:rFonts w:hint="eastAsia" w:ascii="仿宋" w:hAnsi="仿宋" w:eastAsia="仿宋" w:cs="仿宋"/>
          <w:sz w:val="30"/>
          <w:szCs w:val="30"/>
          <w:lang w:eastAsia="zh-CN"/>
        </w:rPr>
        <w:t>申报</w:t>
      </w:r>
      <w:r>
        <w:rPr>
          <w:rFonts w:hint="eastAsia" w:ascii="仿宋" w:hAnsi="仿宋" w:eastAsia="仿宋" w:cs="仿宋"/>
          <w:sz w:val="30"/>
          <w:szCs w:val="30"/>
        </w:rPr>
        <w:t>书、债权</w:t>
      </w:r>
      <w:r>
        <w:rPr>
          <w:rFonts w:hint="eastAsia" w:ascii="仿宋" w:hAnsi="仿宋" w:eastAsia="仿宋" w:cs="仿宋"/>
          <w:sz w:val="30"/>
          <w:szCs w:val="30"/>
          <w:lang w:eastAsia="zh-CN"/>
        </w:rPr>
        <w:t>申报</w:t>
      </w:r>
      <w:r>
        <w:rPr>
          <w:rFonts w:hint="eastAsia" w:ascii="仿宋" w:hAnsi="仿宋" w:eastAsia="仿宋" w:cs="仿宋"/>
          <w:sz w:val="30"/>
          <w:szCs w:val="30"/>
        </w:rPr>
        <w:t>证据材料清单、公司营业执照复印件（盖章）或个人身份证复印件、法定代表人身份证明书、授权委托书等。除证据材料复印件及公司营业执照复印件（盖章）或个人身份证复印件外，</w:t>
      </w:r>
      <w:r>
        <w:rPr>
          <w:rFonts w:hint="eastAsia" w:ascii="仿宋" w:hAnsi="仿宋" w:eastAsia="仿宋" w:cs="仿宋"/>
          <w:sz w:val="30"/>
          <w:szCs w:val="30"/>
          <w:lang w:eastAsia="zh-CN"/>
        </w:rPr>
        <w:t>其他</w:t>
      </w:r>
      <w:r>
        <w:rPr>
          <w:rFonts w:hint="eastAsia" w:ascii="仿宋" w:hAnsi="仿宋" w:eastAsia="仿宋" w:cs="仿宋"/>
          <w:b/>
          <w:bCs/>
          <w:sz w:val="30"/>
          <w:szCs w:val="30"/>
          <w:u w:val="single"/>
        </w:rPr>
        <w:t>材料由</w:t>
      </w:r>
      <w:r>
        <w:rPr>
          <w:rFonts w:hint="eastAsia" w:ascii="仿宋" w:hAnsi="仿宋" w:eastAsia="仿宋" w:cs="仿宋"/>
          <w:b/>
          <w:bCs/>
          <w:sz w:val="30"/>
          <w:szCs w:val="30"/>
          <w:u w:val="single"/>
          <w:lang w:val="en-US" w:eastAsia="zh-CN"/>
        </w:rPr>
        <w:t>预重整辅助机构</w:t>
      </w:r>
      <w:r>
        <w:rPr>
          <w:rFonts w:hint="eastAsia" w:ascii="仿宋" w:hAnsi="仿宋" w:eastAsia="仿宋" w:cs="仿宋"/>
          <w:b/>
          <w:bCs/>
          <w:sz w:val="30"/>
          <w:szCs w:val="30"/>
          <w:u w:val="single"/>
        </w:rPr>
        <w:t>提供电子文本作为参考</w:t>
      </w:r>
      <w:r>
        <w:rPr>
          <w:rFonts w:hint="eastAsia" w:ascii="仿宋" w:hAnsi="仿宋" w:eastAsia="仿宋" w:cs="仿宋"/>
          <w:b/>
          <w:bCs/>
          <w:sz w:val="30"/>
          <w:szCs w:val="30"/>
        </w:rPr>
        <w:t>。</w:t>
      </w:r>
      <w:r>
        <w:rPr>
          <w:rFonts w:hint="eastAsia" w:ascii="仿宋" w:hAnsi="仿宋" w:eastAsia="仿宋" w:cs="仿宋"/>
          <w:sz w:val="30"/>
          <w:szCs w:val="30"/>
        </w:rPr>
        <w:t>详见</w:t>
      </w:r>
      <w:r>
        <w:rPr>
          <w:rFonts w:hint="eastAsia" w:ascii="仿宋" w:hAnsi="仿宋" w:eastAsia="仿宋" w:cs="仿宋"/>
          <w:bCs/>
          <w:sz w:val="30"/>
          <w:szCs w:val="30"/>
        </w:rPr>
        <w:t>《债权人需提交材料对照表》（见附件9）</w:t>
      </w:r>
      <w:r>
        <w:rPr>
          <w:rFonts w:hint="eastAsia" w:ascii="仿宋" w:hAnsi="仿宋" w:eastAsia="仿宋" w:cs="仿宋"/>
          <w:sz w:val="30"/>
          <w:szCs w:val="30"/>
        </w:rPr>
        <w:t>。</w:t>
      </w:r>
    </w:p>
    <w:p w14:paraId="3A1F7F73">
      <w:pPr>
        <w:spacing w:line="600" w:lineRule="exact"/>
        <w:ind w:firstLine="602" w:firstLineChars="200"/>
        <w:outlineLvl w:val="0"/>
        <w:rPr>
          <w:rFonts w:ascii="仿宋" w:hAnsi="仿宋" w:eastAsia="仿宋" w:cs="仿宋"/>
          <w:b/>
          <w:sz w:val="30"/>
          <w:szCs w:val="30"/>
        </w:rPr>
      </w:pPr>
      <w:r>
        <w:rPr>
          <w:rFonts w:hint="eastAsia" w:ascii="仿宋" w:hAnsi="仿宋" w:eastAsia="仿宋" w:cs="仿宋"/>
          <w:b/>
          <w:sz w:val="30"/>
          <w:szCs w:val="30"/>
        </w:rPr>
        <w:t>（二）工作人员审查债权人的身份</w:t>
      </w:r>
    </w:p>
    <w:p w14:paraId="656944D4">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1．自然人债权人</w:t>
      </w:r>
    </w:p>
    <w:p w14:paraId="128261FE">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审查身份证、授权委托书等主体证明资料原件。</w:t>
      </w:r>
    </w:p>
    <w:p w14:paraId="2EF6131C">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2．机构债权人</w:t>
      </w:r>
    </w:p>
    <w:p w14:paraId="3147D7BD">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审查营业执照、法定代表人身份证明书、授权委托书等主体证明资料原件。</w:t>
      </w:r>
    </w:p>
    <w:p w14:paraId="2C2C3AD6">
      <w:pPr>
        <w:spacing w:line="600" w:lineRule="exact"/>
        <w:ind w:firstLine="602" w:firstLineChars="200"/>
        <w:outlineLvl w:val="0"/>
        <w:rPr>
          <w:rFonts w:ascii="仿宋" w:hAnsi="仿宋" w:eastAsia="仿宋" w:cs="仿宋"/>
          <w:b/>
          <w:sz w:val="30"/>
          <w:szCs w:val="30"/>
        </w:rPr>
      </w:pPr>
      <w:r>
        <w:rPr>
          <w:rFonts w:hint="eastAsia" w:ascii="仿宋" w:hAnsi="仿宋" w:eastAsia="仿宋" w:cs="仿宋"/>
          <w:b/>
          <w:sz w:val="30"/>
          <w:szCs w:val="30"/>
        </w:rPr>
        <w:t>（三）审查</w:t>
      </w:r>
      <w:r>
        <w:rPr>
          <w:rFonts w:hint="eastAsia" w:ascii="仿宋" w:hAnsi="仿宋" w:eastAsia="仿宋" w:cs="仿宋"/>
          <w:b/>
          <w:sz w:val="30"/>
          <w:szCs w:val="30"/>
          <w:lang w:eastAsia="zh-CN"/>
        </w:rPr>
        <w:t>申报</w:t>
      </w:r>
      <w:r>
        <w:rPr>
          <w:rFonts w:hint="eastAsia" w:ascii="仿宋" w:hAnsi="仿宋" w:eastAsia="仿宋" w:cs="仿宋"/>
          <w:b/>
          <w:sz w:val="30"/>
          <w:szCs w:val="30"/>
        </w:rPr>
        <w:t>材料</w:t>
      </w:r>
    </w:p>
    <w:p w14:paraId="37DA0107">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审查</w:t>
      </w:r>
      <w:r>
        <w:rPr>
          <w:rFonts w:hint="eastAsia" w:ascii="仿宋" w:hAnsi="仿宋" w:eastAsia="仿宋" w:cs="仿宋"/>
          <w:sz w:val="30"/>
          <w:szCs w:val="30"/>
          <w:lang w:eastAsia="zh-CN"/>
        </w:rPr>
        <w:t>申报</w:t>
      </w:r>
      <w:r>
        <w:rPr>
          <w:rFonts w:hint="eastAsia" w:ascii="仿宋" w:hAnsi="仿宋" w:eastAsia="仿宋" w:cs="仿宋"/>
          <w:sz w:val="30"/>
          <w:szCs w:val="30"/>
        </w:rPr>
        <w:t>材料复印件与原件的内容是否完全一致及审查债权人提交的材料复印件是否加盖公章（机构债权人）或者由本人（自然人债权人）或代理人签字。</w:t>
      </w:r>
    </w:p>
    <w:p w14:paraId="416648DA">
      <w:pPr>
        <w:spacing w:line="600" w:lineRule="exact"/>
        <w:ind w:firstLine="602" w:firstLineChars="200"/>
        <w:outlineLvl w:val="0"/>
        <w:rPr>
          <w:rFonts w:ascii="仿宋" w:hAnsi="仿宋" w:eastAsia="仿宋" w:cs="仿宋"/>
          <w:b/>
          <w:sz w:val="30"/>
          <w:szCs w:val="30"/>
        </w:rPr>
      </w:pPr>
      <w:r>
        <w:rPr>
          <w:rFonts w:hint="eastAsia" w:ascii="仿宋" w:hAnsi="仿宋" w:eastAsia="仿宋" w:cs="仿宋"/>
          <w:b/>
          <w:sz w:val="30"/>
          <w:szCs w:val="30"/>
        </w:rPr>
        <w:t>（四）受理并</w:t>
      </w:r>
      <w:r>
        <w:rPr>
          <w:rFonts w:hint="eastAsia" w:ascii="仿宋" w:hAnsi="仿宋" w:eastAsia="仿宋" w:cs="仿宋"/>
          <w:b/>
          <w:sz w:val="30"/>
          <w:szCs w:val="30"/>
          <w:lang w:eastAsia="zh-CN"/>
        </w:rPr>
        <w:t>申报</w:t>
      </w:r>
      <w:r>
        <w:rPr>
          <w:rFonts w:hint="eastAsia" w:ascii="仿宋" w:hAnsi="仿宋" w:eastAsia="仿宋" w:cs="仿宋"/>
          <w:b/>
          <w:sz w:val="30"/>
          <w:szCs w:val="30"/>
        </w:rPr>
        <w:t>、归档</w:t>
      </w:r>
    </w:p>
    <w:p w14:paraId="0C05AED6">
      <w:pPr>
        <w:spacing w:line="600" w:lineRule="exact"/>
        <w:ind w:firstLine="600" w:firstLineChars="200"/>
        <w:rPr>
          <w:rFonts w:ascii="仿宋" w:hAnsi="仿宋" w:eastAsia="仿宋" w:cs="仿宋"/>
          <w:b/>
          <w:bCs/>
          <w:sz w:val="30"/>
          <w:szCs w:val="30"/>
        </w:rPr>
      </w:pPr>
      <w:r>
        <w:rPr>
          <w:rFonts w:hint="eastAsia" w:ascii="仿宋" w:hAnsi="仿宋" w:eastAsia="仿宋" w:cs="仿宋"/>
          <w:sz w:val="30"/>
          <w:szCs w:val="30"/>
        </w:rPr>
        <w:t>债权</w:t>
      </w:r>
      <w:r>
        <w:rPr>
          <w:rFonts w:hint="eastAsia" w:ascii="仿宋" w:hAnsi="仿宋" w:eastAsia="仿宋" w:cs="仿宋"/>
          <w:sz w:val="30"/>
          <w:szCs w:val="30"/>
          <w:lang w:eastAsia="zh-CN"/>
        </w:rPr>
        <w:t>申报</w:t>
      </w:r>
      <w:r>
        <w:rPr>
          <w:rFonts w:hint="eastAsia" w:ascii="仿宋" w:hAnsi="仿宋" w:eastAsia="仿宋" w:cs="仿宋"/>
          <w:sz w:val="30"/>
          <w:szCs w:val="30"/>
        </w:rPr>
        <w:t>完毕，向债权人发放债权</w:t>
      </w:r>
      <w:r>
        <w:rPr>
          <w:rFonts w:hint="eastAsia" w:ascii="仿宋" w:hAnsi="仿宋" w:eastAsia="仿宋" w:cs="仿宋"/>
          <w:sz w:val="30"/>
          <w:szCs w:val="30"/>
          <w:lang w:eastAsia="zh-CN"/>
        </w:rPr>
        <w:t>申报</w:t>
      </w:r>
      <w:r>
        <w:rPr>
          <w:rFonts w:hint="eastAsia" w:ascii="仿宋" w:hAnsi="仿宋" w:eastAsia="仿宋" w:cs="仿宋"/>
          <w:sz w:val="30"/>
          <w:szCs w:val="30"/>
        </w:rPr>
        <w:t>回执，同时将债权</w:t>
      </w:r>
      <w:r>
        <w:rPr>
          <w:rFonts w:hint="eastAsia" w:ascii="仿宋" w:hAnsi="仿宋" w:eastAsia="仿宋" w:cs="仿宋"/>
          <w:sz w:val="30"/>
          <w:szCs w:val="30"/>
          <w:lang w:eastAsia="zh-CN"/>
        </w:rPr>
        <w:t>申报</w:t>
      </w:r>
      <w:r>
        <w:rPr>
          <w:rFonts w:hint="eastAsia" w:ascii="仿宋" w:hAnsi="仿宋" w:eastAsia="仿宋" w:cs="仿宋"/>
          <w:sz w:val="30"/>
          <w:szCs w:val="30"/>
        </w:rPr>
        <w:t>材料妥善存管。</w:t>
      </w:r>
    </w:p>
    <w:p w14:paraId="511100D6">
      <w:pPr>
        <w:spacing w:line="600" w:lineRule="exact"/>
        <w:ind w:firstLine="602" w:firstLineChars="200"/>
        <w:outlineLvl w:val="0"/>
        <w:rPr>
          <w:rFonts w:ascii="仿宋" w:hAnsi="仿宋" w:eastAsia="仿宋" w:cs="仿宋"/>
          <w:sz w:val="30"/>
          <w:szCs w:val="30"/>
        </w:rPr>
      </w:pPr>
      <w:r>
        <w:rPr>
          <w:rFonts w:hint="eastAsia" w:ascii="仿宋" w:hAnsi="仿宋" w:eastAsia="仿宋" w:cs="仿宋"/>
          <w:b/>
          <w:sz w:val="30"/>
          <w:szCs w:val="30"/>
        </w:rPr>
        <w:t>五、其他事项</w:t>
      </w:r>
    </w:p>
    <w:p w14:paraId="1459FB52">
      <w:pPr>
        <w:spacing w:line="60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本指引未列明事项，按照《中华人民共和国企业破产法》等法律法规和司法解释执行。</w:t>
      </w:r>
    </w:p>
    <w:p w14:paraId="63FD3085">
      <w:pPr>
        <w:spacing w:line="600" w:lineRule="exact"/>
        <w:ind w:firstLine="600" w:firstLineChars="200"/>
        <w:rPr>
          <w:rFonts w:hint="eastAsia" w:ascii="仿宋" w:hAnsi="仿宋" w:eastAsia="仿宋" w:cs="仿宋"/>
          <w:sz w:val="30"/>
          <w:szCs w:val="30"/>
        </w:rPr>
      </w:pPr>
    </w:p>
    <w:p w14:paraId="4F72BA3B">
      <w:pPr>
        <w:spacing w:line="600" w:lineRule="exact"/>
        <w:ind w:firstLine="600" w:firstLineChars="200"/>
        <w:jc w:val="right"/>
        <w:rPr>
          <w:rFonts w:ascii="仿宋" w:hAnsi="仿宋" w:eastAsia="仿宋" w:cs="仿宋"/>
          <w:sz w:val="30"/>
          <w:szCs w:val="30"/>
        </w:rPr>
      </w:pPr>
      <w:r>
        <w:rPr>
          <w:rFonts w:hint="eastAsia" w:ascii="仿宋" w:hAnsi="仿宋" w:eastAsia="仿宋" w:cs="仿宋"/>
          <w:sz w:val="30"/>
          <w:szCs w:val="30"/>
        </w:rPr>
        <w:t xml:space="preserve">      </w:t>
      </w:r>
      <w:bookmarkStart w:id="0" w:name="_GoBack"/>
      <w:bookmarkEnd w:id="0"/>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88070A">
    <w:pPr>
      <w:pStyle w:val="6"/>
      <w:framePr w:wrap="around" w:vAnchor="text" w:hAnchor="margin" w:xAlign="center" w:y="1"/>
      <w:rPr>
        <w:rStyle w:val="12"/>
      </w:rPr>
    </w:pPr>
    <w:r>
      <w:rPr>
        <w:rStyle w:val="12"/>
      </w:rPr>
      <w:fldChar w:fldCharType="begin"/>
    </w:r>
    <w:r>
      <w:rPr>
        <w:rStyle w:val="12"/>
      </w:rPr>
      <w:instrText xml:space="preserve">PAGE  </w:instrText>
    </w:r>
    <w:r>
      <w:rPr>
        <w:rStyle w:val="12"/>
      </w:rPr>
      <w:fldChar w:fldCharType="separate"/>
    </w:r>
    <w:r>
      <w:rPr>
        <w:rStyle w:val="12"/>
      </w:rPr>
      <w:t>8</w:t>
    </w:r>
    <w:r>
      <w:rPr>
        <w:rStyle w:val="12"/>
      </w:rPr>
      <w:fldChar w:fldCharType="end"/>
    </w:r>
  </w:p>
  <w:p w14:paraId="0182F26A">
    <w:pPr>
      <w:pStyle w:val="6"/>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2E458">
    <w:pPr>
      <w:pStyle w:val="7"/>
      <w:pBdr>
        <w:bottom w:val="none" w:color="auto" w:sz="0" w:space="1"/>
      </w:pBdr>
      <w:tabs>
        <w:tab w:val="clear" w:pos="4153"/>
      </w:tabs>
      <w:jc w:val="both"/>
      <w:rPr>
        <w:rFonts w:ascii="仿宋" w:hAnsi="仿宋" w:eastAsia="仿宋" w:cs="仿宋"/>
        <w:color w:val="FFFFFF" w:themeColor="background1"/>
        <w14:textFill>
          <w14:solidFill>
            <w14:schemeClr w14:val="bg1"/>
          </w14:solidFill>
        </w14:textFil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DC34B3"/>
    <w:multiLevelType w:val="multilevel"/>
    <w:tmpl w:val="0BDC34B3"/>
    <w:lvl w:ilvl="0" w:tentative="0">
      <w:start w:val="1"/>
      <w:numFmt w:val="decimal"/>
      <w:suff w:val="nothing"/>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200"/>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7B51"/>
    <w:rsid w:val="000025CE"/>
    <w:rsid w:val="00005B25"/>
    <w:rsid w:val="0000780B"/>
    <w:rsid w:val="00010004"/>
    <w:rsid w:val="000146B7"/>
    <w:rsid w:val="00017010"/>
    <w:rsid w:val="00033096"/>
    <w:rsid w:val="00051216"/>
    <w:rsid w:val="00065827"/>
    <w:rsid w:val="00082CF6"/>
    <w:rsid w:val="00091088"/>
    <w:rsid w:val="0009140E"/>
    <w:rsid w:val="00093FB4"/>
    <w:rsid w:val="000A039A"/>
    <w:rsid w:val="000B2A9E"/>
    <w:rsid w:val="000D662A"/>
    <w:rsid w:val="000E25E9"/>
    <w:rsid w:val="000F2FB6"/>
    <w:rsid w:val="00107F79"/>
    <w:rsid w:val="00116B10"/>
    <w:rsid w:val="00121BED"/>
    <w:rsid w:val="001262AC"/>
    <w:rsid w:val="00160AAB"/>
    <w:rsid w:val="00163DFB"/>
    <w:rsid w:val="00167100"/>
    <w:rsid w:val="001830B7"/>
    <w:rsid w:val="001B5D35"/>
    <w:rsid w:val="001C67DE"/>
    <w:rsid w:val="001D226B"/>
    <w:rsid w:val="001E1CD6"/>
    <w:rsid w:val="001E63EF"/>
    <w:rsid w:val="00215237"/>
    <w:rsid w:val="00223A4D"/>
    <w:rsid w:val="00230B1D"/>
    <w:rsid w:val="002441C9"/>
    <w:rsid w:val="00266622"/>
    <w:rsid w:val="002676D7"/>
    <w:rsid w:val="0027310F"/>
    <w:rsid w:val="00274190"/>
    <w:rsid w:val="0028716F"/>
    <w:rsid w:val="00287DD9"/>
    <w:rsid w:val="0029154E"/>
    <w:rsid w:val="002A4296"/>
    <w:rsid w:val="002B4DB8"/>
    <w:rsid w:val="002B5818"/>
    <w:rsid w:val="002C1A18"/>
    <w:rsid w:val="002C330F"/>
    <w:rsid w:val="002F308B"/>
    <w:rsid w:val="00316465"/>
    <w:rsid w:val="00321C5D"/>
    <w:rsid w:val="00344840"/>
    <w:rsid w:val="00344ECE"/>
    <w:rsid w:val="0036518D"/>
    <w:rsid w:val="00385F72"/>
    <w:rsid w:val="00392127"/>
    <w:rsid w:val="0039350D"/>
    <w:rsid w:val="003A4C0A"/>
    <w:rsid w:val="003B6427"/>
    <w:rsid w:val="003B7456"/>
    <w:rsid w:val="003D4180"/>
    <w:rsid w:val="003D42D6"/>
    <w:rsid w:val="003D4FE7"/>
    <w:rsid w:val="00404773"/>
    <w:rsid w:val="00416C96"/>
    <w:rsid w:val="00444F75"/>
    <w:rsid w:val="004456E9"/>
    <w:rsid w:val="00446B32"/>
    <w:rsid w:val="0048627F"/>
    <w:rsid w:val="004A019B"/>
    <w:rsid w:val="004C42D3"/>
    <w:rsid w:val="004D1F72"/>
    <w:rsid w:val="004D7FB5"/>
    <w:rsid w:val="004E7396"/>
    <w:rsid w:val="00540758"/>
    <w:rsid w:val="00564225"/>
    <w:rsid w:val="00572E05"/>
    <w:rsid w:val="00577666"/>
    <w:rsid w:val="00580706"/>
    <w:rsid w:val="00597085"/>
    <w:rsid w:val="005D2747"/>
    <w:rsid w:val="005E423C"/>
    <w:rsid w:val="00605009"/>
    <w:rsid w:val="006236B7"/>
    <w:rsid w:val="00647339"/>
    <w:rsid w:val="00647C0B"/>
    <w:rsid w:val="00651F6F"/>
    <w:rsid w:val="006612E4"/>
    <w:rsid w:val="00663350"/>
    <w:rsid w:val="00664047"/>
    <w:rsid w:val="00682771"/>
    <w:rsid w:val="00693430"/>
    <w:rsid w:val="00694B5C"/>
    <w:rsid w:val="00695053"/>
    <w:rsid w:val="006C2554"/>
    <w:rsid w:val="006C5121"/>
    <w:rsid w:val="00700261"/>
    <w:rsid w:val="00720BD9"/>
    <w:rsid w:val="007655E5"/>
    <w:rsid w:val="00784C38"/>
    <w:rsid w:val="007850C5"/>
    <w:rsid w:val="007A2803"/>
    <w:rsid w:val="007A5ADC"/>
    <w:rsid w:val="007A77BE"/>
    <w:rsid w:val="007B0265"/>
    <w:rsid w:val="007B64FD"/>
    <w:rsid w:val="007B72FA"/>
    <w:rsid w:val="007D1FF6"/>
    <w:rsid w:val="007D5ED2"/>
    <w:rsid w:val="007F54A5"/>
    <w:rsid w:val="00816314"/>
    <w:rsid w:val="008170B1"/>
    <w:rsid w:val="00822FBC"/>
    <w:rsid w:val="0083291E"/>
    <w:rsid w:val="00832B17"/>
    <w:rsid w:val="00833AB5"/>
    <w:rsid w:val="008416AD"/>
    <w:rsid w:val="008506C2"/>
    <w:rsid w:val="00850DD7"/>
    <w:rsid w:val="008738FE"/>
    <w:rsid w:val="00874320"/>
    <w:rsid w:val="00874588"/>
    <w:rsid w:val="00882E0D"/>
    <w:rsid w:val="008850D1"/>
    <w:rsid w:val="00895D76"/>
    <w:rsid w:val="008A0BE5"/>
    <w:rsid w:val="008A19D2"/>
    <w:rsid w:val="008B093E"/>
    <w:rsid w:val="008B737B"/>
    <w:rsid w:val="008C032D"/>
    <w:rsid w:val="008D3FD1"/>
    <w:rsid w:val="00915239"/>
    <w:rsid w:val="00943421"/>
    <w:rsid w:val="00950304"/>
    <w:rsid w:val="00960439"/>
    <w:rsid w:val="00961DBA"/>
    <w:rsid w:val="00964F5C"/>
    <w:rsid w:val="009769C4"/>
    <w:rsid w:val="009771D9"/>
    <w:rsid w:val="00977F61"/>
    <w:rsid w:val="00983C8C"/>
    <w:rsid w:val="00987D80"/>
    <w:rsid w:val="009A5AAD"/>
    <w:rsid w:val="009B6F68"/>
    <w:rsid w:val="009C3AE7"/>
    <w:rsid w:val="009E6AB4"/>
    <w:rsid w:val="00A069A8"/>
    <w:rsid w:val="00A162DD"/>
    <w:rsid w:val="00A27E09"/>
    <w:rsid w:val="00A54559"/>
    <w:rsid w:val="00A6586A"/>
    <w:rsid w:val="00A668E0"/>
    <w:rsid w:val="00A7116B"/>
    <w:rsid w:val="00A71EDC"/>
    <w:rsid w:val="00A91FAD"/>
    <w:rsid w:val="00A928B9"/>
    <w:rsid w:val="00AB7623"/>
    <w:rsid w:val="00AC4FA7"/>
    <w:rsid w:val="00AC7778"/>
    <w:rsid w:val="00AD0F11"/>
    <w:rsid w:val="00AF506D"/>
    <w:rsid w:val="00B223D6"/>
    <w:rsid w:val="00B30449"/>
    <w:rsid w:val="00B45F3F"/>
    <w:rsid w:val="00B4765A"/>
    <w:rsid w:val="00B50D14"/>
    <w:rsid w:val="00B5768F"/>
    <w:rsid w:val="00B62A28"/>
    <w:rsid w:val="00B66F09"/>
    <w:rsid w:val="00BA6026"/>
    <w:rsid w:val="00BB3587"/>
    <w:rsid w:val="00BC09AD"/>
    <w:rsid w:val="00BC1466"/>
    <w:rsid w:val="00BC427F"/>
    <w:rsid w:val="00C0786A"/>
    <w:rsid w:val="00C14158"/>
    <w:rsid w:val="00C273C5"/>
    <w:rsid w:val="00C321E6"/>
    <w:rsid w:val="00C41A48"/>
    <w:rsid w:val="00C530BE"/>
    <w:rsid w:val="00C67464"/>
    <w:rsid w:val="00C675DA"/>
    <w:rsid w:val="00C87F19"/>
    <w:rsid w:val="00C9267F"/>
    <w:rsid w:val="00C9358D"/>
    <w:rsid w:val="00CA4FC9"/>
    <w:rsid w:val="00CA7B61"/>
    <w:rsid w:val="00CB7CF1"/>
    <w:rsid w:val="00CB7E16"/>
    <w:rsid w:val="00CD30F4"/>
    <w:rsid w:val="00CD5F2D"/>
    <w:rsid w:val="00CD7D61"/>
    <w:rsid w:val="00CE5B37"/>
    <w:rsid w:val="00CF4A7A"/>
    <w:rsid w:val="00D229C3"/>
    <w:rsid w:val="00D40A6D"/>
    <w:rsid w:val="00D5565E"/>
    <w:rsid w:val="00D66210"/>
    <w:rsid w:val="00D72B59"/>
    <w:rsid w:val="00D84049"/>
    <w:rsid w:val="00D91C21"/>
    <w:rsid w:val="00DB503A"/>
    <w:rsid w:val="00DC028F"/>
    <w:rsid w:val="00DD6F9C"/>
    <w:rsid w:val="00DE33DA"/>
    <w:rsid w:val="00DE71BB"/>
    <w:rsid w:val="00DF12CE"/>
    <w:rsid w:val="00DF215F"/>
    <w:rsid w:val="00E01BA3"/>
    <w:rsid w:val="00E215BB"/>
    <w:rsid w:val="00E31C1D"/>
    <w:rsid w:val="00E36D06"/>
    <w:rsid w:val="00E47B51"/>
    <w:rsid w:val="00E57766"/>
    <w:rsid w:val="00E61AE3"/>
    <w:rsid w:val="00E72BA3"/>
    <w:rsid w:val="00E81FE6"/>
    <w:rsid w:val="00E869F8"/>
    <w:rsid w:val="00E92A73"/>
    <w:rsid w:val="00EA7D47"/>
    <w:rsid w:val="00EB0032"/>
    <w:rsid w:val="00EB099A"/>
    <w:rsid w:val="00EB3784"/>
    <w:rsid w:val="00EB5A87"/>
    <w:rsid w:val="00EC2A2E"/>
    <w:rsid w:val="00EF1265"/>
    <w:rsid w:val="00EF5239"/>
    <w:rsid w:val="00F0036A"/>
    <w:rsid w:val="00F03FAF"/>
    <w:rsid w:val="00F16BDB"/>
    <w:rsid w:val="00F1793E"/>
    <w:rsid w:val="00F245AF"/>
    <w:rsid w:val="00F2548F"/>
    <w:rsid w:val="00F25D0D"/>
    <w:rsid w:val="00F32279"/>
    <w:rsid w:val="00F32EB7"/>
    <w:rsid w:val="00F35768"/>
    <w:rsid w:val="00F36021"/>
    <w:rsid w:val="00F37A94"/>
    <w:rsid w:val="00F442B3"/>
    <w:rsid w:val="00F50D0B"/>
    <w:rsid w:val="00F52945"/>
    <w:rsid w:val="00F53215"/>
    <w:rsid w:val="00F53702"/>
    <w:rsid w:val="00F56990"/>
    <w:rsid w:val="00F774A4"/>
    <w:rsid w:val="00F959E8"/>
    <w:rsid w:val="00FA259C"/>
    <w:rsid w:val="00FB6A7E"/>
    <w:rsid w:val="00FC4180"/>
    <w:rsid w:val="00FD04E9"/>
    <w:rsid w:val="00FD4C5A"/>
    <w:rsid w:val="00FE4360"/>
    <w:rsid w:val="00FE5EB4"/>
    <w:rsid w:val="00FE6D40"/>
    <w:rsid w:val="00FF1866"/>
    <w:rsid w:val="00FF7FAD"/>
    <w:rsid w:val="021D59BE"/>
    <w:rsid w:val="032B053F"/>
    <w:rsid w:val="0A186FFF"/>
    <w:rsid w:val="0C282E3F"/>
    <w:rsid w:val="0F1632DF"/>
    <w:rsid w:val="0FE42AF4"/>
    <w:rsid w:val="14C67C4C"/>
    <w:rsid w:val="15186474"/>
    <w:rsid w:val="16A31E8C"/>
    <w:rsid w:val="16AF6B3B"/>
    <w:rsid w:val="18731B3C"/>
    <w:rsid w:val="18F10734"/>
    <w:rsid w:val="1B014669"/>
    <w:rsid w:val="1B7F62A1"/>
    <w:rsid w:val="1BC24949"/>
    <w:rsid w:val="1F0B094C"/>
    <w:rsid w:val="1F4B11D9"/>
    <w:rsid w:val="20264BB0"/>
    <w:rsid w:val="23200E21"/>
    <w:rsid w:val="23460244"/>
    <w:rsid w:val="24CF395C"/>
    <w:rsid w:val="2803452F"/>
    <w:rsid w:val="2A420E99"/>
    <w:rsid w:val="2AC662A1"/>
    <w:rsid w:val="2C4F289E"/>
    <w:rsid w:val="2CBE4A70"/>
    <w:rsid w:val="2E532FCE"/>
    <w:rsid w:val="30F72938"/>
    <w:rsid w:val="31682510"/>
    <w:rsid w:val="316F6290"/>
    <w:rsid w:val="3295512E"/>
    <w:rsid w:val="332B7C8D"/>
    <w:rsid w:val="35560AB2"/>
    <w:rsid w:val="376023B6"/>
    <w:rsid w:val="3849172E"/>
    <w:rsid w:val="38D942E2"/>
    <w:rsid w:val="39F215A4"/>
    <w:rsid w:val="3ACF6BCC"/>
    <w:rsid w:val="3EC11373"/>
    <w:rsid w:val="40E15A6C"/>
    <w:rsid w:val="420C459E"/>
    <w:rsid w:val="45026F03"/>
    <w:rsid w:val="4604210D"/>
    <w:rsid w:val="460B67B1"/>
    <w:rsid w:val="46796A85"/>
    <w:rsid w:val="486174F3"/>
    <w:rsid w:val="48671FE2"/>
    <w:rsid w:val="4AD62FBA"/>
    <w:rsid w:val="4C7D2F70"/>
    <w:rsid w:val="4C865C3C"/>
    <w:rsid w:val="50873C92"/>
    <w:rsid w:val="52EB75C5"/>
    <w:rsid w:val="554447F7"/>
    <w:rsid w:val="55560E15"/>
    <w:rsid w:val="55C31374"/>
    <w:rsid w:val="56E67042"/>
    <w:rsid w:val="5946111B"/>
    <w:rsid w:val="5ABA417F"/>
    <w:rsid w:val="5BBE4F52"/>
    <w:rsid w:val="5D4C0CB4"/>
    <w:rsid w:val="5DF410E7"/>
    <w:rsid w:val="60A53B42"/>
    <w:rsid w:val="616D4420"/>
    <w:rsid w:val="61EA00FA"/>
    <w:rsid w:val="64A978AF"/>
    <w:rsid w:val="64FF28E3"/>
    <w:rsid w:val="656A7EF8"/>
    <w:rsid w:val="66AF0DDA"/>
    <w:rsid w:val="673D75BF"/>
    <w:rsid w:val="68866A65"/>
    <w:rsid w:val="6B962A13"/>
    <w:rsid w:val="6E206B1E"/>
    <w:rsid w:val="6E6E1B12"/>
    <w:rsid w:val="6EC633BE"/>
    <w:rsid w:val="6EE953A8"/>
    <w:rsid w:val="6F7865CB"/>
    <w:rsid w:val="70962D1F"/>
    <w:rsid w:val="75A67468"/>
    <w:rsid w:val="76EA2A67"/>
    <w:rsid w:val="77686016"/>
    <w:rsid w:val="784D6120"/>
    <w:rsid w:val="78A95859"/>
    <w:rsid w:val="7EF8477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unhideWhenUsed/>
    <w:qFormat/>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9"/>
    <w:semiHidden/>
    <w:unhideWhenUsed/>
    <w:qFormat/>
    <w:uiPriority w:val="99"/>
    <w:pPr>
      <w:jc w:val="left"/>
    </w:pPr>
  </w:style>
  <w:style w:type="paragraph" w:styleId="3">
    <w:name w:val="Date"/>
    <w:basedOn w:val="1"/>
    <w:next w:val="1"/>
    <w:link w:val="21"/>
    <w:semiHidden/>
    <w:unhideWhenUsed/>
    <w:qFormat/>
    <w:uiPriority w:val="99"/>
    <w:pPr>
      <w:ind w:left="100" w:leftChars="2500"/>
    </w:pPr>
  </w:style>
  <w:style w:type="paragraph" w:styleId="4">
    <w:name w:val="Body Text Indent 2"/>
    <w:basedOn w:val="1"/>
    <w:link w:val="15"/>
    <w:qFormat/>
    <w:uiPriority w:val="0"/>
    <w:pPr>
      <w:spacing w:line="360" w:lineRule="auto"/>
      <w:ind w:firstLine="560" w:firstLineChars="200"/>
    </w:pPr>
    <w:rPr>
      <w:rFonts w:ascii="仿宋_GB2312" w:eastAsia="仿宋_GB2312"/>
      <w:sz w:val="28"/>
    </w:rPr>
  </w:style>
  <w:style w:type="paragraph" w:styleId="5">
    <w:name w:val="Balloon Text"/>
    <w:basedOn w:val="1"/>
    <w:link w:val="17"/>
    <w:semiHidden/>
    <w:unhideWhenUsed/>
    <w:qFormat/>
    <w:uiPriority w:val="99"/>
    <w:rPr>
      <w:sz w:val="18"/>
      <w:szCs w:val="18"/>
    </w:rPr>
  </w:style>
  <w:style w:type="paragraph" w:styleId="6">
    <w:name w:val="footer"/>
    <w:basedOn w:val="1"/>
    <w:link w:val="14"/>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9">
    <w:name w:val="annotation subject"/>
    <w:basedOn w:val="2"/>
    <w:next w:val="2"/>
    <w:link w:val="20"/>
    <w:semiHidden/>
    <w:unhideWhenUsed/>
    <w:qFormat/>
    <w:uiPriority w:val="99"/>
    <w:rPr>
      <w:b/>
      <w:bCs/>
    </w:rPr>
  </w:style>
  <w:style w:type="character" w:styleId="12">
    <w:name w:val="page number"/>
    <w:basedOn w:val="11"/>
    <w:qFormat/>
    <w:uiPriority w:val="0"/>
  </w:style>
  <w:style w:type="character" w:styleId="13">
    <w:name w:val="annotation reference"/>
    <w:basedOn w:val="11"/>
    <w:semiHidden/>
    <w:unhideWhenUsed/>
    <w:qFormat/>
    <w:uiPriority w:val="99"/>
    <w:rPr>
      <w:sz w:val="21"/>
      <w:szCs w:val="21"/>
    </w:rPr>
  </w:style>
  <w:style w:type="character" w:customStyle="1" w:styleId="14">
    <w:name w:val="页脚 字符"/>
    <w:basedOn w:val="11"/>
    <w:link w:val="6"/>
    <w:qFormat/>
    <w:uiPriority w:val="0"/>
    <w:rPr>
      <w:rFonts w:ascii="Times New Roman" w:hAnsi="Times New Roman" w:eastAsia="宋体" w:cs="Times New Roman"/>
      <w:sz w:val="18"/>
      <w:szCs w:val="18"/>
    </w:rPr>
  </w:style>
  <w:style w:type="character" w:customStyle="1" w:styleId="15">
    <w:name w:val="正文文本缩进 2 字符"/>
    <w:basedOn w:val="11"/>
    <w:link w:val="4"/>
    <w:qFormat/>
    <w:uiPriority w:val="0"/>
    <w:rPr>
      <w:rFonts w:ascii="仿宋_GB2312" w:hAnsi="Times New Roman" w:eastAsia="仿宋_GB2312" w:cs="Times New Roman"/>
      <w:sz w:val="28"/>
    </w:rPr>
  </w:style>
  <w:style w:type="character" w:customStyle="1" w:styleId="16">
    <w:name w:val="页眉 字符"/>
    <w:basedOn w:val="11"/>
    <w:link w:val="7"/>
    <w:qFormat/>
    <w:uiPriority w:val="0"/>
    <w:rPr>
      <w:rFonts w:ascii="Times New Roman" w:hAnsi="Times New Roman" w:eastAsia="宋体" w:cs="Times New Roman"/>
      <w:sz w:val="18"/>
      <w:szCs w:val="18"/>
    </w:rPr>
  </w:style>
  <w:style w:type="character" w:customStyle="1" w:styleId="17">
    <w:name w:val="批注框文本 字符"/>
    <w:basedOn w:val="11"/>
    <w:link w:val="5"/>
    <w:semiHidden/>
    <w:qFormat/>
    <w:uiPriority w:val="99"/>
    <w:rPr>
      <w:rFonts w:ascii="Times New Roman" w:hAnsi="Times New Roman" w:eastAsia="宋体" w:cs="Times New Roman"/>
      <w:sz w:val="18"/>
      <w:szCs w:val="18"/>
    </w:rPr>
  </w:style>
  <w:style w:type="paragraph" w:styleId="18">
    <w:name w:val="List Paragraph"/>
    <w:basedOn w:val="1"/>
    <w:qFormat/>
    <w:uiPriority w:val="34"/>
    <w:pPr>
      <w:ind w:firstLine="420" w:firstLineChars="200"/>
    </w:pPr>
  </w:style>
  <w:style w:type="character" w:customStyle="1" w:styleId="19">
    <w:name w:val="批注文字 字符"/>
    <w:basedOn w:val="11"/>
    <w:link w:val="2"/>
    <w:semiHidden/>
    <w:qFormat/>
    <w:uiPriority w:val="99"/>
    <w:rPr>
      <w:rFonts w:ascii="Times New Roman" w:hAnsi="Times New Roman" w:eastAsia="宋体" w:cs="Times New Roman"/>
      <w:sz w:val="21"/>
    </w:rPr>
  </w:style>
  <w:style w:type="character" w:customStyle="1" w:styleId="20">
    <w:name w:val="批注主题 字符"/>
    <w:basedOn w:val="19"/>
    <w:link w:val="9"/>
    <w:semiHidden/>
    <w:qFormat/>
    <w:uiPriority w:val="99"/>
    <w:rPr>
      <w:rFonts w:ascii="Times New Roman" w:hAnsi="Times New Roman" w:eastAsia="宋体" w:cs="Times New Roman"/>
      <w:b/>
      <w:bCs/>
      <w:sz w:val="21"/>
    </w:rPr>
  </w:style>
  <w:style w:type="character" w:customStyle="1" w:styleId="21">
    <w:name w:val="日期 字符"/>
    <w:basedOn w:val="11"/>
    <w:link w:val="3"/>
    <w:semiHidden/>
    <w:qFormat/>
    <w:uiPriority w:val="99"/>
    <w:rPr>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35f563e6-a95f-4e49-afb2-c2334ab9b096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65FF7DC9</paraID>
      <start>0</start>
      <end>2</end>
      <status>unmodified</status>
      <modifiedWord/>
      <trackRevisions>false</trackRevisions>
    </reviewItem>
    <reviewItem>
      <errorID>58dc4e5e-02d3-4877-bbe9-0ac4d2764076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1589727F</paraID>
      <start>0</start>
      <end>2</end>
      <status>unmodified</status>
      <modifiedWord/>
      <trackRevisions>false</trackRevisions>
    </reviewItem>
    <reviewItem>
      <errorID>9fcb92b4-425c-4f59-bffc-5fbba48aacbd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54FA29E2</paraID>
      <start>0</start>
      <end>2</end>
      <status>unmodified</status>
      <modifiedWord/>
      <trackRevisions>false</trackRevisions>
    </reviewItem>
    <reviewItem>
      <errorID>d6812441-50de-47b9-9da8-272e70843d47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78FDE601</paraID>
      <start>0</start>
      <end>2</end>
      <status>unmodified</status>
      <modifiedWord/>
      <trackRevisions>false</trackRevisions>
    </reviewItem>
    <reviewItem>
      <errorID>8185dfcf-c990-483b-a45d-9ef9c501ad44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3F6DB457</paraID>
      <start>0</start>
      <end>2</end>
      <status>unmodified</status>
      <modifiedWord/>
      <trackRevisions>false</trackRevisions>
    </reviewItem>
    <reviewItem>
      <errorID>2d6255d7-9a34-4429-9988-b84e40cc7851</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6EAC50BC</paraID>
      <start>0</start>
      <end>2</end>
      <status>unmodified</status>
      <modifiedWord/>
      <trackRevisions>false</trackRevisions>
    </reviewItem>
    <reviewItem>
      <errorID>8247fb77-18d9-4e75-a53e-b3e41dca15af</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63A2220C</paraID>
      <start>0</start>
      <end>2</end>
      <status>unmodified</status>
      <modifiedWord/>
      <trackRevisions>false</trackRevisions>
    </reviewItem>
    <reviewItem>
      <errorID>e7431227-d609-4c2b-8e23-11a6680a8746</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5E0119F9</paraID>
      <start>0</start>
      <end>2</end>
      <status>unmodified</status>
      <modifiedWord/>
      <trackRevisions>false</trackRevisions>
    </reviewItem>
    <reviewItem>
      <errorID>e8143b41-f7b5-45db-9357-c968d03db2b0</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6B4E49B5</paraID>
      <start>0</start>
      <end>2</end>
      <status>unmodified</status>
      <modifiedWord/>
      <trackRevisions>false</trackRevisions>
    </reviewItem>
    <reviewItem>
      <errorID>1b70149d-b30f-4611-bde8-26953cf5416b</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356EA64E</paraID>
      <start>0</start>
      <end>2</end>
      <status>unmodified</status>
      <modifiedWord/>
      <trackRevisions>false</trackRevisions>
    </reviewItem>
    <reviewItem>
      <errorID>8626fa31-fde6-49d7-92a0-96b5853f2c45</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70EEDA6C</paraID>
      <start>0</start>
      <end>2</end>
      <status>unmodified</status>
      <modifiedWord/>
      <trackRevisions>false</trackRevisions>
    </reviewItem>
    <reviewItem>
      <errorID>130800d3-b525-4789-8d53-7c9c9283d5ff</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163E4425</paraID>
      <start>0</start>
      <end>2</end>
      <status>unmodified</status>
      <modifiedWord/>
      <trackRevisions>false</trackRevisions>
    </reviewItem>
    <reviewItem>
      <errorID>6d2fcc0c-65c7-4095-a5d7-533b91032efa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4FC30290</paraID>
      <start>0</start>
      <end>2</end>
      <status>unmodified</status>
      <modifiedWord/>
      <trackRevisions>false</trackRevisions>
    </reviewItem>
    <reviewItem>
      <errorID>5476918b-4bd4-41d1-b2ce-1c62315354fc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74623A9</paraID>
      <start>0</start>
      <end>2</end>
      <status>unmodified</status>
      <modifiedWord/>
      <trackRevisions>false</trackRevisions>
    </reviewItem>
    <reviewItem>
      <errorID>8d7dff5b-ad40-47ea-82d2-3972cf084bbe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28D2B99A</paraID>
      <start>0</start>
      <end>2</end>
      <status>unmodified</status>
      <modifiedWord/>
      <trackRevisions>false</trackRevisions>
    </reviewItem>
    <reviewItem>
      <errorID>1cfc14c8-6674-453b-a07d-647ecad0c134</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37270D0E</paraID>
      <start>0</start>
      <end>2</end>
      <status>unmodified</status>
      <modifiedWord/>
      <trackRevisions>false</trackRevisions>
    </reviewItem>
    <reviewItem>
      <errorID>80bf8e58-6d4b-42b7-bb1d-913f7c8d2f1a</errorID>
      <errorWord>及</errorWord>
      <group>L1_Word</group>
      <groupName>字词问题</groupName>
      <ability>L2_Typo</ability>
      <abilityName>字词错误</abilityName>
      <candidateList>
        <item>及具</item>
      </candidateList>
      <explain/>
      <paraID>37270D0E</paraID>
      <start>119</start>
      <end>120</end>
      <status>unmodified</status>
      <modifiedWord/>
      <trackRevisions>false</trackRevisions>
    </reviewItem>
    <reviewItem>
      <errorID>ce878d1b-6b7e-4d28-bb2c-4ca08bbb92fe</errorID>
      <errorWord>行认</errorWord>
      <group>L1_Word</group>
      <groupName>字词问题</groupName>
      <ability>L2_Typo</ability>
      <abilityName>字词错误</abilityName>
      <candidateList>
        <item>行公</item>
      </candidateList>
      <explain/>
      <paraID>7D704D65</paraID>
      <start>33</start>
      <end>35</end>
      <status>unmodified</status>
      <modifiedWord/>
      <trackRevisions>false</trackRevisions>
    </reviewItem>
    <reviewItem>
      <errorID>c41fc868-8fab-40df-9890-c2dcc29fc763</errorID>
      <errorWord>台湾地区</errorWord>
      <group>L1_Word</group>
      <groupName>字词问题</groupName>
      <ability>L2_Typo</ability>
      <abilityName>字词错误</abilityName>
      <candidateList>
        <item>中国台湾地区</item>
      </candidateList>
      <explain/>
      <paraID>5A5AAA6B</paraID>
      <start>3</start>
      <end>7</end>
      <status>unmodified</status>
      <modifiedWord/>
      <trackRevisions>false</trackRevisions>
    </reviewItem>
    <reviewItem>
      <errorID>605cbe52-7892-4f22-b174-4619a3964c36</errorID>
      <errorWord>其它</errorWord>
      <group>L1_Word</group>
      <groupName>字词问题</groupName>
      <ability>L2_Alias</ability>
      <abilityName>也作/曾用词</abilityName>
      <candidateList>
        <item>其他</item>
      </candidateList>
      <explain>词汇[其它]为不规范表述或旧称，其规范书面表述为[其他]。</explain>
      <paraID>547C2836</paraID>
      <start>110</start>
      <end>112</end>
      <status>modified</status>
      <modifiedWord>其他</modifiedWord>
      <trackRevisions>false</trackRevisions>
    </reviewItem>
    <reviewItem>
      <errorID>1cadac55-51b0-4ad1-a270-5bce4c4a6196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656944D4</paraID>
      <start>0</start>
      <end>2</end>
      <status>unmodified</status>
      <modifiedWord/>
      <trackRevisions>false</trackRevisions>
    </reviewItem>
    <reviewItem>
      <errorID>3de86107-8fe9-417b-b274-34017c23bbd1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2EF6131C</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350c6dcc-ddac-4cbf-87a9-27e03fd2f788}">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3168</Words>
  <Characters>3183</Characters>
  <Lines>24</Lines>
  <Paragraphs>6</Paragraphs>
  <TotalTime>4</TotalTime>
  <ScaleCrop>false</ScaleCrop>
  <LinksUpToDate>false</LinksUpToDate>
  <CharactersWithSpaces>3193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2022-03-17T09:45:00Z</dcterms:created>
  <dc:creator>滢 毕</dc:creator>
  <cp:lastModifiedBy>阳光</cp:lastModifiedBy>
  <cp:lastPrinted>2020-12-18T01:53:00Z</cp:lastPrinted>
  <dcterms:modified xsi:type="dcterms:W3CDTF">2026-01-06T09:11:46Z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9C0C1108CC614BD89D2A40E69FEB7F2B_13</vt:lpwstr>
  </property>
  <property fmtid="{D5CDD505-2E9C-101B-9397-08002B2CF9AE}" pid="4" name="KSOTemplateDocerSaveRecord">
    <vt:lpwstr>eyJoZGlkIjoiMTczZTUzNjcwM2IxNTNmOTM0OTVkYzQ1NzVkNWM4NWYiLCJ1c2VySWQiOiIxMDU2OTQxMDMzIn0=</vt:lpwstr>
  </property>
</Properties>
</file>