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58EE0">
      <w:pPr>
        <w:spacing w:line="500" w:lineRule="exact"/>
        <w:jc w:val="center"/>
        <w:rPr>
          <w:rFonts w:ascii="仿宋_GB2312" w:eastAsia="仿宋_GB2312"/>
          <w:b/>
          <w:sz w:val="28"/>
          <w:szCs w:val="28"/>
        </w:rPr>
      </w:pPr>
      <w:r>
        <w:rPr>
          <w:rFonts w:hint="eastAsia" w:ascii="仿宋_GB2312" w:eastAsia="仿宋_GB2312"/>
          <w:b/>
          <w:sz w:val="36"/>
          <w:szCs w:val="36"/>
        </w:rPr>
        <w:t>关于简化破产案件办理流程的告知书</w:t>
      </w:r>
    </w:p>
    <w:p w14:paraId="5FF98A03">
      <w:pPr>
        <w:keepNext w:val="0"/>
        <w:keepLines w:val="0"/>
        <w:pageBreakBefore w:val="0"/>
        <w:widowControl w:val="0"/>
        <w:kinsoku/>
        <w:overflowPunct/>
        <w:topLinePunct w:val="0"/>
        <w:autoSpaceDE/>
        <w:autoSpaceDN/>
        <w:bidi w:val="0"/>
        <w:adjustRightInd/>
        <w:snapToGrid w:val="0"/>
        <w:spacing w:line="300" w:lineRule="auto"/>
        <w:jc w:val="left"/>
        <w:textAlignment w:val="auto"/>
        <w:rPr>
          <w:rFonts w:hint="eastAsia" w:ascii="仿宋" w:hAnsi="仿宋" w:eastAsia="仿宋" w:cs="仿宋"/>
          <w:b/>
          <w:sz w:val="24"/>
          <w:szCs w:val="24"/>
        </w:rPr>
      </w:pPr>
      <w:r>
        <w:rPr>
          <w:rFonts w:hint="eastAsia" w:ascii="仿宋" w:hAnsi="仿宋" w:eastAsia="仿宋" w:cs="仿宋"/>
          <w:b/>
          <w:sz w:val="24"/>
          <w:szCs w:val="24"/>
          <w:lang w:eastAsia="zh-CN"/>
        </w:rPr>
        <w:t>东莞市石头见到布文化创意有限公司</w:t>
      </w:r>
      <w:r>
        <w:rPr>
          <w:rFonts w:hint="eastAsia" w:ascii="仿宋" w:hAnsi="仿宋" w:eastAsia="仿宋" w:cs="仿宋"/>
          <w:b/>
          <w:sz w:val="24"/>
          <w:szCs w:val="24"/>
        </w:rPr>
        <w:t>债权人：</w:t>
      </w:r>
    </w:p>
    <w:p w14:paraId="3017CBEF">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东莞市中级人民法院</w:t>
      </w:r>
      <w:r>
        <w:rPr>
          <w:rFonts w:hint="eastAsia" w:ascii="仿宋" w:hAnsi="仿宋" w:eastAsia="仿宋" w:cs="仿宋"/>
          <w:sz w:val="24"/>
          <w:szCs w:val="24"/>
          <w:lang w:val="en-US" w:eastAsia="zh-CN"/>
        </w:rPr>
        <w:t>于2026年1月5日</w:t>
      </w:r>
      <w:r>
        <w:rPr>
          <w:rFonts w:hint="eastAsia" w:ascii="仿宋" w:hAnsi="仿宋" w:eastAsia="仿宋" w:cs="仿宋"/>
          <w:sz w:val="24"/>
          <w:szCs w:val="24"/>
        </w:rPr>
        <w:t>根据深圳市兴泰达隆科技有限公司的申请，裁定受理东莞市石头见到布文化创意有限公司（以下简称“石头见到布公司”）破产清算一案</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并于同日</w:t>
      </w:r>
      <w:r>
        <w:rPr>
          <w:rFonts w:hint="eastAsia" w:ascii="仿宋" w:hAnsi="仿宋" w:eastAsia="仿宋" w:cs="仿宋"/>
          <w:sz w:val="24"/>
          <w:szCs w:val="24"/>
        </w:rPr>
        <w:t>作出（2026）粤19破1号决定书，指定广东凯略律师事务所担任东莞市石头见到布文化创意有限公司管理人（以下简称“管理人”）。</w:t>
      </w:r>
    </w:p>
    <w:p w14:paraId="31CDE6EA">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为便于各债权人在不增加经济、时间成本的情况下便捷参加债权人会议，充分行使债权人的各项权利，管理人拟在东莞市中级人民法院建立的微信小程序“东莞法院破产平台”召开第一次债权人会议。同时，管理人也建立了名为“</w:t>
      </w:r>
      <w:r>
        <w:rPr>
          <w:rFonts w:hint="eastAsia" w:ascii="仿宋" w:hAnsi="仿宋" w:eastAsia="仿宋" w:cs="仿宋"/>
          <w:sz w:val="24"/>
          <w:szCs w:val="24"/>
          <w:lang w:val="en-US" w:eastAsia="zh-CN"/>
        </w:rPr>
        <w:t>东莞市石头见到布文化创意有限公司破产案件</w:t>
      </w:r>
      <w:r>
        <w:rPr>
          <w:rFonts w:hint="eastAsia" w:ascii="仿宋" w:hAnsi="仿宋" w:eastAsia="仿宋" w:cs="仿宋"/>
          <w:sz w:val="24"/>
          <w:szCs w:val="24"/>
          <w:highlight w:val="none"/>
        </w:rPr>
        <w:t>”（</w:t>
      </w:r>
      <w:r>
        <w:rPr>
          <w:rFonts w:hint="eastAsia" w:ascii="仿宋" w:hAnsi="仿宋" w:eastAsia="仿宋" w:cs="仿宋"/>
          <w:sz w:val="24"/>
          <w:szCs w:val="24"/>
          <w:highlight w:val="none"/>
          <w:u w:val="none"/>
        </w:rPr>
        <w:t>群号码：</w:t>
      </w:r>
      <w:r>
        <w:rPr>
          <w:rFonts w:hint="eastAsia" w:ascii="仿宋" w:hAnsi="仿宋" w:eastAsia="仿宋" w:cs="仿宋"/>
          <w:color w:val="auto"/>
          <w:sz w:val="24"/>
          <w:szCs w:val="24"/>
          <w:highlight w:val="none"/>
          <w:u w:val="none"/>
          <w:lang w:val="en-US" w:eastAsia="zh-CN"/>
        </w:rPr>
        <w:t>705682675</w:t>
      </w:r>
      <w:r>
        <w:rPr>
          <w:rFonts w:hint="eastAsia" w:ascii="仿宋" w:hAnsi="仿宋" w:eastAsia="仿宋" w:cs="仿宋"/>
          <w:sz w:val="24"/>
          <w:szCs w:val="24"/>
          <w:highlight w:val="none"/>
          <w:u w:val="none"/>
        </w:rPr>
        <w:t>，以</w:t>
      </w:r>
      <w:r>
        <w:rPr>
          <w:rFonts w:hint="eastAsia" w:ascii="仿宋" w:hAnsi="仿宋" w:eastAsia="仿宋" w:cs="仿宋"/>
          <w:sz w:val="24"/>
          <w:szCs w:val="24"/>
        </w:rPr>
        <w:t>下简称“QQ群”）的QQ群专用于召开债权人会议、送达债权人会议材料、债权核查结果、相关法律文书、管理人通知、文书、各债权人发表意见等，该QQ群成员由管理人工作人员和各债权人组成。债权人指定的QQ号全权代表债权人在QQ群中参加会议、接收会议材料、各项通知、文书等，并在QQ群中发表意见。</w:t>
      </w:r>
    </w:p>
    <w:p w14:paraId="0810696B">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本案审理期间，管理人将根据实际情况，在征得法院同意后，采用微信小程序“东莞法院破产平台”网络会议、QQ网络会议或书面形式召开债权人会议，具体如下：</w:t>
      </w:r>
    </w:p>
    <w:p w14:paraId="3FECADAB">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一、通过“东莞法院破产平台”召开债权人会议的具体流程</w:t>
      </w:r>
    </w:p>
    <w:p w14:paraId="3AFE75AE">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1、各债权人指定一个手机号码，于202</w:t>
      </w:r>
      <w:r>
        <w:rPr>
          <w:rFonts w:hint="eastAsia" w:ascii="仿宋" w:hAnsi="仿宋" w:eastAsia="仿宋" w:cs="仿宋"/>
          <w:sz w:val="24"/>
          <w:szCs w:val="24"/>
          <w:lang w:val="en-US" w:eastAsia="zh-CN"/>
        </w:rPr>
        <w:t>6</w:t>
      </w:r>
      <w:r>
        <w:rPr>
          <w:rFonts w:hint="eastAsia" w:ascii="仿宋" w:hAnsi="仿宋" w:eastAsia="仿宋" w:cs="仿宋"/>
          <w:sz w:val="24"/>
          <w:szCs w:val="24"/>
        </w:rPr>
        <w:t>年</w:t>
      </w:r>
      <w:r>
        <w:rPr>
          <w:rFonts w:hint="eastAsia" w:ascii="仿宋" w:hAnsi="仿宋" w:eastAsia="仿宋" w:cs="仿宋"/>
          <w:sz w:val="24"/>
          <w:szCs w:val="24"/>
          <w:lang w:val="en-US" w:eastAsia="zh-CN"/>
        </w:rPr>
        <w:t>3</w:t>
      </w:r>
      <w:r>
        <w:rPr>
          <w:rFonts w:hint="eastAsia" w:ascii="仿宋" w:hAnsi="仿宋" w:eastAsia="仿宋" w:cs="仿宋"/>
          <w:sz w:val="24"/>
          <w:szCs w:val="24"/>
        </w:rPr>
        <w:t>月</w:t>
      </w:r>
      <w:r>
        <w:rPr>
          <w:rFonts w:hint="eastAsia" w:ascii="仿宋" w:hAnsi="仿宋" w:eastAsia="仿宋" w:cs="仿宋"/>
          <w:sz w:val="24"/>
          <w:szCs w:val="24"/>
          <w:lang w:val="en-US" w:eastAsia="zh-CN"/>
        </w:rPr>
        <w:t>17</w:t>
      </w:r>
      <w:r>
        <w:rPr>
          <w:rFonts w:hint="eastAsia" w:ascii="仿宋" w:hAnsi="仿宋" w:eastAsia="仿宋" w:cs="仿宋"/>
          <w:sz w:val="24"/>
          <w:szCs w:val="24"/>
        </w:rPr>
        <w:t>日之前通过该手机号码实名注册登陆破产平台，参加本案的债权人会议。</w:t>
      </w:r>
    </w:p>
    <w:p w14:paraId="3A2100FC">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2、债权人会议召开前</w:t>
      </w:r>
      <w:r>
        <w:rPr>
          <w:rFonts w:hint="eastAsia" w:ascii="仿宋" w:hAnsi="仿宋" w:eastAsia="仿宋" w:cs="仿宋"/>
          <w:sz w:val="24"/>
          <w:szCs w:val="24"/>
          <w:lang w:val="en-US" w:eastAsia="zh-CN"/>
        </w:rPr>
        <w:t>三</w:t>
      </w:r>
      <w:r>
        <w:rPr>
          <w:rFonts w:hint="eastAsia" w:ascii="仿宋" w:hAnsi="仿宋" w:eastAsia="仿宋" w:cs="仿宋"/>
          <w:sz w:val="24"/>
          <w:szCs w:val="24"/>
        </w:rPr>
        <w:t>日</w:t>
      </w:r>
      <w:r>
        <w:rPr>
          <w:rFonts w:hint="eastAsia" w:ascii="仿宋" w:hAnsi="仿宋" w:eastAsia="仿宋" w:cs="仿宋"/>
          <w:sz w:val="24"/>
          <w:szCs w:val="24"/>
          <w:lang w:val="en-US" w:eastAsia="zh-CN"/>
        </w:rPr>
        <w:t>内</w:t>
      </w:r>
      <w:r>
        <w:rPr>
          <w:rFonts w:hint="eastAsia" w:ascii="仿宋" w:hAnsi="仿宋" w:eastAsia="仿宋" w:cs="仿宋"/>
          <w:sz w:val="24"/>
          <w:szCs w:val="24"/>
        </w:rPr>
        <w:t>，管理人通过该平台向各债权人发送参会短信，并将相关会议审议事项的会议文件上传至该平台。</w:t>
      </w:r>
    </w:p>
    <w:p w14:paraId="6D5DF1E8">
      <w:pPr>
        <w:keepNext w:val="0"/>
        <w:keepLines w:val="0"/>
        <w:pageBreakBefore w:val="0"/>
        <w:widowControl w:val="0"/>
        <w:numPr>
          <w:ilvl w:val="255"/>
          <w:numId w:val="0"/>
        </w:numPr>
        <w:kinsoku/>
        <w:overflowPunct/>
        <w:topLinePunct w:val="0"/>
        <w:autoSpaceDE/>
        <w:autoSpaceDN/>
        <w:bidi w:val="0"/>
        <w:adjustRightInd/>
        <w:snapToGrid w:val="0"/>
        <w:spacing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3、债权人会议召开时，债权人在听管理人汇报、说明、讲解时，或发表意见前，可通过点击“查看材料”（网页端显示为“附件”），阅读会议审议事项会议文件。阅读完毕后，在管理人发起的“议题”中对审议事项进行表决或发表意见；</w:t>
      </w:r>
    </w:p>
    <w:p w14:paraId="73D7669E">
      <w:pPr>
        <w:keepNext w:val="0"/>
        <w:keepLines w:val="0"/>
        <w:pageBreakBefore w:val="0"/>
        <w:widowControl w:val="0"/>
        <w:numPr>
          <w:ilvl w:val="255"/>
          <w:numId w:val="0"/>
        </w:numPr>
        <w:kinsoku/>
        <w:overflowPunct/>
        <w:topLinePunct w:val="0"/>
        <w:autoSpaceDE/>
        <w:autoSpaceDN/>
        <w:bidi w:val="0"/>
        <w:adjustRightInd/>
        <w:snapToGrid w:val="0"/>
        <w:spacing w:line="300" w:lineRule="auto"/>
        <w:ind w:firstLine="560"/>
        <w:jc w:val="left"/>
        <w:textAlignment w:val="auto"/>
        <w:rPr>
          <w:rFonts w:hint="eastAsia" w:ascii="仿宋" w:hAnsi="仿宋" w:eastAsia="仿宋" w:cs="仿宋"/>
          <w:sz w:val="24"/>
          <w:szCs w:val="24"/>
        </w:rPr>
      </w:pPr>
      <w:r>
        <w:rPr>
          <w:rFonts w:hint="eastAsia" w:ascii="仿宋" w:hAnsi="仿宋" w:eastAsia="仿宋" w:cs="仿宋"/>
          <w:sz w:val="24"/>
          <w:szCs w:val="24"/>
        </w:rPr>
        <w:t>4、债权人会议召开时，债权人未上线的，视为缺席会议；</w:t>
      </w:r>
      <w:r>
        <w:rPr>
          <w:rFonts w:hint="eastAsia" w:ascii="仿宋" w:hAnsi="仿宋" w:eastAsia="仿宋" w:cs="仿宋"/>
          <w:b/>
          <w:bCs/>
          <w:sz w:val="24"/>
          <w:szCs w:val="24"/>
        </w:rPr>
        <w:t>债权人上线但未在管理人规定的期限内对审议事项进行投票的，视为对该项审议事项同意无异议，相应的法律后果由债权人承担</w:t>
      </w:r>
      <w:r>
        <w:rPr>
          <w:rFonts w:hint="eastAsia" w:ascii="仿宋" w:hAnsi="仿宋" w:eastAsia="仿宋" w:cs="仿宋"/>
          <w:sz w:val="24"/>
          <w:szCs w:val="24"/>
        </w:rPr>
        <w:t>；</w:t>
      </w:r>
    </w:p>
    <w:p w14:paraId="6AE9FD07">
      <w:pPr>
        <w:keepNext w:val="0"/>
        <w:keepLines w:val="0"/>
        <w:pageBreakBefore w:val="0"/>
        <w:widowControl w:val="0"/>
        <w:numPr>
          <w:ilvl w:val="255"/>
          <w:numId w:val="0"/>
        </w:numPr>
        <w:kinsoku/>
        <w:overflowPunct/>
        <w:topLinePunct w:val="0"/>
        <w:autoSpaceDE/>
        <w:autoSpaceDN/>
        <w:bidi w:val="0"/>
        <w:adjustRightInd/>
        <w:snapToGrid w:val="0"/>
        <w:spacing w:line="300" w:lineRule="auto"/>
        <w:ind w:firstLine="560"/>
        <w:jc w:val="left"/>
        <w:textAlignment w:val="auto"/>
        <w:rPr>
          <w:rFonts w:hint="eastAsia" w:ascii="仿宋" w:hAnsi="仿宋" w:eastAsia="仿宋" w:cs="仿宋"/>
          <w:sz w:val="24"/>
          <w:szCs w:val="24"/>
        </w:rPr>
      </w:pPr>
      <w:r>
        <w:rPr>
          <w:rFonts w:hint="eastAsia" w:ascii="仿宋" w:hAnsi="仿宋" w:eastAsia="仿宋" w:cs="仿宋"/>
          <w:sz w:val="24"/>
          <w:szCs w:val="24"/>
        </w:rPr>
        <w:t>5、会议审议事项表决（或征求意见）期限届满后，管理人将统计会议表决（或意见）结果，并整理形成债权人会议决议上传至“</w:t>
      </w:r>
      <w:r>
        <w:rPr>
          <w:rFonts w:hint="eastAsia" w:ascii="仿宋" w:hAnsi="仿宋" w:eastAsia="仿宋" w:cs="仿宋"/>
          <w:sz w:val="24"/>
          <w:szCs w:val="24"/>
          <w:lang w:val="en-US" w:eastAsia="zh-CN"/>
        </w:rPr>
        <w:t>全国企业破产重整案件信息网</w:t>
      </w:r>
      <w:r>
        <w:rPr>
          <w:rFonts w:hint="eastAsia" w:ascii="仿宋" w:hAnsi="仿宋" w:eastAsia="仿宋" w:cs="仿宋"/>
          <w:sz w:val="24"/>
          <w:szCs w:val="24"/>
        </w:rPr>
        <w:t>”对债权人进行公示</w:t>
      </w:r>
      <w:r>
        <w:rPr>
          <w:rFonts w:hint="eastAsia" w:ascii="仿宋" w:hAnsi="仿宋" w:eastAsia="仿宋" w:cs="仿宋"/>
          <w:sz w:val="24"/>
          <w:szCs w:val="24"/>
          <w:lang w:eastAsia="zh-CN"/>
        </w:rPr>
        <w:t>，不再另行书面通知债权人</w:t>
      </w:r>
      <w:r>
        <w:rPr>
          <w:rFonts w:hint="eastAsia" w:ascii="仿宋" w:hAnsi="仿宋" w:eastAsia="仿宋" w:cs="仿宋"/>
          <w:sz w:val="24"/>
          <w:szCs w:val="24"/>
        </w:rPr>
        <w:t>。</w:t>
      </w:r>
    </w:p>
    <w:p w14:paraId="17EA7570">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二</w:t>
      </w:r>
      <w:r>
        <w:rPr>
          <w:rFonts w:hint="eastAsia" w:ascii="仿宋" w:hAnsi="仿宋" w:eastAsia="仿宋" w:cs="仿宋"/>
          <w:b/>
          <w:bCs/>
          <w:sz w:val="24"/>
          <w:szCs w:val="24"/>
        </w:rPr>
        <w:t>、以书面形式召开债权人会议的具体流程</w:t>
      </w:r>
    </w:p>
    <w:p w14:paraId="1DED5A51">
      <w:pPr>
        <w:keepNext w:val="0"/>
        <w:keepLines w:val="0"/>
        <w:pageBreakBefore w:val="0"/>
        <w:widowControl w:val="0"/>
        <w:kinsoku/>
        <w:overflowPunct/>
        <w:topLinePunct w:val="0"/>
        <w:autoSpaceDE/>
        <w:autoSpaceDN/>
        <w:bidi w:val="0"/>
        <w:adjustRightInd/>
        <w:snapToGrid w:val="0"/>
        <w:spacing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1、管理人经征得法院同意后，确定以书面形式召开债权人会议；</w:t>
      </w:r>
    </w:p>
    <w:p w14:paraId="02C5E8ED">
      <w:pPr>
        <w:keepNext w:val="0"/>
        <w:keepLines w:val="0"/>
        <w:pageBreakBefore w:val="0"/>
        <w:widowControl w:val="0"/>
        <w:kinsoku/>
        <w:overflowPunct/>
        <w:topLinePunct w:val="0"/>
        <w:autoSpaceDE/>
        <w:autoSpaceDN/>
        <w:bidi w:val="0"/>
        <w:adjustRightInd/>
        <w:snapToGrid w:val="0"/>
        <w:spacing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val="en-US" w:eastAsia="zh-CN"/>
        </w:rPr>
        <w:t>管理人有权根据实际情况</w:t>
      </w:r>
      <w:r>
        <w:rPr>
          <w:rFonts w:hint="eastAsia" w:ascii="仿宋" w:hAnsi="仿宋" w:eastAsia="仿宋" w:cs="仿宋"/>
          <w:sz w:val="24"/>
          <w:szCs w:val="24"/>
        </w:rPr>
        <w:t>通过</w:t>
      </w:r>
      <w:r>
        <w:rPr>
          <w:rFonts w:hint="eastAsia" w:ascii="仿宋" w:hAnsi="仿宋" w:eastAsia="仿宋" w:cs="仿宋"/>
          <w:sz w:val="24"/>
          <w:szCs w:val="24"/>
          <w:lang w:val="en-US" w:eastAsia="zh-CN"/>
        </w:rPr>
        <w:t>邮寄送达、微信送达、邮箱送达、东莞法院破产平台电子送达、</w:t>
      </w:r>
      <w:r>
        <w:rPr>
          <w:rFonts w:hint="eastAsia" w:ascii="仿宋" w:hAnsi="仿宋" w:eastAsia="仿宋" w:cs="仿宋"/>
          <w:sz w:val="24"/>
          <w:szCs w:val="24"/>
        </w:rPr>
        <w:t>在QQ群上传会议文件至“QQ群文件”</w:t>
      </w:r>
      <w:r>
        <w:rPr>
          <w:rFonts w:hint="eastAsia" w:ascii="仿宋" w:hAnsi="仿宋" w:eastAsia="仿宋" w:cs="仿宋"/>
          <w:sz w:val="24"/>
          <w:szCs w:val="24"/>
          <w:lang w:val="en-US" w:eastAsia="zh-CN"/>
        </w:rPr>
        <w:t>等任一方式</w:t>
      </w:r>
      <w:r>
        <w:rPr>
          <w:rFonts w:hint="eastAsia" w:ascii="仿宋" w:hAnsi="仿宋" w:eastAsia="仿宋" w:cs="仿宋"/>
          <w:sz w:val="24"/>
          <w:szCs w:val="24"/>
        </w:rPr>
        <w:t>向各债权人送达会议材料，会议材料包括管理人对相关审议事项的情况报告、债权人审议事项的表决或发表意见期限等相关会议材料；</w:t>
      </w:r>
    </w:p>
    <w:p w14:paraId="66BDBD45">
      <w:pPr>
        <w:keepNext w:val="0"/>
        <w:keepLines w:val="0"/>
        <w:pageBreakBefore w:val="0"/>
        <w:widowControl w:val="0"/>
        <w:kinsoku/>
        <w:overflowPunct/>
        <w:topLinePunct w:val="0"/>
        <w:autoSpaceDE/>
        <w:autoSpaceDN/>
        <w:bidi w:val="0"/>
        <w:adjustRightInd/>
        <w:snapToGrid w:val="0"/>
        <w:spacing w:line="300" w:lineRule="auto"/>
        <w:ind w:firstLine="480" w:firstLineChars="200"/>
        <w:jc w:val="left"/>
        <w:textAlignment w:val="auto"/>
        <w:rPr>
          <w:rFonts w:hint="eastAsia" w:ascii="仿宋" w:hAnsi="仿宋" w:eastAsia="仿宋" w:cs="仿宋"/>
          <w:bCs/>
          <w:sz w:val="24"/>
          <w:szCs w:val="24"/>
        </w:rPr>
      </w:pPr>
      <w:r>
        <w:rPr>
          <w:rFonts w:hint="eastAsia" w:ascii="仿宋" w:hAnsi="仿宋" w:eastAsia="仿宋" w:cs="仿宋"/>
          <w:sz w:val="24"/>
          <w:szCs w:val="24"/>
        </w:rPr>
        <w:t>3、债权人收到会议材料后，对会议审议事项进行审议，并在规定的期限内书面表决（发表意见），</w:t>
      </w:r>
      <w:r>
        <w:rPr>
          <w:rFonts w:hint="eastAsia" w:ascii="仿宋" w:hAnsi="仿宋" w:eastAsia="仿宋" w:cs="仿宋"/>
          <w:bCs/>
          <w:sz w:val="24"/>
          <w:szCs w:val="24"/>
        </w:rPr>
        <w:t>债权人</w:t>
      </w:r>
      <w:r>
        <w:rPr>
          <w:rFonts w:hint="eastAsia" w:ascii="仿宋" w:hAnsi="仿宋" w:eastAsia="仿宋" w:cs="仿宋"/>
          <w:bCs/>
          <w:sz w:val="24"/>
          <w:szCs w:val="24"/>
          <w:lang w:val="en-US" w:eastAsia="zh-CN"/>
        </w:rPr>
        <w:t>未在要求的期限内</w:t>
      </w:r>
      <w:r>
        <w:rPr>
          <w:rFonts w:hint="eastAsia" w:ascii="仿宋" w:hAnsi="仿宋" w:eastAsia="仿宋" w:cs="仿宋"/>
          <w:bCs/>
          <w:sz w:val="24"/>
          <w:szCs w:val="24"/>
        </w:rPr>
        <w:t>对管理人征询事项或者表决事项作出</w:t>
      </w:r>
      <w:r>
        <w:rPr>
          <w:rFonts w:hint="eastAsia" w:ascii="仿宋" w:hAnsi="仿宋" w:eastAsia="仿宋" w:cs="仿宋"/>
          <w:bCs/>
          <w:sz w:val="24"/>
          <w:szCs w:val="24"/>
          <w:lang w:val="en-US" w:eastAsia="zh-CN"/>
        </w:rPr>
        <w:t>书面</w:t>
      </w:r>
      <w:r>
        <w:rPr>
          <w:rFonts w:hint="eastAsia" w:ascii="仿宋" w:hAnsi="仿宋" w:eastAsia="仿宋" w:cs="仿宋"/>
          <w:bCs/>
          <w:sz w:val="24"/>
          <w:szCs w:val="24"/>
        </w:rPr>
        <w:t>回应的，视为债权人对管理人征询事项或者表决事项同意无异议，相应的法律后果由债权人自行承担。</w:t>
      </w:r>
    </w:p>
    <w:p w14:paraId="7CD66F7C">
      <w:pPr>
        <w:keepNext w:val="0"/>
        <w:keepLines w:val="0"/>
        <w:pageBreakBefore w:val="0"/>
        <w:widowControl w:val="0"/>
        <w:kinsoku/>
        <w:overflowPunct/>
        <w:topLinePunct w:val="0"/>
        <w:autoSpaceDE/>
        <w:autoSpaceDN/>
        <w:bidi w:val="0"/>
        <w:adjustRightInd/>
        <w:snapToGrid w:val="0"/>
        <w:spacing w:line="300" w:lineRule="auto"/>
        <w:ind w:firstLine="480" w:firstLineChars="200"/>
        <w:jc w:val="left"/>
        <w:textAlignment w:val="auto"/>
        <w:rPr>
          <w:rFonts w:hint="eastAsia" w:ascii="仿宋" w:hAnsi="仿宋" w:eastAsia="仿宋" w:cs="仿宋"/>
          <w:b/>
          <w:bCs/>
          <w:sz w:val="24"/>
          <w:szCs w:val="24"/>
        </w:rPr>
      </w:pPr>
      <w:r>
        <w:rPr>
          <w:rFonts w:hint="eastAsia" w:ascii="仿宋" w:hAnsi="仿宋" w:eastAsia="仿宋" w:cs="仿宋"/>
          <w:sz w:val="24"/>
          <w:szCs w:val="24"/>
        </w:rPr>
        <w:t>4、管理人统计各债权人的意见后，在</w:t>
      </w:r>
      <w:r>
        <w:rPr>
          <w:rFonts w:hint="eastAsia" w:ascii="仿宋" w:hAnsi="仿宋" w:eastAsia="仿宋" w:cs="仿宋"/>
          <w:sz w:val="24"/>
          <w:szCs w:val="24"/>
          <w:lang w:val="en-US" w:eastAsia="zh-CN"/>
        </w:rPr>
        <w:t>全国企业破产重整案件信息网上</w:t>
      </w:r>
      <w:r>
        <w:rPr>
          <w:rFonts w:hint="eastAsia" w:ascii="仿宋" w:hAnsi="仿宋" w:eastAsia="仿宋" w:cs="仿宋"/>
          <w:sz w:val="24"/>
          <w:szCs w:val="24"/>
        </w:rPr>
        <w:t>公布债权人会议决议或征询意见结果，并向法院提交会议结果报告。</w:t>
      </w:r>
    </w:p>
    <w:p w14:paraId="78491B0F">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、通过QQ群网络召开债权人会议的具体流程</w:t>
      </w:r>
    </w:p>
    <w:p w14:paraId="547CCD10">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1、管理人建立名为“</w:t>
      </w:r>
      <w:r>
        <w:rPr>
          <w:rFonts w:hint="eastAsia" w:ascii="仿宋" w:hAnsi="仿宋" w:eastAsia="仿宋" w:cs="仿宋"/>
          <w:sz w:val="24"/>
          <w:szCs w:val="24"/>
          <w:lang w:val="en-US" w:eastAsia="zh-CN"/>
        </w:rPr>
        <w:t>东莞市石头见到布文化创意有限公司破产案件</w:t>
      </w:r>
      <w:r>
        <w:rPr>
          <w:rFonts w:hint="eastAsia" w:ascii="仿宋" w:hAnsi="仿宋" w:eastAsia="仿宋" w:cs="仿宋"/>
          <w:sz w:val="24"/>
          <w:szCs w:val="24"/>
          <w:highlight w:val="none"/>
        </w:rPr>
        <w:t>（</w:t>
      </w:r>
      <w:r>
        <w:rPr>
          <w:rFonts w:hint="eastAsia" w:ascii="仿宋" w:hAnsi="仿宋" w:eastAsia="仿宋" w:cs="仿宋"/>
          <w:sz w:val="24"/>
          <w:szCs w:val="24"/>
          <w:highlight w:val="none"/>
          <w:u w:val="none"/>
        </w:rPr>
        <w:t>群号码：</w:t>
      </w:r>
      <w:r>
        <w:rPr>
          <w:rFonts w:hint="eastAsia" w:ascii="仿宋" w:hAnsi="仿宋" w:eastAsia="仿宋" w:cs="仿宋"/>
          <w:color w:val="auto"/>
          <w:sz w:val="24"/>
          <w:szCs w:val="24"/>
          <w:highlight w:val="none"/>
          <w:u w:val="none"/>
          <w:lang w:val="en-US" w:eastAsia="zh-CN"/>
        </w:rPr>
        <w:t>705682675</w:t>
      </w:r>
      <w:bookmarkStart w:id="0" w:name="_GoBack"/>
      <w:bookmarkEnd w:id="0"/>
      <w:r>
        <w:rPr>
          <w:rFonts w:hint="eastAsia" w:ascii="仿宋" w:hAnsi="仿宋" w:eastAsia="仿宋" w:cs="仿宋"/>
          <w:color w:val="auto"/>
          <w:sz w:val="24"/>
          <w:szCs w:val="24"/>
          <w:highlight w:val="none"/>
          <w:u w:val="none"/>
          <w:lang w:val="en-US" w:eastAsia="zh-CN"/>
        </w:rPr>
        <w:t>，</w:t>
      </w:r>
      <w:r>
        <w:rPr>
          <w:rFonts w:hint="eastAsia" w:ascii="仿宋" w:hAnsi="仿宋" w:eastAsia="仿宋" w:cs="仿宋"/>
          <w:sz w:val="24"/>
          <w:szCs w:val="24"/>
        </w:rPr>
        <w:t>以下简称“QQ群”）的QQ群，各债权人指定一个QQ号，于</w:t>
      </w:r>
      <w:r>
        <w:rPr>
          <w:rFonts w:hint="eastAsia" w:ascii="仿宋" w:hAnsi="仿宋" w:eastAsia="仿宋" w:cs="仿宋"/>
          <w:sz w:val="24"/>
          <w:szCs w:val="24"/>
          <w:lang w:val="en-US" w:eastAsia="zh-CN"/>
        </w:rPr>
        <w:t>2026年3月17日</w:t>
      </w:r>
      <w:r>
        <w:rPr>
          <w:rFonts w:hint="eastAsia" w:ascii="仿宋" w:hAnsi="仿宋" w:eastAsia="仿宋" w:cs="仿宋"/>
          <w:sz w:val="24"/>
          <w:szCs w:val="24"/>
        </w:rPr>
        <w:t>之前加入QQ群，债权人指定的QQ号全权代表债权人在QQ群中发言；</w:t>
      </w:r>
    </w:p>
    <w:p w14:paraId="0DF38236">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2、债权人指定的QQ号加入QQ群后，应在“设置-成员-修改我的群名片”处将群名片修改为债权人全名；</w:t>
      </w:r>
    </w:p>
    <w:p w14:paraId="064AFBCD">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3、管理人通过“QQ群公告”向债权人送达债权人会议召开时间等通知，通过“QQ群文件”向债权人送达会议材料、债权核查结果、相关法律文书、管理人通知、文书等文件；</w:t>
      </w:r>
    </w:p>
    <w:p w14:paraId="724C3BF9">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4、债权人会议召开前</w:t>
      </w:r>
      <w:r>
        <w:rPr>
          <w:rFonts w:hint="eastAsia" w:ascii="仿宋" w:hAnsi="仿宋" w:eastAsia="仿宋" w:cs="仿宋"/>
          <w:sz w:val="24"/>
          <w:szCs w:val="24"/>
          <w:lang w:val="en-US" w:eastAsia="zh-CN"/>
        </w:rPr>
        <w:t>三</w:t>
      </w:r>
      <w:r>
        <w:rPr>
          <w:rFonts w:hint="eastAsia" w:ascii="仿宋" w:hAnsi="仿宋" w:eastAsia="仿宋" w:cs="仿宋"/>
          <w:sz w:val="24"/>
          <w:szCs w:val="24"/>
        </w:rPr>
        <w:t>日</w:t>
      </w:r>
      <w:r>
        <w:rPr>
          <w:rFonts w:hint="eastAsia" w:ascii="仿宋" w:hAnsi="仿宋" w:eastAsia="仿宋" w:cs="仿宋"/>
          <w:sz w:val="24"/>
          <w:szCs w:val="24"/>
          <w:lang w:val="en-US" w:eastAsia="zh-CN"/>
        </w:rPr>
        <w:t>内</w:t>
      </w:r>
      <w:r>
        <w:rPr>
          <w:rFonts w:hint="eastAsia" w:ascii="仿宋" w:hAnsi="仿宋" w:eastAsia="仿宋" w:cs="仿宋"/>
          <w:sz w:val="24"/>
          <w:szCs w:val="24"/>
        </w:rPr>
        <w:t>，管理人通过“QQ群文件”向债权人送达相关会议文件，债权人通过“QQ群文件”阅读或下载；</w:t>
      </w:r>
    </w:p>
    <w:p w14:paraId="70481C80">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5、债权人会议召开的当日，管理人将会议文件再次发送至QQ群，债权人通过QQ群阅读会议文件，债权人阅读会议文件的时间设定为十分钟或五分钟；</w:t>
      </w:r>
    </w:p>
    <w:p w14:paraId="7DF5FF1E">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6、债权人阅读完毕会议文件之后进入质询阶段，债权人根据管理人的指引按照顺序向管理人提出问题，管理人依法回答；</w:t>
      </w:r>
    </w:p>
    <w:p w14:paraId="03A3F80F">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7、质询阶段完毕管理人对相关会议议题、审议事项进行说明；</w:t>
      </w:r>
    </w:p>
    <w:p w14:paraId="3F3DA79B">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8、管理人说明完毕，债权人根据管理人的指引在QQ群中对审议事项进行表决或发表意见。</w:t>
      </w:r>
    </w:p>
    <w:p w14:paraId="20F3488B">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9、债权人会议召开时，债权人指定的QQ号未上线（参会）的，视为缺席会议；债权人指定的QQ号上线（参会）但不发言，未在管理人规定的期限内对审议事项表决或发表意见的，视为对该项审议事项同意无异议，相应的法律后果由债权人承担。</w:t>
      </w:r>
    </w:p>
    <w:p w14:paraId="0089EDE7">
      <w:pPr>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10、会议审议结果经管理人统计后在QQ群中公布，会后由管理人整理形成债权人会议决议（或征询意见结果）并上传至“QQ群文件”供债权人阅读或下载。</w:t>
      </w:r>
    </w:p>
    <w:p w14:paraId="113CF7A1">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四、特别说明</w:t>
      </w:r>
    </w:p>
    <w:p w14:paraId="3DC66CDC">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1、各债权人仅允许在破产平台、QQ群上发送与该案有关的信息，其他信息一律不得发送。管理人将根据该案办理或会议召开的需要，对债权人、QQ群成员的发言权限作出限制。</w:t>
      </w:r>
    </w:p>
    <w:p w14:paraId="31D944DC">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sz w:val="24"/>
          <w:szCs w:val="24"/>
        </w:rPr>
      </w:pPr>
      <w:r>
        <w:rPr>
          <w:rFonts w:hint="eastAsia" w:ascii="仿宋" w:hAnsi="仿宋" w:eastAsia="仿宋" w:cs="仿宋"/>
          <w:b/>
          <w:sz w:val="24"/>
          <w:szCs w:val="24"/>
        </w:rPr>
        <w:t>2、从QQ群建立之日起至该案管理人终止执行职务之日止，管理人通过“QQ群公告”</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短信、微信、邮箱、东莞法院破产平台等方式</w:t>
      </w:r>
      <w:r>
        <w:rPr>
          <w:rFonts w:hint="eastAsia" w:ascii="仿宋" w:hAnsi="仿宋" w:eastAsia="仿宋" w:cs="仿宋"/>
          <w:b/>
          <w:sz w:val="24"/>
          <w:szCs w:val="24"/>
        </w:rPr>
        <w:t>向债权人送达的通知</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以及</w:t>
      </w:r>
      <w:r>
        <w:rPr>
          <w:rFonts w:hint="eastAsia" w:ascii="仿宋" w:hAnsi="仿宋" w:eastAsia="仿宋" w:cs="仿宋"/>
          <w:b/>
          <w:sz w:val="24"/>
          <w:szCs w:val="24"/>
        </w:rPr>
        <w:t>通过“QQ群文件”</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短信、微信、邮箱、东莞法院破产平台等方式</w:t>
      </w:r>
      <w:r>
        <w:rPr>
          <w:rFonts w:hint="eastAsia" w:ascii="仿宋" w:hAnsi="仿宋" w:eastAsia="仿宋" w:cs="仿宋"/>
          <w:b/>
          <w:sz w:val="24"/>
          <w:szCs w:val="24"/>
        </w:rPr>
        <w:t>向债权人送达的法律文书、会议材料、管理人通知及相关文件，不再通过书面方式通知及送达。管理人将通知发送至“QQ群公告”</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债权人提供的手机号码、微信、邮箱、东莞法院破产平台</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以及</w:t>
      </w:r>
      <w:r>
        <w:rPr>
          <w:rFonts w:hint="eastAsia" w:ascii="仿宋" w:hAnsi="仿宋" w:eastAsia="仿宋" w:cs="仿宋"/>
          <w:b/>
          <w:sz w:val="24"/>
          <w:szCs w:val="24"/>
        </w:rPr>
        <w:t>将法律文书、会议材料、管理人通知及相关文件上传至“QQ群文件”</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通过债权人提供的手机号码、微信、邮箱、东莞法院破产平台发送的，前述任一方式均</w:t>
      </w:r>
      <w:r>
        <w:rPr>
          <w:rFonts w:hint="eastAsia" w:ascii="仿宋" w:hAnsi="仿宋" w:eastAsia="仿宋" w:cs="仿宋"/>
          <w:b/>
          <w:sz w:val="24"/>
          <w:szCs w:val="24"/>
        </w:rPr>
        <w:t>视为送达完成。</w:t>
      </w:r>
    </w:p>
    <w:p w14:paraId="6C250036">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五、风险提示及相关法律后果</w:t>
      </w:r>
    </w:p>
    <w:p w14:paraId="053240FA">
      <w:pPr>
        <w:keepNext w:val="0"/>
        <w:keepLines w:val="0"/>
        <w:pageBreakBefore w:val="0"/>
        <w:widowControl w:val="0"/>
        <w:kinsoku/>
        <w:overflowPunct/>
        <w:topLinePunct w:val="0"/>
        <w:autoSpaceDE/>
        <w:autoSpaceDN/>
        <w:bidi w:val="0"/>
        <w:adjustRightInd/>
        <w:snapToGrid w:val="0"/>
        <w:spacing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债权人应定期登录QQ，阅读管理人通过“QQ群公告”向债权人送达的通知、阅读或下载管理人通过“QQ群文件”向债权人送达的法律文书、会议材料、管理人通知及相关文件。债权人未定期登录QQ导致无法获取案件信息的法律后果由债权人承担。</w:t>
      </w:r>
    </w:p>
    <w:p w14:paraId="451D333A">
      <w:pPr>
        <w:pStyle w:val="3"/>
        <w:keepNext w:val="0"/>
        <w:keepLines w:val="0"/>
        <w:pageBreakBefore w:val="0"/>
        <w:widowControl w:val="0"/>
        <w:kinsoku/>
        <w:overflowPunct/>
        <w:topLinePunct w:val="0"/>
        <w:autoSpaceDE/>
        <w:autoSpaceDN/>
        <w:bidi w:val="0"/>
        <w:adjustRightInd/>
        <w:snapToGrid w:val="0"/>
        <w:spacing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此致</w:t>
      </w:r>
    </w:p>
    <w:p w14:paraId="03DE5169">
      <w:pPr>
        <w:pStyle w:val="4"/>
        <w:keepNext w:val="0"/>
        <w:keepLines w:val="0"/>
        <w:pageBreakBefore w:val="0"/>
        <w:widowControl w:val="0"/>
        <w:kinsoku/>
        <w:overflowPunct/>
        <w:topLinePunct w:val="0"/>
        <w:autoSpaceDE/>
        <w:autoSpaceDN/>
        <w:bidi w:val="0"/>
        <w:adjustRightInd/>
        <w:snapToGrid w:val="0"/>
        <w:spacing w:line="300" w:lineRule="auto"/>
        <w:ind w:left="0" w:leftChars="0"/>
        <w:jc w:val="right"/>
        <w:textAlignment w:val="auto"/>
        <w:rPr>
          <w:rFonts w:hint="eastAsia" w:ascii="仿宋" w:hAnsi="仿宋" w:eastAsia="仿宋" w:cs="仿宋"/>
          <w:sz w:val="24"/>
          <w:szCs w:val="24"/>
        </w:rPr>
      </w:pPr>
      <w:r>
        <w:rPr>
          <w:rFonts w:hint="eastAsia" w:ascii="仿宋" w:hAnsi="仿宋" w:eastAsia="仿宋" w:cs="仿宋"/>
          <w:sz w:val="24"/>
          <w:szCs w:val="24"/>
          <w:lang w:eastAsia="zh-CN"/>
        </w:rPr>
        <w:t>东莞市石头见到布文化创意有限公司</w:t>
      </w:r>
      <w:r>
        <w:rPr>
          <w:rFonts w:hint="eastAsia" w:ascii="仿宋" w:hAnsi="仿宋" w:eastAsia="仿宋" w:cs="仿宋"/>
          <w:sz w:val="24"/>
          <w:szCs w:val="24"/>
        </w:rPr>
        <w:t>管理人</w:t>
      </w:r>
    </w:p>
    <w:p w14:paraId="2A3094B9">
      <w:pPr>
        <w:pStyle w:val="4"/>
        <w:keepNext w:val="0"/>
        <w:keepLines w:val="0"/>
        <w:pageBreakBefore w:val="0"/>
        <w:widowControl w:val="0"/>
        <w:kinsoku/>
        <w:overflowPunct/>
        <w:topLinePunct w:val="0"/>
        <w:autoSpaceDE/>
        <w:autoSpaceDN/>
        <w:bidi w:val="0"/>
        <w:adjustRightInd/>
        <w:snapToGrid w:val="0"/>
        <w:spacing w:line="300" w:lineRule="auto"/>
        <w:ind w:left="4410" w:firstLine="960" w:firstLineChars="4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202</w:t>
      </w:r>
      <w:r>
        <w:rPr>
          <w:rFonts w:hint="eastAsia" w:ascii="仿宋" w:hAnsi="仿宋" w:eastAsia="仿宋" w:cs="仿宋"/>
          <w:sz w:val="24"/>
          <w:szCs w:val="24"/>
          <w:lang w:val="en-US" w:eastAsia="zh-CN"/>
        </w:rPr>
        <w:t>6</w:t>
      </w:r>
      <w:r>
        <w:rPr>
          <w:rFonts w:hint="eastAsia" w:ascii="仿宋" w:hAnsi="仿宋" w:eastAsia="仿宋" w:cs="仿宋"/>
          <w:sz w:val="24"/>
          <w:szCs w:val="24"/>
        </w:rPr>
        <w:t>年</w:t>
      </w:r>
      <w:r>
        <w:rPr>
          <w:rFonts w:hint="eastAsia" w:ascii="仿宋" w:hAnsi="仿宋" w:eastAsia="仿宋" w:cs="仿宋"/>
          <w:sz w:val="24"/>
          <w:szCs w:val="24"/>
          <w:lang w:val="en-US" w:eastAsia="zh-CN"/>
        </w:rPr>
        <w:t>1</w:t>
      </w:r>
      <w:r>
        <w:rPr>
          <w:rFonts w:hint="eastAsia" w:ascii="仿宋" w:hAnsi="仿宋" w:eastAsia="仿宋" w:cs="仿宋"/>
          <w:sz w:val="24"/>
          <w:szCs w:val="24"/>
        </w:rPr>
        <w:t>月</w:t>
      </w:r>
      <w:r>
        <w:rPr>
          <w:rFonts w:hint="eastAsia" w:ascii="仿宋" w:hAnsi="仿宋" w:eastAsia="仿宋" w:cs="仿宋"/>
          <w:sz w:val="24"/>
          <w:szCs w:val="24"/>
          <w:lang w:val="en-US" w:eastAsia="zh-CN"/>
        </w:rPr>
        <w:t>16</w:t>
      </w:r>
      <w:r>
        <w:rPr>
          <w:rFonts w:hint="eastAsia" w:ascii="仿宋" w:hAnsi="仿宋" w:eastAsia="仿宋" w:cs="仿宋"/>
          <w:sz w:val="24"/>
          <w:szCs w:val="24"/>
        </w:rPr>
        <w:t>日</w:t>
      </w:r>
      <w:r>
        <w:rPr>
          <w:rFonts w:hint="eastAsia" w:ascii="仿宋" w:hAnsi="仿宋" w:eastAsia="仿宋" w:cs="仿宋"/>
          <w:sz w:val="24"/>
          <w:szCs w:val="24"/>
          <w:lang w:val="en-US" w:eastAsia="zh-CN"/>
        </w:rPr>
        <w:t xml:space="preserve">  </w:t>
      </w:r>
    </w:p>
    <w:p w14:paraId="314E5DEC">
      <w:pPr>
        <w:pStyle w:val="4"/>
        <w:keepNext w:val="0"/>
        <w:keepLines w:val="0"/>
        <w:pageBreakBefore w:val="0"/>
        <w:widowControl w:val="0"/>
        <w:kinsoku/>
        <w:overflowPunct/>
        <w:topLinePunct w:val="0"/>
        <w:autoSpaceDE/>
        <w:autoSpaceDN/>
        <w:bidi w:val="0"/>
        <w:adjustRightInd/>
        <w:snapToGrid w:val="0"/>
        <w:spacing w:line="300" w:lineRule="auto"/>
        <w:ind w:left="4410" w:firstLine="960" w:firstLineChars="400"/>
        <w:textAlignment w:val="auto"/>
        <w:rPr>
          <w:rFonts w:hint="eastAsia" w:ascii="仿宋" w:hAnsi="仿宋" w:eastAsia="仿宋" w:cs="仿宋"/>
          <w:sz w:val="24"/>
          <w:szCs w:val="24"/>
          <w:lang w:val="en-US" w:eastAsia="zh-CN"/>
        </w:rPr>
      </w:pPr>
    </w:p>
    <w:p w14:paraId="390DF4CD">
      <w:pPr>
        <w:keepNext w:val="0"/>
        <w:keepLines w:val="0"/>
        <w:pageBreakBefore w:val="0"/>
        <w:widowControl w:val="0"/>
        <w:kinsoku/>
        <w:overflowPunct/>
        <w:topLinePunct w:val="0"/>
        <w:autoSpaceDE/>
        <w:autoSpaceDN/>
        <w:bidi w:val="0"/>
        <w:adjustRightInd/>
        <w:snapToGrid w:val="0"/>
        <w:spacing w:line="300" w:lineRule="auto"/>
        <w:textAlignment w:val="auto"/>
        <w:rPr>
          <w:rFonts w:hint="eastAsia" w:ascii="仿宋" w:hAnsi="仿宋" w:eastAsia="仿宋" w:cs="仿宋"/>
          <w:sz w:val="24"/>
          <w:szCs w:val="24"/>
          <w:lang w:val="en-US" w:eastAsia="zh-CN"/>
        </w:rPr>
      </w:pPr>
    </w:p>
    <w:p w14:paraId="08BD66A9">
      <w:pPr>
        <w:pStyle w:val="4"/>
        <w:keepNext w:val="0"/>
        <w:keepLines w:val="0"/>
        <w:pageBreakBefore w:val="0"/>
        <w:widowControl w:val="0"/>
        <w:kinsoku/>
        <w:overflowPunct/>
        <w:topLinePunct w:val="0"/>
        <w:autoSpaceDE/>
        <w:autoSpaceDN/>
        <w:bidi w:val="0"/>
        <w:adjustRightInd/>
        <w:snapToGrid w:val="0"/>
        <w:spacing w:line="300" w:lineRule="auto"/>
        <w:ind w:left="4410" w:firstLine="960" w:firstLineChars="400"/>
        <w:textAlignment w:val="auto"/>
        <w:rPr>
          <w:rFonts w:hint="default" w:ascii="仿宋" w:hAnsi="仿宋" w:eastAsia="仿宋" w:cs="仿宋"/>
          <w:sz w:val="24"/>
          <w:szCs w:val="24"/>
          <w:lang w:val="en-US" w:eastAsia="zh-CN"/>
        </w:rPr>
      </w:pPr>
    </w:p>
    <w:p w14:paraId="2C068B8B">
      <w:pPr>
        <w:pStyle w:val="4"/>
        <w:keepNext w:val="0"/>
        <w:keepLines w:val="0"/>
        <w:pageBreakBefore w:val="0"/>
        <w:widowControl w:val="0"/>
        <w:kinsoku/>
        <w:overflowPunct/>
        <w:topLinePunct w:val="0"/>
        <w:autoSpaceDE/>
        <w:autoSpaceDN/>
        <w:bidi w:val="0"/>
        <w:adjustRightInd/>
        <w:snapToGrid w:val="0"/>
        <w:spacing w:line="300" w:lineRule="auto"/>
        <w:ind w:left="0" w:leftChars="0"/>
        <w:textAlignment w:val="auto"/>
        <w:rPr>
          <w:rFonts w:hint="eastAsia" w:ascii="仿宋" w:hAnsi="仿宋" w:eastAsia="仿宋" w:cs="仿宋"/>
          <w:sz w:val="24"/>
          <w:szCs w:val="24"/>
        </w:rPr>
      </w:pPr>
      <w:r>
        <w:rPr>
          <w:rFonts w:hint="eastAsia" w:ascii="仿宋" w:hAnsi="仿宋" w:eastAsia="仿宋" w:cs="仿宋"/>
          <w:b/>
          <w:bCs/>
          <w:sz w:val="24"/>
          <w:szCs w:val="24"/>
        </w:rPr>
        <w:t>我公司（本人）已阅读、知悉并同意《关于简化破产案件办理流程的告知书》的全部内容。（此处签名并按指模/加盖公章）</w:t>
      </w:r>
    </w:p>
    <w:p w14:paraId="77FFC73B">
      <w:pPr>
        <w:keepNext w:val="0"/>
        <w:keepLines w:val="0"/>
        <w:pageBreakBefore w:val="0"/>
        <w:widowControl w:val="0"/>
        <w:kinsoku/>
        <w:overflowPunct/>
        <w:topLinePunct w:val="0"/>
        <w:autoSpaceDE/>
        <w:autoSpaceDN/>
        <w:bidi w:val="0"/>
        <w:adjustRightInd/>
        <w:snapToGrid w:val="0"/>
        <w:spacing w:line="300" w:lineRule="auto"/>
        <w:textAlignment w:val="auto"/>
        <w:rPr>
          <w:rFonts w:hint="eastAsia" w:ascii="仿宋" w:hAnsi="仿宋" w:eastAsia="仿宋" w:cs="仿宋"/>
          <w:sz w:val="24"/>
          <w:szCs w:val="24"/>
        </w:rPr>
      </w:pPr>
    </w:p>
    <w:p w14:paraId="78E050A8">
      <w:pPr>
        <w:pStyle w:val="4"/>
        <w:keepNext w:val="0"/>
        <w:keepLines w:val="0"/>
        <w:pageBreakBefore w:val="0"/>
        <w:widowControl w:val="0"/>
        <w:kinsoku/>
        <w:wordWrap w:val="0"/>
        <w:overflowPunct/>
        <w:topLinePunct w:val="0"/>
        <w:autoSpaceDE/>
        <w:autoSpaceDN/>
        <w:bidi w:val="0"/>
        <w:adjustRightInd/>
        <w:snapToGrid w:val="0"/>
        <w:spacing w:line="300" w:lineRule="auto"/>
        <w:ind w:left="0" w:leftChars="0"/>
        <w:jc w:val="center"/>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债权人（签名/盖章）：             </w:t>
      </w:r>
    </w:p>
    <w:p w14:paraId="4CDBA056">
      <w:pPr>
        <w:pStyle w:val="4"/>
        <w:keepNext w:val="0"/>
        <w:keepLines w:val="0"/>
        <w:pageBreakBefore w:val="0"/>
        <w:widowControl w:val="0"/>
        <w:kinsoku/>
        <w:wordWrap w:val="0"/>
        <w:overflowPunct/>
        <w:topLinePunct w:val="0"/>
        <w:autoSpaceDE/>
        <w:autoSpaceDN/>
        <w:bidi w:val="0"/>
        <w:adjustRightInd/>
        <w:snapToGrid w:val="0"/>
        <w:spacing w:line="300" w:lineRule="auto"/>
        <w:ind w:left="0" w:leftChars="0"/>
        <w:jc w:val="right"/>
        <w:textAlignment w:val="auto"/>
        <w:rPr>
          <w:rFonts w:hint="default" w:ascii="仿宋" w:hAnsi="仿宋" w:eastAsia="仿宋" w:cs="仿宋"/>
          <w:lang w:val="en-US" w:eastAsia="zh-CN"/>
        </w:rPr>
      </w:pPr>
      <w:r>
        <w:rPr>
          <w:rFonts w:hint="eastAsia" w:ascii="仿宋" w:hAnsi="仿宋" w:eastAsia="仿宋" w:cs="仿宋"/>
          <w:b w:val="0"/>
          <w:bCs w:val="0"/>
          <w:sz w:val="24"/>
          <w:szCs w:val="24"/>
          <w:lang w:val="en-US" w:eastAsia="zh-CN"/>
        </w:rPr>
        <w:t xml:space="preserve">   法定代表人签名：   </w:t>
      </w:r>
      <w:r>
        <w:rPr>
          <w:rFonts w:hint="eastAsia" w:ascii="仿宋" w:hAnsi="仿宋" w:eastAsia="仿宋" w:cs="仿宋"/>
          <w:b w:val="0"/>
          <w:bCs w:val="0"/>
          <w:sz w:val="28"/>
          <w:szCs w:val="28"/>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3992265"/>
    </w:sdtPr>
    <w:sdtContent>
      <w:p w14:paraId="0F3752DB">
        <w:pPr>
          <w:pStyle w:val="5"/>
          <w:jc w:val="center"/>
        </w:pPr>
        <w:r>
          <w:fldChar w:fldCharType="begin"/>
        </w:r>
        <w:r>
          <w:instrText xml:space="preserve">PAGE   \* MERGEFORMAT</w:instrText>
        </w:r>
        <w:r>
          <w:fldChar w:fldCharType="separate"/>
        </w:r>
        <w:r>
          <w:rPr>
            <w:lang w:val="zh-CN"/>
          </w:rPr>
          <w:t>3</w:t>
        </w:r>
        <w:r>
          <w:fldChar w:fldCharType="end"/>
        </w:r>
      </w:p>
    </w:sdtContent>
  </w:sdt>
  <w:p w14:paraId="5FCD9A57">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ZGI1MjNhNjdjMzVkNmRkNTlhOWUzZjFhNWUyYmUifQ=="/>
    <w:docVar w:name="KSO_WPS_MARK_KEY" w:val="1dbef1de-e85f-413d-b19d-649ccb6ce5c9"/>
  </w:docVars>
  <w:rsids>
    <w:rsidRoot w:val="1B365056"/>
    <w:rsid w:val="004F7CF4"/>
    <w:rsid w:val="0090349E"/>
    <w:rsid w:val="00CB2740"/>
    <w:rsid w:val="028154BB"/>
    <w:rsid w:val="04157886"/>
    <w:rsid w:val="070023DD"/>
    <w:rsid w:val="07310AB1"/>
    <w:rsid w:val="0A3E7253"/>
    <w:rsid w:val="0CFE778E"/>
    <w:rsid w:val="0DB71B04"/>
    <w:rsid w:val="0DD076A4"/>
    <w:rsid w:val="16514157"/>
    <w:rsid w:val="19FA7FA6"/>
    <w:rsid w:val="1B365056"/>
    <w:rsid w:val="1DCE46D2"/>
    <w:rsid w:val="1E5B3022"/>
    <w:rsid w:val="1F7D4ACE"/>
    <w:rsid w:val="22D344AF"/>
    <w:rsid w:val="26C95D2D"/>
    <w:rsid w:val="27637EA1"/>
    <w:rsid w:val="2C1F7868"/>
    <w:rsid w:val="2C984AE7"/>
    <w:rsid w:val="30882D29"/>
    <w:rsid w:val="318C4BC4"/>
    <w:rsid w:val="31E25332"/>
    <w:rsid w:val="3327628F"/>
    <w:rsid w:val="346A4F0B"/>
    <w:rsid w:val="35F808A7"/>
    <w:rsid w:val="39E1487C"/>
    <w:rsid w:val="3D9F7A2D"/>
    <w:rsid w:val="415C6226"/>
    <w:rsid w:val="419E1BC2"/>
    <w:rsid w:val="41DA7286"/>
    <w:rsid w:val="438F759E"/>
    <w:rsid w:val="447B5117"/>
    <w:rsid w:val="44B2316A"/>
    <w:rsid w:val="46432F4D"/>
    <w:rsid w:val="48D95722"/>
    <w:rsid w:val="4E4D0AC1"/>
    <w:rsid w:val="55DA4969"/>
    <w:rsid w:val="56347298"/>
    <w:rsid w:val="57070A6F"/>
    <w:rsid w:val="58D00E0B"/>
    <w:rsid w:val="5B5921A8"/>
    <w:rsid w:val="5CB770DC"/>
    <w:rsid w:val="5CEC2CDF"/>
    <w:rsid w:val="5D9D198C"/>
    <w:rsid w:val="5F773C16"/>
    <w:rsid w:val="69F0395C"/>
    <w:rsid w:val="6B8D712D"/>
    <w:rsid w:val="72442376"/>
    <w:rsid w:val="740B6092"/>
    <w:rsid w:val="753F2691"/>
    <w:rsid w:val="768D428A"/>
    <w:rsid w:val="76EC4D8A"/>
    <w:rsid w:val="7A0218E4"/>
    <w:rsid w:val="7AB132A5"/>
    <w:rsid w:val="7B3C2583"/>
    <w:rsid w:val="7DA409BF"/>
    <w:rsid w:val="7FEF4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Salutation"/>
    <w:basedOn w:val="1"/>
    <w:next w:val="1"/>
    <w:unhideWhenUsed/>
    <w:qFormat/>
    <w:uiPriority w:val="99"/>
  </w:style>
  <w:style w:type="paragraph" w:styleId="4">
    <w:name w:val="Closing"/>
    <w:basedOn w:val="1"/>
    <w:unhideWhenUsed/>
    <w:qFormat/>
    <w:uiPriority w:val="99"/>
    <w:pPr>
      <w:ind w:left="100" w:leftChars="21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2504</Words>
  <Characters>2564</Characters>
  <Lines>0</Lines>
  <Paragraphs>0</Paragraphs>
  <TotalTime>0</TotalTime>
  <ScaleCrop>false</ScaleCrop>
  <LinksUpToDate>false</LinksUpToDate>
  <CharactersWithSpaces>2642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2023-08-10T03:02:00Z</dcterms:created>
  <dc:creator>胡睿</dc:creator>
  <cp:lastModifiedBy>凯略</cp:lastModifiedBy>
  <dcterms:modified xsi:type="dcterms:W3CDTF">2026-01-16T04:18:21Z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57FF7496C2014F068EC3A14BCE4F7CEC_13</vt:lpwstr>
  </property>
  <property fmtid="{D5CDD505-2E9C-101B-9397-08002B2CF9AE}" pid="4" name="KSOTemplateDocerSaveRecord">
    <vt:lpwstr>eyJoZGlkIjoiYzAyMDJhYmQxYWU4ZjY4NGU0YWQ0ZjFkZjBkODdjMGMiLCJ1c2VySWQiOiIxNjU1NTU3NzY0In0=</vt:lpwstr>
  </property>
</Properties>
</file>