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海南荣兴物业有限公司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强制清算案</w:t>
      </w:r>
    </w:p>
    <w:p w14:paraId="7C49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清算报告</w:t>
      </w:r>
    </w:p>
    <w:p w14:paraId="24701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righ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7C161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rightChars="0" w:firstLine="5320" w:firstLineChars="19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（2025）琼01强清96号</w:t>
      </w:r>
    </w:p>
    <w:p w14:paraId="7B3DC2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海口市中级人民法院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：</w:t>
      </w:r>
    </w:p>
    <w:p w14:paraId="1D1A25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海南荣兴物业有限公司全体债权人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 w14:paraId="0ECC06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日，海口市中级人民法院作出（2025）琼01清申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《民事裁定书》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，裁定受理海南桂林洋农牧发展总公司对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提出的强制清算申请，并于2025年1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日作出（2025）琼01强清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《决定书》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，指定海南君言破产清算服务有限公司担任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清算组，负责强制清算工作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2618DD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接受指定后，清算组严格依照《中华人民共和国公司法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最高人民法院印发＜关于审理公司强制清算案件工作座谈会纪要＞的通知》（法发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〔2009〕52号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、规范性文件的规定，在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海口市中级人民法院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的指导下积极履行清算组职责，依法推进清算工作，现清算完毕，制作清算报告如下：</w:t>
      </w:r>
    </w:p>
    <w:p w14:paraId="658A1E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基本情况</w:t>
      </w:r>
    </w:p>
    <w:p w14:paraId="186423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设立情况</w:t>
      </w:r>
    </w:p>
    <w:p w14:paraId="1B6B8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1993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日在海口市市场监督管理局登记成立，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注册号为企作琼海总字第196843号</w:t>
      </w:r>
      <w:r>
        <w:rPr>
          <w:rFonts w:hint="eastAsia" w:ascii="仿宋" w:hAnsi="仿宋" w:eastAsia="仿宋" w:cs="仿宋"/>
          <w:sz w:val="28"/>
          <w:szCs w:val="28"/>
        </w:rPr>
        <w:t>，公司类型为有限责任公司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台港澳与境内合作）</w:t>
      </w:r>
      <w:r>
        <w:rPr>
          <w:rFonts w:hint="eastAsia" w:ascii="仿宋" w:hAnsi="仿宋" w:eastAsia="仿宋" w:cs="仿宋"/>
          <w:sz w:val="28"/>
          <w:szCs w:val="28"/>
        </w:rPr>
        <w:t>，公司住所地为海南省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琼山区桂林洋开发区办公大楼四楼</w:t>
      </w:r>
      <w:r>
        <w:rPr>
          <w:rFonts w:hint="eastAsia" w:ascii="仿宋" w:hAnsi="仿宋" w:eastAsia="仿宋" w:cs="仿宋"/>
          <w:sz w:val="28"/>
          <w:szCs w:val="28"/>
        </w:rPr>
        <w:t>，法定代表人为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梁仕荣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D081C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注册资本、出资人及出资比例</w:t>
      </w:r>
    </w:p>
    <w:p w14:paraId="04DA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4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注册资本为2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000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港币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，股东为</w:t>
      </w:r>
      <w:r>
        <w:rPr>
          <w:rFonts w:hint="eastAsia" w:ascii="仿宋" w:hAnsi="仿宋" w:eastAsia="仿宋" w:cs="仿宋"/>
          <w:sz w:val="28"/>
          <w:szCs w:val="28"/>
        </w:rPr>
        <w:t>海南桂林洋农牧发展总公司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、香港伟确投资（集团）有限公司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，其中</w:t>
      </w:r>
      <w:r>
        <w:rPr>
          <w:rFonts w:hint="eastAsia" w:ascii="仿宋" w:hAnsi="仿宋" w:eastAsia="仿宋" w:cs="仿宋"/>
          <w:sz w:val="28"/>
          <w:szCs w:val="28"/>
        </w:rPr>
        <w:t>海南桂林洋农牧发展总公司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以土地形式出资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，持有公司30%的股权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香港伟确投资（集团）有限公司认缴注册资本2000万元港币，持有公司70%的股权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均需要在公司设立半年内全部缴付到位，缴付到位后须经会计师验资并出具验资报告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公司档案中未见验资报告，但有海外信托银行为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香港伟确投资（集团）有限公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出具的活期存款账户资金充裕证明。</w:t>
      </w:r>
    </w:p>
    <w:p w14:paraId="4ADA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564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股东状况：</w:t>
      </w:r>
      <w:r>
        <w:rPr>
          <w:rFonts w:hint="eastAsia" w:ascii="仿宋" w:hAnsi="仿宋" w:eastAsia="仿宋" w:cs="仿宋"/>
          <w:sz w:val="28"/>
          <w:szCs w:val="28"/>
        </w:rPr>
        <w:t>海南桂林洋农牧发展总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公司存续，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香港伟确投资（集团）有限公司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已被强制清盘。</w:t>
      </w:r>
    </w:p>
    <w:p w14:paraId="01A059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3.经营范围</w:t>
      </w:r>
    </w:p>
    <w:p w14:paraId="1A27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564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经营范围为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房地产开发经营（不含建筑、设计、施工）、兴办酒店、钓鱼中心、水族馆、农业开发。</w:t>
      </w:r>
    </w:p>
    <w:p w14:paraId="5C4FE6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公司经营状况</w:t>
      </w:r>
    </w:p>
    <w:p w14:paraId="1151DD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清算组前往</w:t>
      </w:r>
      <w:r>
        <w:rPr>
          <w:rFonts w:hint="eastAsia" w:ascii="仿宋" w:hAnsi="仿宋" w:eastAsia="仿宋" w:cs="仿宋"/>
          <w:sz w:val="28"/>
          <w:szCs w:val="28"/>
        </w:rPr>
        <w:t>海南省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琼山区桂林洋开发区办公大楼四楼层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调查走访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发现，海南荣兴物业有限公司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多年前已停止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经营，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询问周边商户及物业管理单位，均反映该地点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经营痕迹。</w:t>
      </w:r>
    </w:p>
    <w:p w14:paraId="3397B1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工商档案信息及“企查查”等网络公开信息显示，海南荣兴物业有限公司于1999年10月9日被琼山市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工商行政管理局作出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琼山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工商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1999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《关于吊销企业法人营业执照的决定》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吊销营业执照。</w:t>
      </w:r>
    </w:p>
    <w:p w14:paraId="759982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二、清算、接管及财产和债务调查情况</w:t>
      </w:r>
    </w:p>
    <w:p w14:paraId="1B5DAF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清算组自接受指定后，完成刻章、刊登公告、债权申报、财产调查、接管等工作。</w:t>
      </w:r>
    </w:p>
    <w:p w14:paraId="529B1E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（一）清算组印鉴刻制及账户开户情况</w:t>
      </w:r>
    </w:p>
    <w:p w14:paraId="66FF0A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清算组自接受指定后，为便于有关工作的开展，于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年1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刻制了“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清算组”印鉴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就印鉴信息向法院汇报备案。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鉴于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已多年未开展经营活动，清算组暂未开设该公司账户。</w:t>
      </w:r>
    </w:p>
    <w:p w14:paraId="69F204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刊登强清案件受理和清算公告</w:t>
      </w:r>
    </w:p>
    <w:p w14:paraId="07A0C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2025年12月5日，清算组到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原经营注册地址</w:t>
      </w:r>
      <w:r>
        <w:rPr>
          <w:rFonts w:hint="eastAsia" w:ascii="仿宋" w:hAnsi="仿宋" w:eastAsia="仿宋" w:cs="仿宋"/>
          <w:sz w:val="28"/>
          <w:szCs w:val="28"/>
        </w:rPr>
        <w:t>海南省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琼山区桂林洋开发区办公大楼四楼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现场粘贴了裁定书、决定书、债权申报通知等文件。</w:t>
      </w:r>
    </w:p>
    <w:p w14:paraId="4E31C2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2025年11月28日，清算组在“全国企业破产重整案件信息网”上对海南荣兴物业有限公司强制清算及债权申报事宜进行了公告。</w:t>
      </w:r>
    </w:p>
    <w:p w14:paraId="00F85B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（三）债权申报情况</w:t>
      </w:r>
    </w:p>
    <w:p w14:paraId="71FA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清算组于2025年12月5日在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原经营地现场张贴本案民事裁定书、决定书、强制清算</w:t>
      </w:r>
      <w:r>
        <w:rPr>
          <w:rFonts w:hint="eastAsia" w:ascii="仿宋" w:hAnsi="仿宋" w:eastAsia="仿宋" w:cs="仿宋"/>
          <w:sz w:val="28"/>
          <w:szCs w:val="28"/>
        </w:rPr>
        <w:t>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及债权申报通知，并在2025年11月28日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“全国企业破产重整案件信息网”刊登清算及债权申报公告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，同时向海口市税务机关、公积金管理部门邮寄债权申报通知，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截至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本报告之日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无债权人申报债权。</w:t>
      </w:r>
    </w:p>
    <w:p w14:paraId="4121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经法院在海南智慧法院应用系统查询，未发现海南荣兴物业有限公司涉诉涉执行债权人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158737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（四）接管情况</w:t>
      </w:r>
    </w:p>
    <w:p w14:paraId="316CE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清算组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接受指定后，制作接管方案，并于2025年11月28日向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邮寄了接管告知书，于11月20日向其股东</w:t>
      </w:r>
      <w:r>
        <w:rPr>
          <w:rFonts w:hint="eastAsia" w:ascii="仿宋" w:hAnsi="仿宋" w:eastAsia="仿宋" w:cs="仿宋"/>
          <w:sz w:val="28"/>
          <w:szCs w:val="28"/>
        </w:rPr>
        <w:t>海南桂林洋农牧发展总公司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通过邮寄方式送达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接管通知书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要求其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协助清算组开展清算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接管工作，移交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公司的财产、印章、账簿、文书等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事宜。</w:t>
      </w:r>
      <w:r>
        <w:rPr>
          <w:rFonts w:hint="eastAsia" w:ascii="仿宋" w:hAnsi="仿宋" w:eastAsia="仿宋" w:cs="仿宋"/>
          <w:sz w:val="28"/>
          <w:szCs w:val="28"/>
        </w:rPr>
        <w:t>海南桂林洋农牧发展总公司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拒绝接收邮件，也无法联系到相关人员。</w:t>
      </w:r>
    </w:p>
    <w:p w14:paraId="4A0C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2025年11月28日清算组再次在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“全国企业破产重整案件信息网”刊登《海南荣兴物业有限公司强制清算接管公告》，再次告知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梁仕荣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股东海南桂林洋农牧发展总公司有关人员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如不配合</w:t>
      </w:r>
      <w:r>
        <w:rPr>
          <w:rFonts w:hint="eastAsia" w:ascii="仿宋" w:hAnsi="仿宋" w:eastAsia="仿宋" w:cs="仿宋"/>
          <w:sz w:val="28"/>
          <w:szCs w:val="28"/>
        </w:rPr>
        <w:t>履行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接管、移交</w:t>
      </w:r>
      <w:r>
        <w:rPr>
          <w:rFonts w:hint="eastAsia" w:ascii="仿宋" w:hAnsi="仿宋" w:eastAsia="仿宋" w:cs="仿宋"/>
          <w:sz w:val="28"/>
          <w:szCs w:val="28"/>
        </w:rPr>
        <w:t>义务，导致清算无法进行的，人民法院裁定终结清算程序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，债权人可以向股东等实际控制公司的主体主张相关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权利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的法律后果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53F02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8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2025年12月16日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，清算组未联络到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法定代表人、财务负责人及其他相关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人员，亦未通过各股东接管到公司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营业执照、印章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银行账户、财务账册、财产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清算组已将在多次多途径通知后，仍然无法完成接管的状况报告海口市中级人民法院。</w:t>
      </w:r>
    </w:p>
    <w:p w14:paraId="2B3E1E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财产状况</w:t>
      </w:r>
    </w:p>
    <w:p w14:paraId="276AC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关于现金及银行存款情况：清算组未接管到公司任何资料，亦未查询到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账户信息；</w:t>
      </w:r>
    </w:p>
    <w:p w14:paraId="49F5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关于不动产情况：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清算组通过“政府破产一件事”</w:t>
      </w:r>
      <w:r>
        <w:rPr>
          <w:rFonts w:hint="eastAsia" w:ascii="仿宋" w:hAnsi="仿宋" w:eastAsia="仿宋" w:cs="仿宋"/>
          <w:sz w:val="28"/>
          <w:szCs w:val="28"/>
        </w:rPr>
        <w:t>查询，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无不动产登记信息。</w:t>
      </w:r>
    </w:p>
    <w:p w14:paraId="070C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关于车辆情况：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清算组通过“政府破产一件事”</w:t>
      </w:r>
      <w:r>
        <w:rPr>
          <w:rFonts w:hint="eastAsia" w:ascii="仿宋" w:hAnsi="仿宋" w:eastAsia="仿宋" w:cs="仿宋"/>
          <w:sz w:val="28"/>
          <w:szCs w:val="28"/>
        </w:rPr>
        <w:t>查询，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无车辆登记信息。</w:t>
      </w:r>
    </w:p>
    <w:p w14:paraId="6F11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关于对外投资情况：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本报告作出之日，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清算组通过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工商登记资料审查，以及利用网上“国家企业信用信息公示系统”和“企查查”网站查询，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无对外投资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无分支机构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614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关于知识产权情况：</w:t>
      </w:r>
      <w:bookmarkStart w:id="0" w:name="_Hlk153533254"/>
      <w:r>
        <w:rPr>
          <w:rFonts w:hint="eastAsia" w:ascii="仿宋" w:hAnsi="仿宋" w:eastAsia="仿宋" w:cs="仿宋"/>
          <w:sz w:val="28"/>
          <w:szCs w:val="28"/>
        </w:rPr>
        <w:t>清算组通过国家知识产权局官网、天眼查等网络公开信息进行查询，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名下无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商标权、</w:t>
      </w:r>
      <w:r>
        <w:rPr>
          <w:rFonts w:hint="eastAsia" w:ascii="仿宋" w:hAnsi="仿宋" w:eastAsia="仿宋" w:cs="仿宋"/>
          <w:sz w:val="28"/>
          <w:szCs w:val="28"/>
        </w:rPr>
        <w:t>专利权、著作权、对外债权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End w:id="0"/>
    </w:p>
    <w:p w14:paraId="41CBF3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8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关于应收账款情况：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本报告作出之日，清算组未接管到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的财务账册等任何资料和重要文件，无法对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公司应收账款情况进行核实调查；</w:t>
      </w:r>
    </w:p>
    <w:p w14:paraId="70A2BB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8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未了结业务情况：根据清算组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查看工商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档案及现场走访情况可知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已无经营场所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多年未开展经营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也无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人员移交资料，清算组未发现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该公司存在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未了结业务及正在履行的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05A98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8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其他情况：清算组发布《强制清算公告》后，未有单位／个人向清算组清偿债务或返还财产。</w:t>
      </w:r>
    </w:p>
    <w:p w14:paraId="544561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综上，清算组未接管或查询到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名下存在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任何资产。</w:t>
      </w:r>
    </w:p>
    <w:p w14:paraId="1C60DB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8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（六）涉诉情况</w:t>
      </w:r>
    </w:p>
    <w:p w14:paraId="6666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法院在海南智慧法院应用系统查询，以及</w:t>
      </w:r>
      <w:r>
        <w:rPr>
          <w:rFonts w:hint="eastAsia" w:ascii="仿宋" w:hAnsi="仿宋" w:eastAsia="仿宋" w:cs="仿宋"/>
          <w:sz w:val="28"/>
          <w:szCs w:val="28"/>
        </w:rPr>
        <w:t>清算组通过中国裁判文书网、中国执行公开网、天眼查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“企查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查”“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启信宝”等工商登记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软件</w:t>
      </w:r>
      <w:r>
        <w:rPr>
          <w:rFonts w:hint="eastAsia" w:ascii="仿宋" w:hAnsi="仿宋" w:eastAsia="仿宋" w:cs="仿宋"/>
          <w:sz w:val="28"/>
          <w:szCs w:val="28"/>
        </w:rPr>
        <w:t>进行调查，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除本强制清算案件外</w:t>
      </w:r>
      <w:r>
        <w:rPr>
          <w:rFonts w:hint="eastAsia" w:ascii="仿宋" w:hAnsi="仿宋" w:eastAsia="仿宋" w:cs="仿宋"/>
          <w:sz w:val="28"/>
          <w:szCs w:val="28"/>
        </w:rPr>
        <w:t>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</w:rPr>
        <w:t>诉讼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执行案件。</w:t>
      </w:r>
    </w:p>
    <w:p w14:paraId="1E5A0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三 、债务情况</w:t>
      </w:r>
    </w:p>
    <w:p w14:paraId="79BF2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（一）对职工债权的调查</w:t>
      </w:r>
    </w:p>
    <w:p w14:paraId="4A1897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因无法联系到海南荣兴物业有限公司任何人员，也未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接管到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任何资料（劳动合同、人事档案等），清算组无法直接获取职工债权信息。清算组在中国裁判文书网、中国执行信息公开网未发现相关职工债权诉讼、执行文书，亦未有职工向清算组申报职工债权。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因此，清算组经审查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认定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无职工债权。</w:t>
      </w:r>
    </w:p>
    <w:p w14:paraId="5F62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公积金核查情况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清算组至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公积金管理部门</w:t>
      </w:r>
      <w:r>
        <w:rPr>
          <w:rFonts w:hint="eastAsia" w:ascii="仿宋" w:hAnsi="仿宋" w:eastAsia="仿宋" w:cs="仿宋"/>
          <w:sz w:val="28"/>
          <w:szCs w:val="28"/>
        </w:rPr>
        <w:t>查询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公积金登记及缴费</w:t>
      </w:r>
      <w:r>
        <w:rPr>
          <w:rFonts w:hint="eastAsia" w:ascii="仿宋" w:hAnsi="仿宋" w:eastAsia="仿宋" w:cs="仿宋"/>
          <w:sz w:val="28"/>
          <w:szCs w:val="28"/>
        </w:rPr>
        <w:t>信息，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经查询后口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头</w:t>
      </w:r>
      <w:r>
        <w:rPr>
          <w:rFonts w:hint="eastAsia" w:ascii="仿宋" w:hAnsi="仿宋" w:eastAsia="仿宋" w:cs="仿宋"/>
          <w:sz w:val="28"/>
          <w:szCs w:val="28"/>
        </w:rPr>
        <w:t>告知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公积金登记及缴费余额</w:t>
      </w:r>
      <w:r>
        <w:rPr>
          <w:rFonts w:hint="eastAsia" w:ascii="仿宋" w:hAnsi="仿宋" w:eastAsia="仿宋" w:cs="仿宋"/>
          <w:sz w:val="28"/>
          <w:szCs w:val="28"/>
        </w:rPr>
        <w:t>信息。</w:t>
      </w:r>
    </w:p>
    <w:p w14:paraId="630A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清算组于2025年12月10日将职工债权审核结果进行公示后，无人在公示期限内提出异议。</w:t>
      </w:r>
    </w:p>
    <w:p w14:paraId="4E9B63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税费、社保费债权</w:t>
      </w:r>
    </w:p>
    <w:p w14:paraId="359925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清算组在“全国企业破产重整案件信息网”以及《人民法院报》刊登公告，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向税务部门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邮寄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债权申报通知函后，截至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债权申报期限届满，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未收到税务、社保部门申报债权的相关资料。</w:t>
      </w:r>
    </w:p>
    <w:p w14:paraId="7310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清算组至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sz w:val="28"/>
          <w:szCs w:val="28"/>
        </w:rPr>
        <w:t>市税务局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政务大厅接待窗口询问</w:t>
      </w:r>
      <w:r>
        <w:rPr>
          <w:rFonts w:hint="eastAsia" w:ascii="仿宋" w:hAnsi="仿宋" w:eastAsia="仿宋" w:cs="仿宋"/>
          <w:sz w:val="28"/>
          <w:szCs w:val="28"/>
        </w:rPr>
        <w:t>查询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</w:rPr>
        <w:t>的税务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登记、税款欠</w:t>
      </w:r>
      <w:r>
        <w:rPr>
          <w:rFonts w:hint="eastAsia" w:ascii="仿宋" w:hAnsi="仿宋" w:eastAsia="仿宋" w:cs="仿宋"/>
          <w:sz w:val="28"/>
          <w:szCs w:val="28"/>
        </w:rPr>
        <w:t>缴信息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及社保欠费等信息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窗口接待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工作人员口头</w:t>
      </w:r>
      <w:r>
        <w:rPr>
          <w:rFonts w:hint="eastAsia" w:ascii="仿宋" w:hAnsi="仿宋" w:eastAsia="仿宋" w:cs="仿宋"/>
          <w:sz w:val="28"/>
          <w:szCs w:val="28"/>
        </w:rPr>
        <w:t>告知无税务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社保欠款及</w:t>
      </w:r>
      <w:r>
        <w:rPr>
          <w:rFonts w:hint="eastAsia" w:ascii="仿宋" w:hAnsi="仿宋" w:eastAsia="仿宋" w:cs="仿宋"/>
          <w:sz w:val="28"/>
          <w:szCs w:val="28"/>
        </w:rPr>
        <w:t>信息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登记。</w:t>
      </w:r>
    </w:p>
    <w:p w14:paraId="1E732D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其余债权的申报、确认情况</w:t>
      </w:r>
    </w:p>
    <w:p w14:paraId="0CE9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1.清算组因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未接管到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任何资料，无法直接获取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公司财务应付款记载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债权人信息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AD9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2.通过法院在海南智慧法院应用系统查询，以及</w:t>
      </w:r>
      <w:r>
        <w:rPr>
          <w:rFonts w:hint="eastAsia" w:ascii="仿宋" w:hAnsi="仿宋" w:eastAsia="仿宋" w:cs="仿宋"/>
          <w:sz w:val="28"/>
          <w:szCs w:val="28"/>
        </w:rPr>
        <w:t>清算组通过中国裁判文书网、中国执行公开网、天眼查等网络进行调查，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除本强制清算案件外</w:t>
      </w:r>
      <w:r>
        <w:rPr>
          <w:rFonts w:hint="eastAsia" w:ascii="仿宋" w:hAnsi="仿宋" w:eastAsia="仿宋" w:cs="仿宋"/>
          <w:sz w:val="28"/>
          <w:szCs w:val="28"/>
        </w:rPr>
        <w:t>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</w:rPr>
        <w:t>诉讼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执行案件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未能发现已知涉执债权人。</w:t>
      </w:r>
    </w:p>
    <w:p w14:paraId="663D0C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清算组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5日在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原经营注册地址现场粘贴债权申报通知，并于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11月28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日在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“全国企业破产重整案件信息网”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发布清算及债权申报公告。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本报告之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，未有人员向清算组申报债权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145A2E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综上，截至本报告之日，清算组未能发现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对外负有债务。</w:t>
      </w:r>
    </w:p>
    <w:p w14:paraId="4F25751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清算费用</w:t>
      </w:r>
    </w:p>
    <w:p w14:paraId="33A089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2025年12月16日</w:t>
      </w:r>
      <w:r>
        <w:rPr>
          <w:rFonts w:hint="eastAsia" w:ascii="仿宋" w:hAnsi="仿宋" w:eastAsia="仿宋" w:cs="仿宋"/>
          <w:sz w:val="28"/>
          <w:szCs w:val="28"/>
        </w:rPr>
        <w:t>，已发生的清算费用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1 700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刻制清算组公章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380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元、差旅费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1 200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元、邮寄费用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清算组未能发现、接管到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财产，且股东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香港伟确投资（集团）有限公司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已被强制清盘；已联系的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海南桂林洋农牧发展总公司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自愿承担清算组的清算费用。</w:t>
      </w:r>
      <w:bookmarkStart w:id="1" w:name="_GoBack"/>
      <w:bookmarkEnd w:id="1"/>
    </w:p>
    <w:p w14:paraId="4CA1D9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关于确认清算报告和终结强制清算程序</w:t>
      </w:r>
    </w:p>
    <w:p w14:paraId="19BF43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20" w:right="200" w:firstLine="54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已停止营业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多年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且在1999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年10月9日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被工商登记机关吊销营业执照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，清算组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接管到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公司经营证照、印章、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财务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账册、管理档案等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资料，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经清算组多次公告及释明责任，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及相关人员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未向清算组移交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前述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资料。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现清算组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无法对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进行清算。</w:t>
      </w:r>
    </w:p>
    <w:p w14:paraId="6F314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根据《中华人民共和国公司法》第一百八十八条“公司清算结束后，清算组应当制作清算报告，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报股东会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或者人民法院确认，并报送公司登记机关，申请注销公司登记，公告公司终止”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最高人民法院《关于审理公司强制清算案件工作座谈会纪要》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第二十八条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：“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对于被申请人主要财产、账册、重要文件等灭失，或者被申请人人员下落不明的强制清算案件，经向被申请人的股东、董事等直接责任人员释明或采取罚款等民事制裁措施后，仍然无法清算或者无法全面清算，对于尚有部分财产，且依据现有账册、重要文件等，可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进行部分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清偿的，应当参照企业破产法的规定，对现有财产进行公平清偿后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以无法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面清算为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终结强制清算程序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于没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有任何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财产、账册、重要文件等，清算企业人员下落不明的，应当以无法清算为由终结强制清算程序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”以及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第三十六条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“公司依法清算结束，清算组制作清算报告并报人民法院确认后，人民法院应当裁定终结清算程序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。”“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公司登记机关依清算组的申请注销公司登记后，公司终止”。</w:t>
      </w:r>
    </w:p>
    <w:p w14:paraId="3676E9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清算组已在2025年12月16日向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股东邮寄、公告送达《关于拟以无法清算为由提请人民法院终结强制清算程序的通知》，以及公告释明责任，</w:t>
      </w:r>
      <w:r>
        <w:rPr>
          <w:rFonts w:hint="eastAsia" w:ascii="仿宋" w:hAnsi="仿宋" w:eastAsia="仿宋" w:cs="仿宋"/>
          <w:sz w:val="28"/>
          <w:szCs w:val="28"/>
        </w:rPr>
        <w:t>告知债权人可以向股东等实际控制公司的主体主张相关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权利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清算组将依法申请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海口市中级人民法院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裁定确认本《清算报告》并终结强制清算程序。</w:t>
      </w:r>
    </w:p>
    <w:p w14:paraId="5BB8E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Chars="0" w:right="6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六、其他事项</w:t>
      </w:r>
    </w:p>
    <w:p w14:paraId="39780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Chars="0" w:right="6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（一）注销公司登记</w:t>
      </w:r>
    </w:p>
    <w:p w14:paraId="03E192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根据《中华人民共和国公司法》第一百八十八条的规定，在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海口市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中级人民法院裁定确认本报告并终结强制清算程序后，清算组将报送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登记机关，申请注销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登记。 </w:t>
      </w:r>
    </w:p>
    <w:p w14:paraId="595825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清算组终止执行职务</w:t>
      </w:r>
    </w:p>
    <w:p w14:paraId="03DB66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在办理注销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登记完毕后，清算组将向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市中级人民法院报告终止执行职务，清算组依法终止执行职务后，将依法注销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海南荣兴物业有限公司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公章，并将注销印章凭证报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市中级人民法院备案。 </w:t>
      </w:r>
    </w:p>
    <w:p w14:paraId="57F43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以上情况，特此报告！</w:t>
      </w:r>
    </w:p>
    <w:p w14:paraId="1B97EB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3C482B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2800" w:firstLineChars="10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海南荣兴物业有限公司清算组</w:t>
      </w:r>
    </w:p>
    <w:p w14:paraId="520469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2800" w:firstLineChars="1000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二〇二五年十二月十七日</w:t>
      </w:r>
    </w:p>
    <w:p w14:paraId="75817B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</w:p>
    <w:p w14:paraId="0337F5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6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6CAD">
    <w:pPr>
      <w:rPr>
        <w:color w:val="auto"/>
        <w:u w:val="none"/>
      </w:rPr>
    </w:pPr>
    <w:r>
      <w:rPr>
        <w:color w:val="auto"/>
        <w:sz w:val="21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825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825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5B33">
    <w:pPr>
      <w:wordWrap w:val="0"/>
      <w:autoSpaceDE w:val="0"/>
      <w:autoSpaceDN w:val="0"/>
      <w:spacing w:before="0" w:after="0" w:line="220" w:lineRule="exact"/>
      <w:ind w:firstLine="0"/>
      <w:jc w:val="both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D77AC"/>
    <w:multiLevelType w:val="singleLevel"/>
    <w:tmpl w:val="B48D77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661BE7"/>
    <w:multiLevelType w:val="singleLevel"/>
    <w:tmpl w:val="10661B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C690A4"/>
    <w:multiLevelType w:val="singleLevel"/>
    <w:tmpl w:val="15C690A4"/>
    <w:lvl w:ilvl="0" w:tentative="0">
      <w:start w:val="5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3980"/>
    <w:rsid w:val="021358C1"/>
    <w:rsid w:val="09646428"/>
    <w:rsid w:val="14CE0E4F"/>
    <w:rsid w:val="17EC47CA"/>
    <w:rsid w:val="1B4D72F6"/>
    <w:rsid w:val="1E1F26CC"/>
    <w:rsid w:val="2E095082"/>
    <w:rsid w:val="2F566071"/>
    <w:rsid w:val="3211461C"/>
    <w:rsid w:val="3B4F61BB"/>
    <w:rsid w:val="3DBB2D3F"/>
    <w:rsid w:val="41653AC2"/>
    <w:rsid w:val="42F23478"/>
    <w:rsid w:val="4B666086"/>
    <w:rsid w:val="4BE75D15"/>
    <w:rsid w:val="5A3011F3"/>
    <w:rsid w:val="6A4B221F"/>
    <w:rsid w:val="7F7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c6eb58a1-a317-4cb4-9faa-efe0d82294ef</errorID>
      <errorWord>新华通信社</errorWord>
      <group>L1_Knowledge</group>
      <groupName>知识性问题</groupName>
      <ability>L2_Knowledge</ability>
      <abilityName>其他知识</abilityName>
      <candidateList>
        <item>新华通讯社</item>
      </candidateList>
      <explain/>
      <paraID> 4DAA05D</paraID>
      <start>28</start>
      <end>33</end>
      <status>ignored</status>
      <modifiedWord/>
      <trackRevisions>false</trackRevisions>
    </reviewItem>
    <reviewItem>
      <errorID>0c3bef7f-2cce-4bbb-a30f-319b0652e09d</errorID>
      <errorWord>新华通信社</errorWord>
      <group>L1_Knowledge</group>
      <groupName>知识性问题</groupName>
      <ability>L2_Knowledge</ability>
      <abilityName>其他知识</abilityName>
      <candidateList>
        <item>新华通讯社</item>
      </candidateList>
      <explain/>
      <paraID> 4DAA05D</paraID>
      <start>76</start>
      <end>81</end>
      <status>ignored</status>
      <modifiedWord/>
      <trackRevisions>false</trackRevisions>
    </reviewItem>
    <reviewItem>
      <errorID>1f1950af-4129-4c9f-8780-57217ea027ea</errorID>
      <errorWord>1994年9月31日</errorWord>
      <group>L1_Knowledge</group>
      <groupName>知识性问题</groupName>
      <ability>L2_Time</ability>
      <abilityName>日期时间</abilityName>
      <candidateList/>
      <explain>每年的四、六、九、十一月仅有30天。</explain>
      <paraID> 4DAA05D</paraID>
      <start>112</start>
      <end>122</end>
      <status>ignored</status>
      <modifiedWord/>
      <trackRevisions>false</trackRevisions>
    </reviewItem>
    <reviewItem>
      <errorID>34bb6eef-bb4c-4983-b9c9-a5f9b1cd3f40</errorID>
      <errorWord>新华通信社</errorWord>
      <group>L1_Knowledge</group>
      <groupName>知识性问题</groupName>
      <ability>L2_Knowledge</ability>
      <abilityName>其他知识</abilityName>
      <candidateList>
        <item>新华通讯社</item>
      </candidateList>
      <explain/>
      <paraID> 4DAA05D</paraID>
      <start>171</start>
      <end>176</end>
      <status>ignored</status>
      <modifiedWord/>
      <trackRevisions>false</trackRevisions>
    </reviewItem>
    <reviewItem>
      <errorID>484923cd-3ffe-4002-b265-2cf3ebe017ec</errorID>
      <errorWord>新华通信社</errorWord>
      <group>L1_Knowledge</group>
      <groupName>知识性问题</groupName>
      <ability>L2_Knowledge</ability>
      <abilityName>其他知识</abilityName>
      <candidateList>
        <item>新华通讯社</item>
      </candidateList>
      <explain/>
      <paraID>4ADAB001</paraID>
      <start>69</start>
      <end>74</end>
      <status>ignored</status>
      <modifiedWord/>
      <trackRevisions>false</trackRevisions>
    </reviewItem>
    <reviewItem>
      <errorID>9ecec34a-7554-4eb9-b937-8bdd97f836be</errorID>
      <errorWord>〔2002〕004号</errorWord>
      <group>L1_Knowledge</group>
      <groupName>知识性问题</groupName>
      <ability>L2_Knowledge</ability>
      <abilityName>其他知识</abilityName>
      <candidateList>
        <item>〔2002〕4号</item>
      </candidateList>
      <explain>发文字号格式错误。</explain>
      <paraID>3397B15A</paraID>
      <start>63</start>
      <end>71</end>
      <status>modified</status>
      <modifiedWord>〔2002〕4号</modifiedWord>
      <trackRevisions>false</trackRevisions>
    </reviewItem>
    <reviewItem>
      <errorID>e21a9f0f-d674-4420-a405-810da6c2c720</errorID>
      <errorWord>海海</errorWord>
      <group>L1_AI</group>
      <groupName>深度校对</groupName>
      <ability>L2_AI_Grammar</ability>
      <abilityName>语法纠错</abilityName>
      <candidateList>
        <item>海</item>
      </candidateList>
      <explain/>
      <paraID> 7A0C90A</paraID>
      <start>45</start>
      <end>46</end>
      <status>modified</status>
      <modifiedWord>海</modifiedWord>
      <trackRevisions>false</trackRevisions>
    </reviewItem>
    <reviewItem>
      <errorID>18aea765-c3c8-43ce-9a23-fd8554b1179b</errorID>
      <errorWord>财产状况</errorWord>
      <group>L1_AI</group>
      <groupName>深度校对</groupName>
      <ability>L2_AI_Title</ability>
      <abilityName>标题检查</abilityName>
      <candidateList/>
      <explain>相邻标题序号不连续。二级标题‘（五）财产状况’下的序号‘1.、2.、3.、4.、5.、6.、7.、8.’层级关系应为三级标题，但其序号格式与前文不一致，前文三级标题未出现，按照整体标题体系，此处三级标题应使用与‘（一）、（二）...’类似的括号序号格式，而不是数字加点的格式</explain>
      <paraID>2B3E1E26</paraID>
      <start>0</start>
      <end>4</end>
      <status>ignored</status>
      <modifiedWord/>
      <trackRevisions>false</trackRevisions>
    </reviewItem>
    <reviewItem>
      <errorID>9a3c3ecf-35a7-435f-9d59-36b98288b629</errorID>
      <errorWord>查阅</errorWord>
      <group>L1_Word</group>
      <groupName>字词问题</groupName>
      <ability>L2_Typo</ability>
      <abilityName>字词错误</abilityName>
      <candidateList>
        <item>查看</item>
      </candidateList>
      <explain>“查阅～情况”搭配不当，建议修改为“查看～情况”。</explain>
      <paraID>70A2BB02</paraID>
      <start>15</start>
      <end>17</end>
      <status>modified</status>
      <modifiedWord>查看</modifiedWord>
      <trackRevisions>false</trackRevisions>
    </reviewItem>
    <reviewItem>
      <errorID>16b36c1f-7632-41ca-8a6c-a7f1ce2a8757</errorID>
      <errorWord>三 、债务情况</errorWord>
      <group>L1_AI</group>
      <groupName>深度校对</groupName>
      <ability>L2_AI_Title</ability>
      <abilityName>标题检查</abilityName>
      <candidateList/>
      <explain>相邻标题序号不连续。一级标题‘二、清算、接管及财产和债务调查情况’后，一级标题‘三 、债务情况’序号书写不规范，应补充顿号，正确格式为‘三、债务情况’，导致相邻标题序号格式不规范且不连续</explain>
      <paraID>1E5A0997</paraID>
      <start>0</start>
      <end>7</end>
      <status>ignored</status>
      <modifiedWord/>
      <trackRevisions>false</trackRevisions>
    </reviewItem>
    <reviewItem>
      <errorID>38290926-9e1f-4f13-b52d-46f8f3219a53</errorID>
      <errorWord>接管</errorWord>
      <group>L1_Word</group>
      <groupName>字词问题</groupName>
      <ability>L2_Typo</ability>
      <abilityName>字词错误</abilityName>
      <candidateList>
        <item>接收</item>
      </candidateList>
      <explain>〈动〉❶收受：～来稿｜～无线电信号。❷根据法令把机构、财产等拿过来：～逆产。❸接纳：～新会员。</explain>
      <paraID>4A189765</paraID>
      <start>25</start>
      <end>27</end>
      <status>ignored</status>
      <modifiedWord/>
      <trackRevisions>false</trackRevisions>
    </reviewItem>
    <reviewItem>
      <errorID>85641f95-9b8f-4358-88e3-a7d956f31252</errorID>
      <errorWord>新华通信社</errorWord>
      <group>L1_Knowledge</group>
      <groupName>知识性问题</groupName>
      <ability>L2_Knowledge</ability>
      <abilityName>其他知识</abilityName>
      <candidateList>
        <item>新华通讯社</item>
      </candidateList>
      <explain/>
      <paraID>33A08961</paraID>
      <start>111</start>
      <end>116</end>
      <status>ignored</status>
      <modifiedWord/>
      <trackRevisions>false</trackRevisions>
    </reviewItem>
    <reviewItem>
      <errorID>d614386e-1e2b-4ac2-8174-118749c29bb5</errorID>
      <errorWord>。</errorWord>
      <group>L1_AI</group>
      <groupName>深度校对</groupName>
      <ability>L2_AI_Punc</ability>
      <abilityName>标点纠错</abilityName>
      <candidateList>
        <item>。”</item>
      </candidateList>
      <explain/>
      <paraID>6F314594</paraID>
      <start>384</start>
      <end>386</end>
      <status>modified</status>
      <modifiedWord>。”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96d17-7738-4c61-9a70-f4c3ff070c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4355</Words>
  <Characters>4501</Characters>
  <Lines>0</Lines>
  <Paragraphs>0</Paragraphs>
  <TotalTime>2</TotalTime>
  <ScaleCrop>false</ScaleCrop>
  <LinksUpToDate>false</LinksUpToDate>
  <CharactersWithSpaces>4518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2025-12-03T02:00:00Z</dcterms:created>
  <dc:creator>kun98.li</dc:creator>
  <cp:lastModifiedBy>kkkk</cp:lastModifiedBy>
  <dcterms:modified xsi:type="dcterms:W3CDTF">2026-01-29T03:11:53Z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eyJoZGlkIjoiZGEyNjRiOGVjNGQ4OGM0YzEzYzQ1MWZkNTM4MWNiNmEiLCJ1c2VySWQiOiI1MTY5NTQwNDcifQ==</vt:lpwstr>
  </property>
  <property fmtid="{D5CDD505-2E9C-101B-9397-08002B2CF9AE}" pid="4" name="ICV">
    <vt:lpwstr>19D74C3198E746CEB8FAC83468CA674F_13</vt:lpwstr>
  </property>
</Properties>
</file>