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28"/>
          <w:szCs w:val="36"/>
        </w:rPr>
      </w:pPr>
      <w:r>
        <w:rPr>
          <w:rFonts w:hint="eastAsia" w:ascii="仿宋_GB2312" w:hAnsi="仿宋_GB2312" w:eastAsia="仿宋_GB2312" w:cs="仿宋_GB2312"/>
          <w:sz w:val="28"/>
          <w:szCs w:val="36"/>
        </w:rPr>
        <w:t>附件</w:t>
      </w:r>
      <w:r>
        <w:rPr>
          <w:rFonts w:hint="eastAsia"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rPr>
        <w:t>：</w:t>
      </w:r>
    </w:p>
    <w:p>
      <w:pPr>
        <w:pStyle w:val="4"/>
        <w:widowControl/>
        <w:spacing w:line="400" w:lineRule="exact"/>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 xml:space="preserve">保密承诺函 </w:t>
      </w:r>
    </w:p>
    <w:p>
      <w:pPr>
        <w:spacing w:line="560" w:lineRule="exact"/>
        <w:rPr>
          <w:rFonts w:ascii="仿宋" w:hAnsi="仿宋" w:eastAsia="仿宋" w:cs="仿宋_GB2312"/>
          <w:sz w:val="32"/>
          <w:szCs w:val="32"/>
        </w:rPr>
      </w:pPr>
      <w:r>
        <w:rPr>
          <w:rFonts w:hint="eastAsia" w:ascii="仿宋" w:hAnsi="仿宋" w:eastAsia="仿宋" w:cs="仿宋_GB2312"/>
          <w:sz w:val="32"/>
          <w:szCs w:val="32"/>
        </w:rPr>
        <w:t>荆州鼎居置业有限公司及管理人：</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本单位/本人(以下简称“接收方”)拟参与荆州鼎居置业有限公司(以下简称“鼎居公司”)重整投资人招募和遴选(以下简称“本项目”)，接收方同意接受鼎居公司或其关联方向其披露或即将向其披露的保密信息并按照下列条件严格保密： </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本承诺函所述“保密信息”是指：鼎居公司或其关联方以直接或者间接的方式、口头或书面的形式向接收方披露的相关信息。该等保密信息包括但不限于鼎居公司或其关联方业务经营信息、财务信息及数据、资产运作信息、风险监测信息及数据、技术信息以及其他与本项目有关的信息，不论该等信息是以何种形式和方式披露，也不论这些信息是否标注为保密。同时，该等保密信息，还包括鼎居公司或其关联方从第三方获得的保密信息。</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二、接收方承诺 </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1.接收方不会将鼎居公司或其关联方披露的任何保密信息用于本项目之外的任何目的；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2.接收方同意尽最大努力并采取一切可能采取的保密措施对鼎居公司或其关联方披露的保密信息严格保密。同意除向参与本项目执行的负责人员、管理人员、关联机构及人员、专业机构（律师事务所、会计师事务所、评估机构等）及人员（统称“项目相关人员”）外，未经鼎居公司授权，接收方不得以任何形式向任何第三方披露、泄露、出售、交易、公布、复制保密信息或提供给任何第三方使用。接收方保证项目相关人员遵守本保密承诺函约定的保密义务，且接收方将对其关联机构及人员、专业机构及人员违反本保密承诺函的行为承担责任; </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3.如果接收方为实现本项目的目的需向第三方披露保密信息的，则接收方应当事先征得鼎居公司的书面许可，并与该第三方签署至少应包括本承诺函要求内容或者比本承诺函规定的保密义务更加严格的保密协议；同时接收方应当采取一切必要措施将披露范围严格控制在为实现本项目目的所必须的范围内； </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4.在有权机关依法要求接收方披露保密信息的情况下，接收方根据相关法律规范的要求披露保密信息时，应当事先通知鼎居</w:t>
      </w:r>
      <w:bookmarkStart w:id="0" w:name="_GoBack"/>
      <w:bookmarkEnd w:id="0"/>
      <w:r>
        <w:rPr>
          <w:rFonts w:hint="eastAsia" w:ascii="仿宋" w:hAnsi="仿宋" w:eastAsia="仿宋" w:cs="仿宋_GB2312"/>
          <w:sz w:val="32"/>
          <w:szCs w:val="32"/>
        </w:rPr>
        <w:t xml:space="preserve">公司并与鼎居公司密切合作，通过所有合理合法的办法或措施尽量减少披露的机会和范围以及由于披露所造成的负面影响。 </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三、保密期限</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自本承诺函生效之日起至本协议涉及的保密信息全部被公开之日止。</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四、接收方确认，所有保密信息的所有权均由鼎居公司或与鼎居公司有合同关系的第三方拥有。一旦鼎居公司要求收回或销毁有关文件和材料（包括电子介质），接收方同意立即归还鼎居公司或销毁所有保密信息的原件和复印件（包括电子介质）以及基于保密信息制作的所有摘录及分析。</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五、接收方同意，接收方在本协议保密期限内，接收方及项目相关人员未能认真履行保密义务或不正当使用保密信息的，构成违约，接收方同意依法且按照本承诺函约定承担违约责任。</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六、接收方同意，一旦因违反本保密承诺函，无论有无过错，应当立即停止侵害，及时采取一切必要措施防止保密信息的扩散，尽最大可能消除影响，并对因此给相关方造成的全部损失承担赔偿责任。</w:t>
      </w:r>
    </w:p>
    <w:p>
      <w:pPr>
        <w:spacing w:line="560" w:lineRule="exact"/>
        <w:rPr>
          <w:rFonts w:ascii="仿宋" w:hAnsi="仿宋" w:eastAsia="仿宋" w:cs="仿宋_GB2312"/>
          <w:sz w:val="32"/>
          <w:szCs w:val="32"/>
        </w:rPr>
      </w:pPr>
      <w:r>
        <w:rPr>
          <w:rFonts w:hint="eastAsia" w:ascii="仿宋" w:hAnsi="仿宋" w:eastAsia="仿宋" w:cs="仿宋_GB2312"/>
          <w:sz w:val="32"/>
          <w:szCs w:val="32"/>
        </w:rPr>
        <w:t xml:space="preserve">    七、本承诺函依据中华人民共和国法律解释并受其管辖。</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八、本承诺函自接收方法定代表人/负责人签字并加盖公章后产生法律效力。 </w:t>
      </w:r>
    </w:p>
    <w:p>
      <w:pPr>
        <w:spacing w:line="560" w:lineRule="exact"/>
        <w:rPr>
          <w:rFonts w:ascii="仿宋" w:hAnsi="仿宋" w:eastAsia="仿宋" w:cs="仿宋_GB2312"/>
          <w:sz w:val="32"/>
          <w:szCs w:val="32"/>
        </w:rPr>
      </w:pPr>
    </w:p>
    <w:p>
      <w:pPr>
        <w:spacing w:line="560" w:lineRule="exact"/>
        <w:ind w:firstLine="2880" w:firstLineChars="900"/>
        <w:rPr>
          <w:rFonts w:ascii="仿宋" w:hAnsi="仿宋" w:eastAsia="仿宋" w:cs="仿宋_GB2312"/>
          <w:sz w:val="32"/>
          <w:szCs w:val="32"/>
        </w:rPr>
      </w:pPr>
      <w:r>
        <w:rPr>
          <w:rFonts w:hint="eastAsia" w:ascii="仿宋" w:hAnsi="仿宋" w:eastAsia="仿宋" w:cs="仿宋_GB2312"/>
          <w:sz w:val="32"/>
          <w:szCs w:val="32"/>
        </w:rPr>
        <w:t xml:space="preserve">接收方：(意向重整投资人盖章)： </w:t>
      </w:r>
    </w:p>
    <w:p>
      <w:pPr>
        <w:spacing w:line="560" w:lineRule="exact"/>
        <w:ind w:firstLine="2880" w:firstLineChars="900"/>
        <w:rPr>
          <w:rFonts w:ascii="仿宋" w:hAnsi="仿宋" w:eastAsia="仿宋" w:cs="仿宋_GB2312"/>
          <w:sz w:val="32"/>
          <w:szCs w:val="32"/>
        </w:rPr>
      </w:pPr>
      <w:r>
        <w:rPr>
          <w:rFonts w:hint="eastAsia" w:ascii="仿宋" w:hAnsi="仿宋" w:eastAsia="仿宋" w:cs="仿宋_GB2312"/>
          <w:sz w:val="32"/>
          <w:szCs w:val="32"/>
        </w:rPr>
        <w:t>法定代表人/负责人(签字或签章)：</w:t>
      </w:r>
    </w:p>
    <w:p>
      <w:pPr>
        <w:spacing w:line="560" w:lineRule="exact"/>
        <w:ind w:firstLine="4160" w:firstLineChars="1300"/>
        <w:rPr>
          <w:rFonts w:ascii="仿宋" w:hAnsi="仿宋" w:eastAsia="仿宋" w:cs="仿宋_GB2312"/>
          <w:sz w:val="32"/>
          <w:szCs w:val="32"/>
        </w:rPr>
      </w:pPr>
      <w:r>
        <w:rPr>
          <w:rFonts w:hint="eastAsia" w:ascii="仿宋" w:hAnsi="仿宋" w:eastAsia="仿宋" w:cs="仿宋_GB2312"/>
          <w:sz w:val="32"/>
          <w:szCs w:val="32"/>
        </w:rPr>
        <w:t>年   月   日</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Q5NWQzYjczZmE5MGI3MThkODdhYjE5ZjA3MjJlMmUifQ=="/>
  </w:docVars>
  <w:rsids>
    <w:rsidRoot w:val="CB3F339E"/>
    <w:rsid w:val="000B0968"/>
    <w:rsid w:val="000E6DD9"/>
    <w:rsid w:val="001018A3"/>
    <w:rsid w:val="00413C86"/>
    <w:rsid w:val="00512941"/>
    <w:rsid w:val="005C3F63"/>
    <w:rsid w:val="006B6628"/>
    <w:rsid w:val="009F67B8"/>
    <w:rsid w:val="00DB7F98"/>
    <w:rsid w:val="25D524D5"/>
    <w:rsid w:val="CB3F3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1283</Words>
  <Characters>1287</Characters>
  <Lines>9</Lines>
  <Paragraphs>2</Paragraphs>
  <TotalTime>3</TotalTime>
  <ScaleCrop>false</ScaleCrop>
  <LinksUpToDate>false</LinksUpToDate>
  <CharactersWithSpaces>1316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2026-01-16T05:50:00Z</dcterms:created>
  <dc:creator>Charon</dc:creator>
  <cp:lastModifiedBy>鲁明俊</cp:lastModifiedBy>
  <dcterms:modified xsi:type="dcterms:W3CDTF">2026-01-20T02:33:05Z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DFF72F3FBC20FD9645DA016959795431_41</vt:lpwstr>
  </property>
</Properties>
</file>